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B2" w:rsidRDefault="00391FB2" w:rsidP="00391FB2">
      <w:pPr>
        <w:suppressAutoHyphens/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391FB2" w:rsidRDefault="00391FB2" w:rsidP="00391FB2">
      <w:pPr>
        <w:suppressAutoHyphens/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91FB2" w:rsidRDefault="00391FB2" w:rsidP="00391FB2">
      <w:pPr>
        <w:suppressAutoHyphens/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91FB2" w:rsidRDefault="00391FB2" w:rsidP="00391FB2">
      <w:pPr>
        <w:suppressAutoHyphens/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91FB2" w:rsidRDefault="00391FB2" w:rsidP="00391FB2">
      <w:pPr>
        <w:suppressAutoHyphens/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Нюксенского</w:t>
      </w:r>
    </w:p>
    <w:p w:rsidR="00391FB2" w:rsidRDefault="00391FB2" w:rsidP="00391FB2">
      <w:pPr>
        <w:suppressAutoHyphens/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91FB2" w:rsidRDefault="00391FB2" w:rsidP="00391FB2">
      <w:pPr>
        <w:suppressAutoHyphens/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15.10.2021 № 250</w:t>
      </w:r>
    </w:p>
    <w:p w:rsidR="00391FB2" w:rsidRDefault="00391FB2" w:rsidP="00391FB2">
      <w:pPr>
        <w:widowControl/>
        <w:ind w:left="10773"/>
        <w:rPr>
          <w:rFonts w:ascii="Times New Roman" w:hAnsi="Times New Roman" w:cs="Times New Roman"/>
          <w:sz w:val="28"/>
          <w:szCs w:val="28"/>
        </w:rPr>
      </w:pPr>
    </w:p>
    <w:p w:rsidR="00391FB2" w:rsidRPr="005B06EE" w:rsidRDefault="00391FB2" w:rsidP="00391FB2">
      <w:pPr>
        <w:widowControl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Pr="005B06EE">
        <w:rPr>
          <w:rFonts w:ascii="Times New Roman" w:hAnsi="Times New Roman" w:cs="Times New Roman"/>
          <w:sz w:val="28"/>
          <w:szCs w:val="28"/>
        </w:rPr>
        <w:t>риложение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6EE">
        <w:rPr>
          <w:rFonts w:ascii="Times New Roman" w:hAnsi="Times New Roman" w:cs="Times New Roman"/>
          <w:sz w:val="28"/>
          <w:szCs w:val="28"/>
        </w:rPr>
        <w:t>к программе</w:t>
      </w:r>
    </w:p>
    <w:p w:rsidR="00391FB2" w:rsidRDefault="00391FB2" w:rsidP="00391FB2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85473C" w:rsidRPr="005C7F21" w:rsidRDefault="0085473C" w:rsidP="0085473C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F21">
        <w:rPr>
          <w:rFonts w:ascii="Times New Roman" w:hAnsi="Times New Roman" w:cs="Times New Roman"/>
          <w:bCs/>
          <w:sz w:val="28"/>
          <w:szCs w:val="28"/>
        </w:rPr>
        <w:t>Ресурсное обеспечение реализации муниципальной программы за счет всех источников финансирования</w:t>
      </w:r>
    </w:p>
    <w:p w:rsidR="0085473C" w:rsidRPr="004E7A82" w:rsidRDefault="0085473C" w:rsidP="0085473C">
      <w:pPr>
        <w:suppressAutoHyphens/>
        <w:rPr>
          <w:rFonts w:ascii="Times New Roman" w:hAnsi="Times New Roman" w:cs="Times New Roman"/>
        </w:rPr>
      </w:pPr>
    </w:p>
    <w:tbl>
      <w:tblPr>
        <w:tblW w:w="14708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45"/>
        <w:gridCol w:w="566"/>
        <w:gridCol w:w="563"/>
        <w:gridCol w:w="425"/>
        <w:gridCol w:w="5046"/>
        <w:gridCol w:w="1928"/>
        <w:gridCol w:w="709"/>
        <w:gridCol w:w="1129"/>
        <w:gridCol w:w="966"/>
        <w:gridCol w:w="938"/>
        <w:gridCol w:w="910"/>
        <w:gridCol w:w="883"/>
      </w:tblGrid>
      <w:tr w:rsidR="0085473C" w:rsidRPr="004E7A82" w:rsidTr="00391FB2">
        <w:trPr>
          <w:trHeight w:val="574"/>
          <w:tblHeader/>
        </w:trPr>
        <w:tc>
          <w:tcPr>
            <w:tcW w:w="2199" w:type="dxa"/>
            <w:gridSpan w:val="4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46" w:type="dxa"/>
            <w:vMerge w:val="restart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28" w:type="dxa"/>
            <w:vMerge w:val="restart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709" w:type="dxa"/>
            <w:vMerge w:val="restart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4826" w:type="dxa"/>
            <w:gridSpan w:val="5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85473C" w:rsidRPr="004E7A82" w:rsidTr="00391FB2">
        <w:trPr>
          <w:trHeight w:val="743"/>
          <w:tblHeader/>
        </w:trPr>
        <w:tc>
          <w:tcPr>
            <w:tcW w:w="645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6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3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25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046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66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3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10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83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85473C" w:rsidRPr="004E7A82" w:rsidTr="00391FB2">
        <w:trPr>
          <w:trHeight w:val="259"/>
        </w:trPr>
        <w:tc>
          <w:tcPr>
            <w:tcW w:w="645" w:type="dxa"/>
            <w:vMerge w:val="restart"/>
            <w:noWrap/>
            <w:vAlign w:val="center"/>
          </w:tcPr>
          <w:p w:rsidR="0085473C" w:rsidRPr="004E7A82" w:rsidRDefault="002C19B3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vMerge w:val="restart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6" w:type="dxa"/>
            <w:vMerge w:val="restart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Дорожная сеть и транспортное обслуживание в 2021-2025 годах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11186,1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11561,1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10117,0</w:t>
            </w:r>
          </w:p>
        </w:tc>
      </w:tr>
      <w:tr w:rsidR="0085473C" w:rsidRPr="004E7A82" w:rsidTr="00391FB2">
        <w:trPr>
          <w:trHeight w:val="743"/>
        </w:trPr>
        <w:tc>
          <w:tcPr>
            <w:tcW w:w="645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6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11186,1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11561,1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10117,0</w:t>
            </w:r>
          </w:p>
        </w:tc>
      </w:tr>
      <w:tr w:rsidR="0085473C" w:rsidRPr="004E7A82" w:rsidTr="00391FB2">
        <w:trPr>
          <w:trHeight w:val="259"/>
        </w:trPr>
        <w:tc>
          <w:tcPr>
            <w:tcW w:w="645" w:type="dxa"/>
            <w:vMerge w:val="restart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3" w:type="dxa"/>
            <w:vMerge w:val="restart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6" w:type="dxa"/>
            <w:vMerge w:val="restart"/>
            <w:vAlign w:val="center"/>
          </w:tcPr>
          <w:p w:rsidR="0085473C" w:rsidRPr="004E7A82" w:rsidRDefault="0085473C" w:rsidP="008D220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068 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10776,1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11151,1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9707,0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9707,0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9707,0</w:t>
            </w:r>
          </w:p>
        </w:tc>
      </w:tr>
      <w:tr w:rsidR="0085473C" w:rsidRPr="004E7A82" w:rsidTr="00391FB2">
        <w:trPr>
          <w:trHeight w:val="531"/>
        </w:trPr>
        <w:tc>
          <w:tcPr>
            <w:tcW w:w="645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6" w:type="dxa"/>
            <w:vMerge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10776,1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11151,1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9707,0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9707,0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9707,0</w:t>
            </w:r>
          </w:p>
        </w:tc>
      </w:tr>
      <w:tr w:rsidR="0085473C" w:rsidRPr="004E7A82" w:rsidTr="00391FB2">
        <w:trPr>
          <w:trHeight w:val="511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6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Ремонт и капитальный ремонт автомобильных дорог и искусственных сооружений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3400,1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3400,1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</w:tr>
      <w:tr w:rsidR="0085473C" w:rsidRPr="004E7A82" w:rsidTr="00391FB2">
        <w:trPr>
          <w:trHeight w:val="575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6" w:type="dxa"/>
          </w:tcPr>
          <w:p w:rsidR="0085473C" w:rsidRPr="004E7A82" w:rsidRDefault="0085473C" w:rsidP="008D220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и капитальному ремонту автомобильных дорог и искусственных сооружений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1880,0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1880,0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</w:tr>
      <w:tr w:rsidR="0085473C" w:rsidRPr="004E7A82" w:rsidTr="00391FB2">
        <w:trPr>
          <w:trHeight w:val="541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6" w:type="dxa"/>
          </w:tcPr>
          <w:p w:rsidR="0085473C" w:rsidRPr="004E7A82" w:rsidRDefault="0085473C" w:rsidP="008D220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</w:t>
            </w: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 Вологодской области в рамках подпрограммы «Автомобильные дороги государственной программы «Дорожная сеть и транспортное обслуживание в 2021-2025 годах»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854,8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854,8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5473C" w:rsidRPr="004E7A82" w:rsidTr="00391FB2">
        <w:trPr>
          <w:trHeight w:val="541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6" w:type="dxa"/>
          </w:tcPr>
          <w:p w:rsidR="0085473C" w:rsidRPr="004E7A82" w:rsidRDefault="0085473C" w:rsidP="008D220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граждан, за счет бюджетных ассигнований Дорожного фонда Вологодской области в рамках подпрограммы «Автомобильные дороги государственной программы «Дорожная сеть и транспортное обслуживание в 2021-2025 годах»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665,3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665,3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5473C" w:rsidRPr="004E7A82" w:rsidTr="00391FB2">
        <w:trPr>
          <w:trHeight w:val="259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6" w:type="dxa"/>
            <w:vAlign w:val="center"/>
          </w:tcPr>
          <w:p w:rsidR="0085473C" w:rsidRPr="006B208E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B3">
              <w:rPr>
                <w:rFonts w:ascii="Times New Roman" w:hAnsi="Times New Roman"/>
                <w:sz w:val="20"/>
                <w:szCs w:val="20"/>
              </w:rPr>
              <w:t>Содержание автомобильных дорог местного значения Нюксенского района Вологодской области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7376,0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</w:tr>
      <w:tr w:rsidR="0085473C" w:rsidRPr="004E7A82" w:rsidTr="00391FB2">
        <w:trPr>
          <w:trHeight w:val="259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6" w:type="dxa"/>
          </w:tcPr>
          <w:p w:rsidR="0085473C" w:rsidRPr="004E7A82" w:rsidRDefault="0085473C" w:rsidP="008D220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автомобильных дорог и искусственных сооружений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7376,0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F8E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</w:tr>
      <w:tr w:rsidR="0085473C" w:rsidRPr="004E7A82" w:rsidTr="00391FB2">
        <w:trPr>
          <w:trHeight w:val="259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6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Транспортное обслуживание населения»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</w:tr>
      <w:tr w:rsidR="0085473C" w:rsidRPr="004E7A82" w:rsidTr="00391FB2">
        <w:trPr>
          <w:trHeight w:val="495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6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Муниципальная поддержка транспортных организаций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</w:tr>
      <w:tr w:rsidR="0085473C" w:rsidRPr="004E7A82" w:rsidTr="00391FB2">
        <w:trPr>
          <w:trHeight w:val="495"/>
        </w:trPr>
        <w:tc>
          <w:tcPr>
            <w:tcW w:w="645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6" w:type="dxa"/>
          </w:tcPr>
          <w:p w:rsidR="0085473C" w:rsidRPr="004E7A82" w:rsidRDefault="0085473C" w:rsidP="008D220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автомобильного транспорта</w:t>
            </w:r>
          </w:p>
        </w:tc>
        <w:tc>
          <w:tcPr>
            <w:tcW w:w="1928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709" w:type="dxa"/>
            <w:vAlign w:val="center"/>
          </w:tcPr>
          <w:p w:rsidR="0085473C" w:rsidRPr="004E7A82" w:rsidRDefault="0085473C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129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66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38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10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883" w:type="dxa"/>
            <w:noWrap/>
            <w:vAlign w:val="center"/>
          </w:tcPr>
          <w:p w:rsidR="0085473C" w:rsidRPr="004E7A82" w:rsidRDefault="0085473C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</w:tr>
    </w:tbl>
    <w:p w:rsidR="00A9668A" w:rsidRPr="00404F18" w:rsidRDefault="00404F18" w:rsidP="00404F18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04F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04F18">
        <w:rPr>
          <w:rFonts w:ascii="Times New Roman" w:hAnsi="Times New Roman" w:cs="Times New Roman"/>
          <w:sz w:val="28"/>
          <w:szCs w:val="28"/>
        </w:rPr>
        <w:t xml:space="preserve">         </w:t>
      </w:r>
      <w:r w:rsidR="005B06EE" w:rsidRPr="00404F18">
        <w:rPr>
          <w:rFonts w:ascii="Times New Roman" w:hAnsi="Times New Roman" w:cs="Times New Roman"/>
          <w:sz w:val="28"/>
          <w:szCs w:val="28"/>
        </w:rPr>
        <w:t>».</w:t>
      </w:r>
    </w:p>
    <w:p w:rsidR="005B06EE" w:rsidRDefault="005B06EE">
      <w:pPr>
        <w:widowControl/>
        <w:spacing w:after="160" w:line="259" w:lineRule="auto"/>
      </w:pPr>
    </w:p>
    <w:p w:rsidR="002C19B3" w:rsidRDefault="002C19B3">
      <w:pPr>
        <w:widowControl/>
        <w:spacing w:after="160" w:line="259" w:lineRule="auto"/>
      </w:pPr>
    </w:p>
    <w:p w:rsidR="002C19B3" w:rsidRDefault="002C19B3">
      <w:pPr>
        <w:widowControl/>
        <w:spacing w:after="160" w:line="259" w:lineRule="auto"/>
      </w:pPr>
    </w:p>
    <w:p w:rsidR="00391FB2" w:rsidRDefault="00391FB2" w:rsidP="00391FB2">
      <w:pPr>
        <w:suppressAutoHyphens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</w:p>
    <w:p w:rsidR="00404F18" w:rsidRDefault="002C19B3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04F18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C19B3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404F18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C19B3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2C19B3" w:rsidRDefault="002C19B3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Нюксенского</w:t>
      </w:r>
    </w:p>
    <w:p w:rsidR="002C19B3" w:rsidRDefault="0015239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C19B3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2C19B3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91FB2">
        <w:rPr>
          <w:rFonts w:ascii="Times New Roman" w:hAnsi="Times New Roman" w:cs="Times New Roman"/>
          <w:sz w:val="28"/>
          <w:szCs w:val="28"/>
        </w:rPr>
        <w:t xml:space="preserve"> 15.10.2021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9B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1FB2">
        <w:rPr>
          <w:rFonts w:ascii="Times New Roman" w:hAnsi="Times New Roman" w:cs="Times New Roman"/>
          <w:sz w:val="28"/>
          <w:szCs w:val="28"/>
        </w:rPr>
        <w:t>250</w:t>
      </w:r>
    </w:p>
    <w:p w:rsidR="00404F18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</w:p>
    <w:p w:rsidR="00690E81" w:rsidRDefault="002C19B3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90E81" w:rsidRPr="004E7A82">
        <w:rPr>
          <w:rFonts w:ascii="Times New Roman" w:hAnsi="Times New Roman" w:cs="Times New Roman"/>
          <w:sz w:val="28"/>
          <w:szCs w:val="28"/>
        </w:rPr>
        <w:t>Приложение 3</w:t>
      </w:r>
      <w:r w:rsidR="00690E81">
        <w:rPr>
          <w:rFonts w:ascii="Times New Roman" w:hAnsi="Times New Roman" w:cs="Times New Roman"/>
          <w:sz w:val="28"/>
          <w:szCs w:val="28"/>
        </w:rPr>
        <w:t xml:space="preserve"> </w:t>
      </w:r>
      <w:r w:rsidR="00404F18">
        <w:rPr>
          <w:rFonts w:ascii="Times New Roman" w:hAnsi="Times New Roman" w:cs="Times New Roman"/>
          <w:sz w:val="28"/>
          <w:szCs w:val="28"/>
        </w:rPr>
        <w:t xml:space="preserve">к </w:t>
      </w:r>
      <w:r w:rsidR="00690E81" w:rsidRPr="004E7A82">
        <w:rPr>
          <w:rFonts w:ascii="Times New Roman" w:hAnsi="Times New Roman" w:cs="Times New Roman"/>
          <w:sz w:val="28"/>
          <w:szCs w:val="28"/>
        </w:rPr>
        <w:t>подпрограмме 1</w:t>
      </w:r>
    </w:p>
    <w:p w:rsidR="002C19B3" w:rsidRPr="004E7A82" w:rsidRDefault="002C19B3" w:rsidP="00690E81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</w:p>
    <w:p w:rsidR="00690E81" w:rsidRDefault="00690E81" w:rsidP="00404F18">
      <w:pPr>
        <w:suppressAutoHyphens/>
        <w:ind w:firstLine="76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F21">
        <w:rPr>
          <w:rFonts w:ascii="Times New Roman" w:hAnsi="Times New Roman" w:cs="Times New Roman"/>
          <w:bCs/>
          <w:sz w:val="28"/>
          <w:szCs w:val="28"/>
        </w:rPr>
        <w:t>Перечень основных мероприятий подпрограммы 1 муниципальной программы</w:t>
      </w:r>
    </w:p>
    <w:p w:rsidR="00391FB2" w:rsidRPr="00404F18" w:rsidRDefault="00391FB2" w:rsidP="00404F18">
      <w:pPr>
        <w:suppressAutoHyphens/>
        <w:ind w:firstLine="76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501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518"/>
        <w:gridCol w:w="603"/>
        <w:gridCol w:w="460"/>
        <w:gridCol w:w="3879"/>
        <w:gridCol w:w="2368"/>
        <w:gridCol w:w="1329"/>
        <w:gridCol w:w="2439"/>
        <w:gridCol w:w="2302"/>
      </w:tblGrid>
      <w:tr w:rsidR="00690E81" w:rsidRPr="004E7A82" w:rsidTr="008D220D">
        <w:trPr>
          <w:trHeight w:val="20"/>
        </w:trPr>
        <w:tc>
          <w:tcPr>
            <w:tcW w:w="2184" w:type="dxa"/>
            <w:gridSpan w:val="4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68" w:type="dxa"/>
            <w:vMerge w:val="restart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329" w:type="dxa"/>
            <w:vMerge w:val="restart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</w:tc>
        <w:tc>
          <w:tcPr>
            <w:tcW w:w="2439" w:type="dxa"/>
            <w:vMerge w:val="restart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302" w:type="dxa"/>
            <w:vMerge w:val="restart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690E81" w:rsidRPr="004E7A82" w:rsidTr="008D220D">
        <w:trPr>
          <w:trHeight w:val="20"/>
        </w:trPr>
        <w:tc>
          <w:tcPr>
            <w:tcW w:w="603" w:type="dxa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18" w:type="dxa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03" w:type="dxa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60" w:type="dxa"/>
            <w:vAlign w:val="center"/>
          </w:tcPr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3879" w:type="dxa"/>
            <w:vMerge/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vMerge/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E81" w:rsidRPr="004E7A82" w:rsidTr="008D220D">
        <w:trPr>
          <w:trHeight w:val="20"/>
        </w:trPr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518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</w:t>
            </w:r>
          </w:p>
        </w:tc>
        <w:tc>
          <w:tcPr>
            <w:tcW w:w="2368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3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E81" w:rsidRPr="004E7A82" w:rsidTr="008D220D">
        <w:trPr>
          <w:trHeight w:val="901"/>
        </w:trPr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9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Ремонт и капитальный ремонт автомобильных дорог и искусственных сооружений</w:t>
            </w:r>
          </w:p>
        </w:tc>
        <w:tc>
          <w:tcPr>
            <w:tcW w:w="2368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32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2021-2025 годы</w:t>
            </w:r>
          </w:p>
        </w:tc>
        <w:tc>
          <w:tcPr>
            <w:tcW w:w="243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2F39BE">
              <w:rPr>
                <w:rFonts w:ascii="Times New Roman" w:hAnsi="Times New Roman" w:cs="Times New Roman"/>
                <w:sz w:val="20"/>
                <w:szCs w:val="20"/>
              </w:rPr>
              <w:t>планируемая протяженность отремонтированных участков автомобильных дорог общего пользования местного значения за период - 2 км</w:t>
            </w:r>
          </w:p>
        </w:tc>
        <w:tc>
          <w:tcPr>
            <w:tcW w:w="2302" w:type="dxa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протяжённость отремонтированных участков автомобильных дорог общего пользования местного значения</w:t>
            </w:r>
          </w:p>
        </w:tc>
      </w:tr>
      <w:tr w:rsidR="00690E81" w:rsidRPr="004E7A82" w:rsidTr="008D220D">
        <w:trPr>
          <w:trHeight w:val="20"/>
        </w:trPr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и капитальному ремонту автомобильных дорог и искусственных сооружений</w:t>
            </w:r>
          </w:p>
        </w:tc>
        <w:tc>
          <w:tcPr>
            <w:tcW w:w="2368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32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2021-2025 годы</w:t>
            </w:r>
          </w:p>
        </w:tc>
        <w:tc>
          <w:tcPr>
            <w:tcW w:w="243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2F39BE">
              <w:rPr>
                <w:rFonts w:ascii="Times New Roman" w:hAnsi="Times New Roman" w:cs="Times New Roman"/>
                <w:sz w:val="20"/>
                <w:szCs w:val="20"/>
              </w:rPr>
              <w:t>планируемая протяженность отремонтированных участков автомобильных дорог общего пользования местного значения за период - 2 км</w:t>
            </w:r>
          </w:p>
        </w:tc>
        <w:tc>
          <w:tcPr>
            <w:tcW w:w="2302" w:type="dxa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протяжённость отремонтированных участков автомобильных дорог общего пользования местного значения</w:t>
            </w:r>
          </w:p>
        </w:tc>
      </w:tr>
      <w:tr w:rsidR="00690E81" w:rsidRPr="004E7A82" w:rsidTr="008D220D">
        <w:trPr>
          <w:trHeight w:val="20"/>
        </w:trPr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7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</w:t>
            </w: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 «Автомобильные дороги государственной программы «Дорожная сеть и транспортное обслуживание в 2021-2025 годах»</w:t>
            </w:r>
          </w:p>
        </w:tc>
        <w:tc>
          <w:tcPr>
            <w:tcW w:w="2368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народнохозяйственного комплекса администрации района</w:t>
            </w:r>
          </w:p>
        </w:tc>
        <w:tc>
          <w:tcPr>
            <w:tcW w:w="132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2021-2025 годы</w:t>
            </w:r>
          </w:p>
        </w:tc>
        <w:tc>
          <w:tcPr>
            <w:tcW w:w="2439" w:type="dxa"/>
            <w:noWrap/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39BE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планируемая протяженность отремонтированных участков автомобильных дорог общего </w:t>
            </w:r>
            <w:r w:rsidRPr="002F39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местного значения за период - 2 км</w:t>
            </w:r>
          </w:p>
        </w:tc>
        <w:tc>
          <w:tcPr>
            <w:tcW w:w="2302" w:type="dxa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протяжённость отремонтированных участков автомобильных дорог общего пользования </w:t>
            </w: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</w:t>
            </w:r>
          </w:p>
        </w:tc>
      </w:tr>
      <w:tr w:rsidR="00690E81" w:rsidRPr="004E7A82" w:rsidTr="008D220D">
        <w:trPr>
          <w:trHeight w:val="20"/>
        </w:trPr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9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граждан, за счет бюджетных ассигнований Дорожного фонда Вологодской области в рамках подпрограммы «Автомобильные дороги государственной программы «Дорожная сеть и транспортное обслуживание в 2021-2025 годах»</w:t>
            </w:r>
          </w:p>
        </w:tc>
        <w:tc>
          <w:tcPr>
            <w:tcW w:w="2368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329" w:type="dxa"/>
            <w:noWrap/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2021-2025 годы</w:t>
            </w:r>
          </w:p>
        </w:tc>
        <w:tc>
          <w:tcPr>
            <w:tcW w:w="2439" w:type="dxa"/>
            <w:noWrap/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39BE">
              <w:rPr>
                <w:rFonts w:ascii="Times New Roman" w:hAnsi="Times New Roman" w:cs="Times New Roman"/>
                <w:sz w:val="20"/>
                <w:szCs w:val="20"/>
              </w:rPr>
              <w:t>планируемая протяженность отремонтированных участков автомобильных дорог общего пользования местного значения за период - 2 км</w:t>
            </w:r>
          </w:p>
        </w:tc>
        <w:tc>
          <w:tcPr>
            <w:tcW w:w="2302" w:type="dxa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протяжённость отремонтированных участков автомобильных дорог общего пользования местного значения</w:t>
            </w:r>
          </w:p>
        </w:tc>
      </w:tr>
      <w:tr w:rsidR="00690E81" w:rsidRPr="004E7A82" w:rsidTr="008D220D">
        <w:trPr>
          <w:trHeight w:val="20"/>
        </w:trPr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9" w:type="dxa"/>
            <w:noWrap/>
          </w:tcPr>
          <w:p w:rsidR="00690E81" w:rsidRPr="00690E81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B3">
              <w:rPr>
                <w:rFonts w:ascii="Times New Roman" w:hAnsi="Times New Roman"/>
                <w:sz w:val="20"/>
                <w:szCs w:val="20"/>
              </w:rPr>
              <w:t>Содержание автомобильных дорог местного значения Нюксенского района Вологодской области</w:t>
            </w:r>
          </w:p>
        </w:tc>
        <w:tc>
          <w:tcPr>
            <w:tcW w:w="2368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Управление народнохозяйственного комплекса администрации района,</w:t>
            </w:r>
            <w:r w:rsidRPr="004E7A82">
              <w:rPr>
                <w:rFonts w:ascii="Times New Roman" w:hAnsi="Times New Roman" w:cs="Times New Roman"/>
                <w:color w:val="auto"/>
                <w:spacing w:val="3"/>
                <w:sz w:val="20"/>
                <w:szCs w:val="20"/>
              </w:rPr>
              <w:t xml:space="preserve"> администрации муниципальных образований и сельских поселений района</w:t>
            </w:r>
          </w:p>
        </w:tc>
        <w:tc>
          <w:tcPr>
            <w:tcW w:w="1329" w:type="dxa"/>
            <w:noWrap/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2021-2025 годы</w:t>
            </w:r>
          </w:p>
        </w:tc>
        <w:tc>
          <w:tcPr>
            <w:tcW w:w="2439" w:type="dxa"/>
            <w:noWrap/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39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удержание доли протяженности автомобильных дорог общего пользования местного значения, в отношении которых проведены мероприятия по текущему содержанию автомобильных дорог, от общей протяженности автомобильных дорог, подлежащих текущему содержанию, на уровне 100%.</w:t>
            </w:r>
          </w:p>
        </w:tc>
        <w:tc>
          <w:tcPr>
            <w:tcW w:w="2302" w:type="dxa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в отношении которых проведены мероприятия по текущему содержанию автомобильных дорог от общей протяженности автомобильных дорог, подлежащих текущему содержанию</w:t>
            </w:r>
          </w:p>
        </w:tc>
      </w:tr>
      <w:tr w:rsidR="00690E81" w:rsidRPr="004E7A82" w:rsidTr="008D220D">
        <w:trPr>
          <w:trHeight w:val="20"/>
        </w:trPr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879" w:type="dxa"/>
            <w:noWrap/>
          </w:tcPr>
          <w:p w:rsidR="00690E81" w:rsidRPr="004E7A82" w:rsidRDefault="00690E81" w:rsidP="008D220D">
            <w:pPr>
              <w:suppressAutoHyphens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автомобильных дорог и искусственных сооружений</w:t>
            </w:r>
          </w:p>
        </w:tc>
        <w:tc>
          <w:tcPr>
            <w:tcW w:w="2368" w:type="dxa"/>
            <w:noWrap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Управление народнохозяйственного комплекса администрации района,</w:t>
            </w:r>
            <w:r w:rsidRPr="004E7A82">
              <w:rPr>
                <w:rFonts w:ascii="Times New Roman" w:hAnsi="Times New Roman" w:cs="Times New Roman"/>
                <w:color w:val="auto"/>
                <w:spacing w:val="3"/>
                <w:sz w:val="20"/>
                <w:szCs w:val="20"/>
              </w:rPr>
              <w:t xml:space="preserve"> администрации муниципальных образований и сельских поселений района</w:t>
            </w:r>
          </w:p>
        </w:tc>
        <w:tc>
          <w:tcPr>
            <w:tcW w:w="1329" w:type="dxa"/>
            <w:noWrap/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2021-2025 годы</w:t>
            </w:r>
          </w:p>
        </w:tc>
        <w:tc>
          <w:tcPr>
            <w:tcW w:w="2439" w:type="dxa"/>
            <w:noWrap/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39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удержание доли протяженности автомобильных дорог общего пользования местного значения, в отношении которых проведены мероприятия по текущему содержанию автомобильных дорог, от общей протяженности автомобильных дорог, </w:t>
            </w:r>
            <w:r w:rsidRPr="002F39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подлежащих текущему содержанию, на уровне 100%.</w:t>
            </w:r>
          </w:p>
        </w:tc>
        <w:tc>
          <w:tcPr>
            <w:tcW w:w="2302" w:type="dxa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протяженности автомобильных дорог общего пользования местного значения, в отношении которых проведены мероприятия по текущему содержанию автомобильных дорог от общей протяженности </w:t>
            </w: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дорог, подлежащих текущему содержанию</w:t>
            </w:r>
          </w:p>
        </w:tc>
      </w:tr>
    </w:tbl>
    <w:p w:rsidR="00391FB2" w:rsidRPr="00391FB2" w:rsidRDefault="00391FB2" w:rsidP="00391FB2">
      <w:pPr>
        <w:widowControl/>
        <w:tabs>
          <w:tab w:val="left" w:pos="11610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lastRenderedPageBreak/>
        <w:tab/>
        <w:t xml:space="preserve">                               </w:t>
      </w:r>
      <w:r w:rsidRPr="00391FB2">
        <w:rPr>
          <w:rFonts w:ascii="Times New Roman" w:hAnsi="Times New Roman" w:cs="Times New Roman"/>
          <w:sz w:val="28"/>
          <w:szCs w:val="28"/>
        </w:rPr>
        <w:t>».</w:t>
      </w:r>
    </w:p>
    <w:p w:rsidR="00391FB2" w:rsidRDefault="00391FB2" w:rsidP="00391FB2">
      <w:pPr>
        <w:widowControl/>
        <w:suppressAutoHyphens/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391FB2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C19B3" w:rsidRDefault="002C19B3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C7F21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Перечень мероприятий основного мероприятия «Ремонт и капитальный ремонт автомобильных дорог и искусственных сооружений» подпрограммы 1 муниципальной программы</w:t>
      </w:r>
    </w:p>
    <w:p w:rsidR="00391FB2" w:rsidRPr="00404F18" w:rsidRDefault="00391FB2" w:rsidP="00391FB2">
      <w:pPr>
        <w:widowControl/>
        <w:suppressAutoHyphens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tbl>
      <w:tblPr>
        <w:tblW w:w="144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"/>
        <w:gridCol w:w="2192"/>
        <w:gridCol w:w="992"/>
        <w:gridCol w:w="1714"/>
        <w:gridCol w:w="1418"/>
        <w:gridCol w:w="1275"/>
        <w:gridCol w:w="1276"/>
        <w:gridCol w:w="866"/>
        <w:gridCol w:w="1559"/>
        <w:gridCol w:w="1276"/>
        <w:gridCol w:w="1277"/>
      </w:tblGrid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№ п/п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Сроки</w:t>
            </w: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Заказчик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по проектно-сметной документации</w:t>
            </w: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</w:t>
            </w:r>
            <w:proofErr w:type="spellStart"/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тыс</w:t>
            </w:r>
            <w:proofErr w:type="spellEnd"/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..руб.)</w:t>
            </w:r>
          </w:p>
        </w:tc>
        <w:tc>
          <w:tcPr>
            <w:tcW w:w="3417" w:type="dxa"/>
            <w:gridSpan w:val="3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Планируемые показатели результативности деятельности</w:t>
            </w:r>
          </w:p>
        </w:tc>
        <w:tc>
          <w:tcPr>
            <w:tcW w:w="4112" w:type="dxa"/>
            <w:gridSpan w:val="3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Объем финансирования</w:t>
            </w: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Единица измерения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Значение</w:t>
            </w: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Всего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Областной бюджет</w:t>
            </w: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Местный бюджет</w:t>
            </w:r>
          </w:p>
        </w:tc>
      </w:tr>
      <w:tr w:rsidR="002C19B3" w:rsidRPr="004E7A82" w:rsidTr="002C19B3">
        <w:trPr>
          <w:trHeight w:val="86"/>
        </w:trPr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</w:t>
            </w: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</w:p>
        </w:tc>
        <w:tc>
          <w:tcPr>
            <w:tcW w:w="2192" w:type="dxa"/>
            <w:tcBorders>
              <w:bottom w:val="single" w:sz="4" w:space="0" w:color="000000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участка автодороги ул. Сосновая в с. Нюксеница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rPr>
          <w:trHeight w:val="17"/>
        </w:trPr>
        <w:tc>
          <w:tcPr>
            <w:tcW w:w="609" w:type="dxa"/>
            <w:vMerge w:val="restart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Ремонт участка автодороги ул. Первомайская – ул. Торговая площадь в с. Нюксеница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Ввод отремонтированных автомобильных дорог общего пользования местного значения (км), в том числе искусственных </w:t>
            </w:r>
          </w:p>
        </w:tc>
        <w:tc>
          <w:tcPr>
            <w:tcW w:w="1276" w:type="dxa"/>
            <w:vMerge w:val="restart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E15A32">
        <w:trPr>
          <w:trHeight w:val="670"/>
        </w:trPr>
        <w:tc>
          <w:tcPr>
            <w:tcW w:w="609" w:type="dxa"/>
            <w:vMerge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сооружений (п.м.)</w:t>
            </w:r>
          </w:p>
        </w:tc>
        <w:tc>
          <w:tcPr>
            <w:tcW w:w="1276" w:type="dxa"/>
            <w:vMerge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автодороги подъем от ул. Седякина на ул. Мира   в с. Нюксеница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Ремонт автодороги </w:t>
            </w:r>
            <w:proofErr w:type="spellStart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</w:t>
            </w:r>
            <w:proofErr w:type="spellEnd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Славянская  в с. Нюксеница 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rPr>
          <w:trHeight w:val="787"/>
        </w:trPr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Ремонт автодороги </w:t>
            </w:r>
            <w:proofErr w:type="spellStart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</w:t>
            </w:r>
            <w:proofErr w:type="spellEnd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Строителей в с. Нюксеница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Ввод отремонтированных автомобильных дорог общего пользования местного </w:t>
            </w: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автодороги пер. Северный -</w:t>
            </w:r>
            <w:proofErr w:type="spellStart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</w:t>
            </w:r>
            <w:proofErr w:type="spellEnd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С. Парыгина  в с. Нюксеница 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rPr>
          <w:trHeight w:val="1108"/>
        </w:trPr>
        <w:tc>
          <w:tcPr>
            <w:tcW w:w="609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Ремонт автодороги ул. Пролетарская- ул. Набережная  в с. Нюксеница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автодороги ул. Луговая  в д. Б-Слободка в Нюксенском р-не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</w:t>
            </w: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км.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9.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автомобильного моста через р. Бобровка в д. Бобровское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автодороги д. Красавино- д. Озерки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92" w:type="dxa"/>
            <w:tcBorders>
              <w:bottom w:val="single" w:sz="4" w:space="0" w:color="000000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Ремонт подъезда к д. </w:t>
            </w:r>
            <w:proofErr w:type="spellStart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Сафроновская</w:t>
            </w:r>
            <w:proofErr w:type="spellEnd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(МО </w:t>
            </w:r>
            <w:proofErr w:type="spellStart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Городищенское</w:t>
            </w:r>
            <w:proofErr w:type="spellEnd"/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подъезда к д. Макарино (МО Городищенское)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13.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автодороги д. Брусноволовский Погост (МО Городищенское)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Ввод отремонтированных автомобильных дорог общего пользования местного значения (км), в том числе </w:t>
            </w: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искусственных сооружений (п.м.)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км.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участка автодороги по ул. Трудовая в с. Нюксеница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Ремонт участка автодороги п. Игмас ул. Советская от д. 13 до д. 15  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rPr>
          <w:trHeight w:val="1234"/>
        </w:trPr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участка автодороги (переулка) от ул. Советская (д.17) до ул. Набережная (д.15) в п. Игмас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</w:t>
            </w: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участка автодороги п. Игмас ул. Октябрьская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18.</w:t>
            </w:r>
          </w:p>
        </w:tc>
        <w:tc>
          <w:tcPr>
            <w:tcW w:w="2192" w:type="dxa"/>
            <w:tcBorders>
              <w:bottom w:val="single" w:sz="4" w:space="0" w:color="000000"/>
            </w:tcBorders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участка автодороги(переулка)от ул. Лесная  (д/к) до ул. Набережной в п. Игмас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Ремонт автомобильных дорог ул. Мичурина, ул. </w:t>
            </w: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Культуры, ул. Садовая, ул. Новосёлов в д. Березовая Слободка Нюксенского района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Администрация Нюксенского </w:t>
            </w: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Ввод отремонтированных </w:t>
            </w: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Организация автомобильной дороги от д. № 20 по ул. Первомайская на ул. Набережная от д. № 9 до д. № 12 в д. Березовая Слободка Нюксенского района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участков автомобильной дороги д. Березовая Слободка: спуск от д. 12 по ул. Первомайская на ул. Набережная, участок ул. Набережна от д. 1 до д. 8а.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Ввод отремонтированных автомобильных дорог общего пользования местного значения (км), в том числе искусственных </w:t>
            </w: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Организация примыкания автомобильной дороги ул. Речная (в створе ул. Молодежная) к автомобильной дороге Нюксеница -Лесютино - Пожарище  в д. Лесютино Нюксенского района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  <w:tr w:rsidR="002C19B3" w:rsidRPr="004E7A82" w:rsidTr="002C19B3">
        <w:tc>
          <w:tcPr>
            <w:tcW w:w="609" w:type="dxa"/>
          </w:tcPr>
          <w:p w:rsidR="002C19B3" w:rsidRPr="004E7A82" w:rsidRDefault="002C19B3" w:rsidP="008D220D">
            <w:pPr>
              <w:widowControl/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</w:t>
            </w:r>
          </w:p>
        </w:tc>
        <w:tc>
          <w:tcPr>
            <w:tcW w:w="21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автомобильной дороги ул. Новая в с. Нюксеница</w:t>
            </w:r>
          </w:p>
        </w:tc>
        <w:tc>
          <w:tcPr>
            <w:tcW w:w="992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 Нюксенского муниципального района</w:t>
            </w:r>
          </w:p>
        </w:tc>
        <w:tc>
          <w:tcPr>
            <w:tcW w:w="1418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Ввод отремонтированных автомобильных дорог общего пользования местного значения (км), в том числе искусственных сооружений (п.м.)</w:t>
            </w: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км.</w:t>
            </w:r>
          </w:p>
        </w:tc>
        <w:tc>
          <w:tcPr>
            <w:tcW w:w="86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</w:tcPr>
          <w:p w:rsidR="002C19B3" w:rsidRPr="004E7A82" w:rsidRDefault="002C19B3" w:rsidP="008D220D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</w:tr>
    </w:tbl>
    <w:p w:rsidR="002C19B3" w:rsidRPr="00404F18" w:rsidRDefault="00404F18" w:rsidP="00404F18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2C19B3" w:rsidRPr="00404F18">
        <w:rPr>
          <w:rFonts w:ascii="Times New Roman" w:hAnsi="Times New Roman" w:cs="Times New Roman"/>
          <w:sz w:val="28"/>
          <w:szCs w:val="28"/>
        </w:rPr>
        <w:t>».</w:t>
      </w:r>
    </w:p>
    <w:p w:rsidR="002C19B3" w:rsidRDefault="002C19B3" w:rsidP="002C19B3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C19B3" w:rsidRDefault="002C19B3" w:rsidP="002C19B3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C19B3" w:rsidRDefault="002C19B3" w:rsidP="002C19B3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04F18" w:rsidRDefault="00404F18" w:rsidP="002C19B3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</w:p>
    <w:p w:rsidR="00391FB2" w:rsidRDefault="00391FB2" w:rsidP="002C19B3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</w:p>
    <w:p w:rsidR="00404F18" w:rsidRDefault="002C19B3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04F18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04F18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404F18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C19B3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2C19B3" w:rsidRDefault="002C19B3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Нюксенского</w:t>
      </w:r>
    </w:p>
    <w:p w:rsidR="002C19B3" w:rsidRDefault="0015239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C19B3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152398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32495">
        <w:rPr>
          <w:rFonts w:ascii="Times New Roman" w:hAnsi="Times New Roman" w:cs="Times New Roman"/>
          <w:sz w:val="28"/>
          <w:szCs w:val="28"/>
        </w:rPr>
        <w:t xml:space="preserve"> 15.10.2021 </w:t>
      </w:r>
      <w:r w:rsidR="002C19B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495">
        <w:rPr>
          <w:rFonts w:ascii="Times New Roman" w:hAnsi="Times New Roman" w:cs="Times New Roman"/>
          <w:sz w:val="28"/>
          <w:szCs w:val="28"/>
        </w:rPr>
        <w:t>250</w:t>
      </w:r>
    </w:p>
    <w:p w:rsidR="00404F18" w:rsidRDefault="00404F18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</w:p>
    <w:p w:rsidR="00404F18" w:rsidRPr="00404F18" w:rsidRDefault="002C19B3" w:rsidP="00391FB2">
      <w:pPr>
        <w:suppressAutoHyphens/>
        <w:autoSpaceDE w:val="0"/>
        <w:autoSpaceDN w:val="0"/>
        <w:adjustRightInd w:val="0"/>
        <w:ind w:left="1020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90E81" w:rsidRPr="004E7A82">
        <w:rPr>
          <w:rFonts w:ascii="Times New Roman" w:hAnsi="Times New Roman" w:cs="Times New Roman"/>
          <w:sz w:val="28"/>
          <w:szCs w:val="28"/>
        </w:rPr>
        <w:t>Приложение 4 к подпрограмме 1</w:t>
      </w:r>
    </w:p>
    <w:p w:rsidR="00391FB2" w:rsidRDefault="00391FB2" w:rsidP="00690E81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</w:rPr>
      </w:pPr>
    </w:p>
    <w:p w:rsidR="00690E81" w:rsidRPr="005C7F21" w:rsidRDefault="00690E81" w:rsidP="00690E81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</w:rPr>
      </w:pPr>
      <w:r w:rsidRPr="005C7F21">
        <w:rPr>
          <w:rFonts w:ascii="Times New Roman" w:hAnsi="Times New Roman" w:cs="Times New Roman"/>
          <w:bCs/>
          <w:caps/>
        </w:rPr>
        <w:t xml:space="preserve">Финансовое обеспечение </w:t>
      </w:r>
    </w:p>
    <w:p w:rsidR="00690E81" w:rsidRDefault="00690E81" w:rsidP="00404F18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5C7F21">
        <w:rPr>
          <w:rFonts w:ascii="Times New Roman" w:hAnsi="Times New Roman" w:cs="Times New Roman"/>
          <w:bCs/>
        </w:rPr>
        <w:t>подпрограммы 1 муниципальной программы за счет всех источников финансирования</w:t>
      </w:r>
    </w:p>
    <w:p w:rsidR="00391FB2" w:rsidRPr="00404F18" w:rsidRDefault="00391FB2" w:rsidP="00404F18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tbl>
      <w:tblPr>
        <w:tblW w:w="4985" w:type="pct"/>
        <w:tblInd w:w="-73" w:type="dxa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679"/>
        <w:gridCol w:w="2590"/>
        <w:gridCol w:w="1515"/>
        <w:gridCol w:w="632"/>
        <w:gridCol w:w="3864"/>
        <w:gridCol w:w="800"/>
        <w:gridCol w:w="755"/>
        <w:gridCol w:w="758"/>
        <w:gridCol w:w="767"/>
        <w:gridCol w:w="864"/>
      </w:tblGrid>
      <w:tr w:rsidR="00690E81" w:rsidRPr="004E7A82" w:rsidTr="008D220D">
        <w:trPr>
          <w:trHeight w:val="313"/>
        </w:trPr>
        <w:tc>
          <w:tcPr>
            <w:tcW w:w="59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9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основного</w:t>
            </w:r>
          </w:p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</w:t>
            </w:r>
          </w:p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соисполнитель</w:t>
            </w:r>
          </w:p>
        </w:tc>
        <w:tc>
          <w:tcPr>
            <w:tcW w:w="2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3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389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Расходы (тыс. руб.)</w:t>
            </w:r>
          </w:p>
        </w:tc>
      </w:tr>
      <w:tr w:rsidR="00690E81" w:rsidRPr="004E7A82" w:rsidTr="008D220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90E81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2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690E81" w:rsidRPr="004E7A82" w:rsidTr="008D220D">
        <w:tc>
          <w:tcPr>
            <w:tcW w:w="5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90E81" w:rsidRPr="004E7A82" w:rsidTr="008D220D">
        <w:tc>
          <w:tcPr>
            <w:tcW w:w="59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«Автомобильные дороги»   </w:t>
            </w:r>
          </w:p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Ремонт и капитальный ремонт автомобильных дорог и искусственных сооружений</w:t>
            </w:r>
          </w:p>
        </w:tc>
        <w:tc>
          <w:tcPr>
            <w:tcW w:w="526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                 </w:t>
            </w:r>
          </w:p>
        </w:tc>
        <w:tc>
          <w:tcPr>
            <w:tcW w:w="22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</w:tr>
      <w:tr w:rsidR="00690E81" w:rsidRPr="004E7A82" w:rsidTr="008D220D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района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1956,0</w:t>
            </w:r>
          </w:p>
        </w:tc>
      </w:tr>
      <w:tr w:rsidR="00690E81" w:rsidRPr="004E7A82" w:rsidTr="008D220D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E81" w:rsidRPr="004E7A82" w:rsidTr="008D220D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1444,1</w:t>
            </w:r>
          </w:p>
        </w:tc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1444,1</w:t>
            </w:r>
          </w:p>
        </w:tc>
        <w:tc>
          <w:tcPr>
            <w:tcW w:w="2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90E81" w:rsidRPr="004E7A82" w:rsidTr="008D220D">
        <w:trPr>
          <w:trHeight w:val="39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E81" w:rsidRPr="004E7A82" w:rsidTr="008D220D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0E81" w:rsidRPr="003A503D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98">
              <w:rPr>
                <w:rFonts w:ascii="Times New Roman" w:hAnsi="Times New Roman"/>
                <w:sz w:val="20"/>
                <w:szCs w:val="20"/>
              </w:rPr>
              <w:t>Содержание автомобильных дорог местного значения Нюксенского района Вологодской области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                           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7376,0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</w:tr>
      <w:tr w:rsidR="00690E81" w:rsidRPr="004E7A82" w:rsidTr="008D220D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района</w:t>
            </w:r>
          </w:p>
        </w:tc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7376,0</w:t>
            </w:r>
          </w:p>
        </w:tc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2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>7751,0</w:t>
            </w:r>
          </w:p>
        </w:tc>
      </w:tr>
      <w:tr w:rsidR="00690E81" w:rsidRPr="004E7A82" w:rsidTr="008D220D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E81" w:rsidRPr="004E7A82" w:rsidTr="008D220D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</w:t>
            </w:r>
            <w:r w:rsidRPr="004E7A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областного бюджета </w:t>
            </w:r>
          </w:p>
        </w:tc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E81" w:rsidRPr="004E7A82" w:rsidTr="008D220D">
        <w:trPr>
          <w:trHeight w:val="41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0E81" w:rsidRPr="004E7A82" w:rsidRDefault="00690E81" w:rsidP="008D220D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A82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0E81" w:rsidRPr="004E7A82" w:rsidRDefault="00690E81" w:rsidP="008D220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209E" w:rsidRPr="00391FB2" w:rsidRDefault="00391FB2" w:rsidP="00391FB2">
      <w:pPr>
        <w:tabs>
          <w:tab w:val="left" w:pos="29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391FB2">
        <w:rPr>
          <w:rFonts w:ascii="Times New Roman" w:hAnsi="Times New Roman" w:cs="Times New Roman"/>
          <w:sz w:val="28"/>
          <w:szCs w:val="28"/>
        </w:rPr>
        <w:t>».</w:t>
      </w:r>
    </w:p>
    <w:sectPr w:rsidR="00E6209E" w:rsidRPr="00391FB2" w:rsidSect="00391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0" w:bottom="1134" w:left="1701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9EC" w:rsidRDefault="009909EC" w:rsidP="002C19B3">
      <w:r>
        <w:separator/>
      </w:r>
    </w:p>
  </w:endnote>
  <w:endnote w:type="continuationSeparator" w:id="0">
    <w:p w:rsidR="009909EC" w:rsidRDefault="009909EC" w:rsidP="002C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9B3" w:rsidRDefault="002C19B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9B3" w:rsidRDefault="002C19B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9B3" w:rsidRDefault="002C1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9EC" w:rsidRDefault="009909EC" w:rsidP="002C19B3">
      <w:r>
        <w:separator/>
      </w:r>
    </w:p>
  </w:footnote>
  <w:footnote w:type="continuationSeparator" w:id="0">
    <w:p w:rsidR="009909EC" w:rsidRDefault="009909EC" w:rsidP="002C1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9B3" w:rsidRDefault="002C19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9B3" w:rsidRDefault="002C19B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9B3" w:rsidRDefault="002C19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C9A"/>
    <w:rsid w:val="000D0598"/>
    <w:rsid w:val="00100188"/>
    <w:rsid w:val="00111B2F"/>
    <w:rsid w:val="00152398"/>
    <w:rsid w:val="002C19B3"/>
    <w:rsid w:val="002D5A23"/>
    <w:rsid w:val="00391FB2"/>
    <w:rsid w:val="003C1C5D"/>
    <w:rsid w:val="00404F18"/>
    <w:rsid w:val="0058133A"/>
    <w:rsid w:val="005B06EE"/>
    <w:rsid w:val="005D4AE6"/>
    <w:rsid w:val="00690E81"/>
    <w:rsid w:val="00753C9A"/>
    <w:rsid w:val="007C3B48"/>
    <w:rsid w:val="0085473C"/>
    <w:rsid w:val="009825BA"/>
    <w:rsid w:val="009909EC"/>
    <w:rsid w:val="00A26068"/>
    <w:rsid w:val="00A32495"/>
    <w:rsid w:val="00A9668A"/>
    <w:rsid w:val="00C661D7"/>
    <w:rsid w:val="00D21C80"/>
    <w:rsid w:val="00E6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20DDB-DDEA-4025-B48B-89A306D6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C9A"/>
    <w:pPr>
      <w:widowControl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753C9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753C9A"/>
    <w:pPr>
      <w:shd w:val="clear" w:color="auto" w:fill="FFFFFF"/>
      <w:spacing w:after="420" w:line="240" w:lineRule="atLeast"/>
      <w:ind w:hanging="1780"/>
      <w:jc w:val="both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53C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C9A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C19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19B3"/>
    <w:rPr>
      <w:rFonts w:ascii="Tahoma" w:eastAsia="Calibri" w:hAnsi="Tahoma" w:cs="Tahoma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C19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19B3"/>
    <w:rPr>
      <w:rFonts w:ascii="Tahoma" w:eastAsia="Calibri" w:hAnsi="Tahoma" w:cs="Tahom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C723A-89A2-4FE5-A2FE-3B364AF6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2333</Words>
  <Characters>13302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КомпСервис</dc:creator>
  <cp:keywords/>
  <dc:description/>
  <cp:lastModifiedBy>Nazarova NN</cp:lastModifiedBy>
  <cp:revision>7</cp:revision>
  <cp:lastPrinted>2021-10-18T04:56:00Z</cp:lastPrinted>
  <dcterms:created xsi:type="dcterms:W3CDTF">2021-10-13T12:59:00Z</dcterms:created>
  <dcterms:modified xsi:type="dcterms:W3CDTF">2021-10-18T05:00:00Z</dcterms:modified>
</cp:coreProperties>
</file>