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66" w:rsidRDefault="00001C66" w:rsidP="00001C66">
      <w:pPr>
        <w:ind w:right="145"/>
        <w:jc w:val="center"/>
        <w:rPr>
          <w:noProof/>
          <w:szCs w:val="20"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66" w:rsidRDefault="00001C66" w:rsidP="00001C66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001C66" w:rsidRDefault="00001C66" w:rsidP="00001C6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001C66" w:rsidRDefault="00001C66" w:rsidP="00001C6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B112E4" w:rsidRDefault="00B112E4" w:rsidP="00B112E4">
      <w:pPr>
        <w:jc w:val="center"/>
        <w:rPr>
          <w:rFonts w:ascii="Times New Roman" w:hAnsi="Times New Roman"/>
          <w:sz w:val="32"/>
        </w:rPr>
      </w:pPr>
    </w:p>
    <w:p w:rsidR="00B112E4" w:rsidRPr="004E7A82" w:rsidRDefault="00B112E4" w:rsidP="00B112E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001C66">
        <w:rPr>
          <w:rFonts w:ascii="Times New Roman" w:hAnsi="Times New Roman" w:cs="Times New Roman"/>
          <w:color w:val="auto"/>
          <w:sz w:val="28"/>
          <w:szCs w:val="28"/>
        </w:rPr>
        <w:t xml:space="preserve">14.03.2024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01C66"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112E4" w:rsidRDefault="00B112E4" w:rsidP="00001C66">
      <w:pPr>
        <w:widowControl/>
        <w:suppressAutoHyphens/>
        <w:ind w:right="6803"/>
        <w:jc w:val="center"/>
        <w:rPr>
          <w:rFonts w:ascii="Times New Roman" w:hAnsi="Times New Roman" w:cs="Times New Roman"/>
          <w:color w:val="auto"/>
        </w:rPr>
      </w:pPr>
      <w:r w:rsidRPr="004E7A82">
        <w:rPr>
          <w:rFonts w:ascii="Times New Roman" w:hAnsi="Times New Roman" w:cs="Times New Roman"/>
          <w:color w:val="auto"/>
        </w:rPr>
        <w:t>с. Нюксеница</w:t>
      </w:r>
    </w:p>
    <w:p w:rsidR="00001C66" w:rsidRDefault="00001C66" w:rsidP="00001C66">
      <w:pPr>
        <w:widowControl/>
        <w:suppressAutoHyphens/>
        <w:ind w:right="6803"/>
        <w:jc w:val="center"/>
        <w:rPr>
          <w:rFonts w:ascii="Times New Roman" w:hAnsi="Times New Roman" w:cs="Times New Roman"/>
          <w:color w:val="auto"/>
        </w:rPr>
      </w:pPr>
    </w:p>
    <w:p w:rsidR="00001C66" w:rsidRPr="004E7A82" w:rsidRDefault="00001C66" w:rsidP="00CE5A38">
      <w:pPr>
        <w:suppressAutoHyphens/>
        <w:autoSpaceDE w:val="0"/>
        <w:autoSpaceDN w:val="0"/>
        <w:adjustRightInd w:val="0"/>
        <w:ind w:right="52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Нюксенского муниципального района от 06.12.2019 № 368 «Об утверждении муниципальной программы «Дорожная сеть и транспортное обслуживание»</w:t>
      </w:r>
    </w:p>
    <w:p w:rsidR="00B112E4" w:rsidRPr="00001C66" w:rsidRDefault="00B112E4" w:rsidP="00CE5A38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12E4" w:rsidRPr="00001C66" w:rsidRDefault="00B112E4" w:rsidP="00001C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66">
        <w:rPr>
          <w:rFonts w:ascii="Times New Roman" w:hAnsi="Times New Roman" w:cs="Times New Roman"/>
          <w:sz w:val="28"/>
          <w:szCs w:val="28"/>
        </w:rPr>
        <w:t>Во исполнени</w:t>
      </w:r>
      <w:r w:rsidR="00001C66">
        <w:rPr>
          <w:rFonts w:ascii="Times New Roman" w:hAnsi="Times New Roman" w:cs="Times New Roman"/>
          <w:sz w:val="28"/>
          <w:szCs w:val="28"/>
        </w:rPr>
        <w:t>е</w:t>
      </w:r>
      <w:r w:rsidRPr="00001C66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</w:t>
      </w:r>
      <w:r w:rsidRPr="00001C66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 муниципального округа Вологодской области от 16.01.2023 г. № 50 «</w:t>
      </w:r>
      <w:r w:rsidRPr="00001C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Нюксенского муниципального округа</w:t>
      </w:r>
      <w:r w:rsidRPr="00001C66">
        <w:rPr>
          <w:rFonts w:ascii="Times New Roman" w:hAnsi="Times New Roman" w:cs="Times New Roman"/>
          <w:color w:val="000000" w:themeColor="text1"/>
          <w:sz w:val="28"/>
          <w:szCs w:val="28"/>
        </w:rPr>
        <w:t>», и от 16.01.2023 г. № 51 «</w:t>
      </w:r>
      <w:r w:rsidRPr="00001C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Перечня муниципальных программ Нюксенского муниципального округа</w:t>
      </w:r>
      <w:r w:rsidRPr="00001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решения Представительного собрания Нюксенского муниципального округа Вологодской области от 27.12.2023 № 114 «О внесении изменений и дополнений в Решение Представительного Собрания Нюксенского муниципального округа </w:t>
      </w:r>
      <w:r w:rsidRPr="00001C66">
        <w:rPr>
          <w:rFonts w:ascii="Times New Roman" w:hAnsi="Times New Roman" w:cs="Times New Roman"/>
          <w:sz w:val="28"/>
          <w:szCs w:val="28"/>
        </w:rPr>
        <w:t>Вологодской области от 15.12.2022 № 85 «О бюджете Нюксенского муниципального района на 2023 год и плановый период 2024 и 2025 годов», решения Представительного Собрания Нюксенского муниципального округа от 15.12.2023 № 108 «О бюджете Нюксенского муниципального округа на 2024 год и плановый период 2025 и 2026 годов»,</w:t>
      </w:r>
    </w:p>
    <w:p w:rsidR="00B112E4" w:rsidRPr="00001C66" w:rsidRDefault="00B112E4" w:rsidP="00001C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12E4" w:rsidRPr="00001C66" w:rsidRDefault="00B112E4" w:rsidP="00001C66">
      <w:pPr>
        <w:pStyle w:val="a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C6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001C6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01C6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001C66">
        <w:rPr>
          <w:rFonts w:ascii="Times New Roman" w:hAnsi="Times New Roman" w:cs="Times New Roman"/>
          <w:bCs/>
          <w:sz w:val="28"/>
          <w:szCs w:val="28"/>
        </w:rPr>
        <w:t xml:space="preserve">администрации Нюксенского муниципального района от 06.12.2019 № 368 «Об утверждении муниципальной программы </w:t>
      </w:r>
      <w:r w:rsidRPr="00001C66">
        <w:rPr>
          <w:rFonts w:ascii="Times New Roman" w:hAnsi="Times New Roman" w:cs="Times New Roman"/>
          <w:sz w:val="28"/>
          <w:szCs w:val="28"/>
        </w:rPr>
        <w:t>«Дорожная сеть и транспортное обслуживание»</w:t>
      </w:r>
      <w:r w:rsidRPr="00001C66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462608" w:rsidRPr="00001C66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 w:rsidRPr="00001C66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B112E4" w:rsidRPr="00001C66" w:rsidRDefault="00C80D98" w:rsidP="00001C66">
      <w:pPr>
        <w:pStyle w:val="a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C66">
        <w:rPr>
          <w:rFonts w:ascii="Times New Roman" w:hAnsi="Times New Roman" w:cs="Times New Roman"/>
          <w:bCs/>
          <w:sz w:val="28"/>
          <w:szCs w:val="28"/>
        </w:rPr>
        <w:t>1.1.</w:t>
      </w:r>
      <w:r w:rsidR="00001C66">
        <w:rPr>
          <w:rFonts w:ascii="Times New Roman" w:hAnsi="Times New Roman" w:cs="Times New Roman"/>
          <w:bCs/>
          <w:sz w:val="28"/>
          <w:szCs w:val="28"/>
        </w:rPr>
        <w:t> Приложение 3 к подпрограмме 1 м</w:t>
      </w:r>
      <w:r w:rsidRPr="00001C66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001C66">
        <w:rPr>
          <w:rFonts w:ascii="Times New Roman" w:hAnsi="Times New Roman" w:cs="Times New Roman"/>
          <w:bCs/>
          <w:sz w:val="28"/>
          <w:szCs w:val="28"/>
        </w:rPr>
        <w:t>ой</w:t>
      </w:r>
      <w:r w:rsidRPr="00001C6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001C66">
        <w:rPr>
          <w:rFonts w:ascii="Times New Roman" w:hAnsi="Times New Roman" w:cs="Times New Roman"/>
          <w:bCs/>
          <w:sz w:val="28"/>
          <w:szCs w:val="28"/>
        </w:rPr>
        <w:t>ы</w:t>
      </w:r>
      <w:r w:rsidRPr="00001C66">
        <w:rPr>
          <w:rFonts w:ascii="Times New Roman" w:hAnsi="Times New Roman" w:cs="Times New Roman"/>
          <w:bCs/>
          <w:sz w:val="28"/>
          <w:szCs w:val="28"/>
        </w:rPr>
        <w:t xml:space="preserve"> «Д</w:t>
      </w:r>
      <w:r w:rsidR="00B112E4" w:rsidRPr="00001C66">
        <w:rPr>
          <w:rFonts w:ascii="Times New Roman" w:hAnsi="Times New Roman" w:cs="Times New Roman"/>
          <w:bCs/>
          <w:sz w:val="28"/>
          <w:szCs w:val="28"/>
        </w:rPr>
        <w:t>орожная сеть и транспортное обслуживание» изложить в новой редакции (</w:t>
      </w:r>
      <w:r w:rsidR="00001C6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B112E4" w:rsidRPr="00001C66">
        <w:rPr>
          <w:rFonts w:ascii="Times New Roman" w:hAnsi="Times New Roman" w:cs="Times New Roman"/>
          <w:bCs/>
          <w:sz w:val="28"/>
          <w:szCs w:val="28"/>
        </w:rPr>
        <w:t>).</w:t>
      </w:r>
    </w:p>
    <w:p w:rsidR="00B112E4" w:rsidRPr="00001C66" w:rsidRDefault="00B112E4" w:rsidP="00001C66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C66">
        <w:rPr>
          <w:rFonts w:ascii="Times New Roman" w:hAnsi="Times New Roman" w:cs="Times New Roman"/>
          <w:color w:val="auto"/>
          <w:sz w:val="28"/>
          <w:szCs w:val="28"/>
        </w:rPr>
        <w:t>2. Контроль за исполнением настоящего постановления возложить на начальника отдела строительства, дорожной деятельности и ЖКХ администрации Нюксенского муниципального округа Раскумандрину Д.А.</w:t>
      </w:r>
    </w:p>
    <w:p w:rsidR="00B112E4" w:rsidRPr="004E7A82" w:rsidRDefault="00B112E4" w:rsidP="00001C66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C66">
        <w:rPr>
          <w:rFonts w:ascii="Times New Roman" w:hAnsi="Times New Roman" w:cs="Times New Roman"/>
          <w:color w:val="auto"/>
          <w:sz w:val="28"/>
          <w:szCs w:val="28"/>
        </w:rPr>
        <w:lastRenderedPageBreak/>
        <w:t>3. Настоящее постановление подлежит размещению на официальном сайте администрации Нюксенского муниципального округа в информационно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-телекоммуникационной сети «Интернет».</w:t>
      </w:r>
    </w:p>
    <w:p w:rsidR="00B112E4" w:rsidRDefault="00B112E4" w:rsidP="00B112E4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112E4" w:rsidRDefault="00B112E4" w:rsidP="00B112E4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112E4" w:rsidRDefault="00B112E4" w:rsidP="00001C66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001C66">
        <w:rPr>
          <w:rFonts w:ascii="Times New Roman" w:hAnsi="Times New Roman" w:cs="Times New Roman"/>
          <w:color w:val="auto"/>
          <w:sz w:val="28"/>
          <w:szCs w:val="28"/>
        </w:rPr>
        <w:t xml:space="preserve"> Нюксенского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                                    С.К. Мазаев</w:t>
      </w:r>
    </w:p>
    <w:p w:rsidR="00686B8C" w:rsidRDefault="00686B8C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>
      <w:pPr>
        <w:sectPr w:rsidR="00B112E4" w:rsidSect="00001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Нюксенского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14.03.2024 № 100</w:t>
      </w:r>
    </w:p>
    <w:p w:rsidR="00CE5A38" w:rsidRDefault="00CE5A38" w:rsidP="00B112E4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B112E4" w:rsidRPr="00CE5A38" w:rsidRDefault="00001C66" w:rsidP="00CE5A38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CE5A38">
        <w:rPr>
          <w:rFonts w:ascii="Times New Roman" w:hAnsi="Times New Roman" w:cs="Times New Roman"/>
          <w:szCs w:val="28"/>
        </w:rPr>
        <w:t>П</w:t>
      </w:r>
      <w:r w:rsidR="00B112E4" w:rsidRPr="00CE5A38">
        <w:rPr>
          <w:rFonts w:ascii="Times New Roman" w:hAnsi="Times New Roman" w:cs="Times New Roman"/>
          <w:szCs w:val="28"/>
        </w:rPr>
        <w:t>риложение 3 к подпрограмме 1</w:t>
      </w:r>
    </w:p>
    <w:p w:rsidR="00B112E4" w:rsidRPr="004E7A82" w:rsidRDefault="00B112E4" w:rsidP="00B112E4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B112E4" w:rsidRPr="005C7F21" w:rsidRDefault="00B112E4" w:rsidP="00B112E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подпрограммы 1 муниципальной программы</w:t>
      </w:r>
    </w:p>
    <w:p w:rsidR="00B112E4" w:rsidRPr="004E7A82" w:rsidRDefault="00B112E4" w:rsidP="00B112E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857"/>
        <w:gridCol w:w="2977"/>
      </w:tblGrid>
      <w:tr w:rsidR="00B112E4" w:rsidRPr="004E7A82" w:rsidTr="00462608">
        <w:trPr>
          <w:trHeight w:val="20"/>
        </w:trPr>
        <w:tc>
          <w:tcPr>
            <w:tcW w:w="2184" w:type="dxa"/>
            <w:gridSpan w:val="4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2857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3D603F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11</w:t>
            </w:r>
          </w:p>
        </w:tc>
        <w:tc>
          <w:tcPr>
            <w:tcW w:w="518" w:type="dxa"/>
            <w:noWrap/>
          </w:tcPr>
          <w:p w:rsidR="00B112E4" w:rsidRPr="003D603F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</w:t>
            </w:r>
          </w:p>
        </w:tc>
        <w:tc>
          <w:tcPr>
            <w:tcW w:w="603" w:type="dxa"/>
            <w:noWrap/>
          </w:tcPr>
          <w:p w:rsidR="00B112E4" w:rsidRPr="003D603F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3D603F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3879" w:type="dxa"/>
            <w:noWrap/>
          </w:tcPr>
          <w:p w:rsidR="00B112E4" w:rsidRPr="003D603F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Автомобильные дороги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E4" w:rsidRPr="004E7A82" w:rsidTr="00462608">
        <w:trPr>
          <w:trHeight w:val="901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участков 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3,124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3,124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- 3,124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строительства, дорожной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ЖКХ администрации округа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ланируемая протяженность отремонтированных участков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3,124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ротяжённость отремонтированных участков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Нюксенского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Вологодской области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366541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79" w:type="dxa"/>
            <w:noWrap/>
          </w:tcPr>
          <w:p w:rsidR="00B112E4" w:rsidRPr="00366541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 Нюксенского округа Вологодской области</w:t>
            </w:r>
          </w:p>
        </w:tc>
        <w:tc>
          <w:tcPr>
            <w:tcW w:w="2368" w:type="dxa"/>
            <w:noWrap/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держание доли протяженности автомобильных дорог общего пользования местного значения, в отношении которых проведены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автомобильных дорог общего пользования местного значения, в отношении которых проведены мероприятия по текущему содержанию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от общей протяженности автомобильных дорог, подлежащих текущему содержанию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366541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B112E4" w:rsidRPr="00366541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</w:t>
            </w:r>
            <w:r w:rsidRPr="009C5D2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68" w:type="dxa"/>
            <w:noWrap/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</w:tbl>
    <w:p w:rsidR="00B112E4" w:rsidRDefault="00B112E4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112E4" w:rsidRDefault="00B112E4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112E4" w:rsidRPr="005C7F21" w:rsidRDefault="00B112E4" w:rsidP="00B112E4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t>Перечень мероприятий основного мероприятия «Ремонт и капитальный ремонт автомобильных дорог и искусственных сооружений» подпрограммы 1 муниципальной программы</w:t>
      </w:r>
    </w:p>
    <w:p w:rsidR="00B112E4" w:rsidRPr="004E7A82" w:rsidRDefault="00B112E4" w:rsidP="00B112E4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58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1418"/>
        <w:gridCol w:w="2254"/>
        <w:gridCol w:w="1276"/>
        <w:gridCol w:w="992"/>
        <w:gridCol w:w="1418"/>
        <w:gridCol w:w="1417"/>
        <w:gridCol w:w="964"/>
      </w:tblGrid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B112E4" w:rsidRPr="004E7A82" w:rsidTr="00CE5A38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112E4" w:rsidRPr="004E7A82" w:rsidTr="00CE5A38">
        <w:trPr>
          <w:trHeight w:val="86"/>
        </w:trPr>
        <w:tc>
          <w:tcPr>
            <w:tcW w:w="1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9F41AC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территориального отдела 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округа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Вологодской области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Сосновая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1169,19649 руб.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 </w:t>
            </w:r>
            <w:r w:rsidRPr="000130CD">
              <w:rPr>
                <w:rFonts w:ascii="Times New Roman" w:hAnsi="Times New Roman"/>
                <w:b/>
                <w:sz w:val="20"/>
              </w:rPr>
              <w:t>169</w:t>
            </w:r>
            <w:r>
              <w:rPr>
                <w:rFonts w:ascii="Times New Roman" w:hAnsi="Times New Roman"/>
                <w:b/>
                <w:sz w:val="20"/>
              </w:rPr>
              <w:t>,196</w:t>
            </w:r>
            <w:r w:rsidRPr="000130CD">
              <w:rPr>
                <w:rFonts w:ascii="Times New Roman" w:hAnsi="Times New Roman"/>
                <w:b/>
                <w:sz w:val="20"/>
              </w:rPr>
              <w:t>49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> 050,17229</w:t>
            </w: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19,02420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Ольховая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1 065,78735 руб.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 xml:space="preserve"> 065,78735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570,53780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495,24955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участков автомобильных дорог ул. Первомайская – ул. Торговая площадь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26163E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/>
                <w:bCs/>
                <w:sz w:val="20"/>
              </w:rPr>
              <w:t>3</w:t>
            </w:r>
            <w:r>
              <w:rPr>
                <w:rFonts w:ascii="Times New Roman" w:hAnsi="Times New Roman"/>
                <w:bCs/>
                <w:sz w:val="20"/>
              </w:rPr>
              <w:t> </w:t>
            </w:r>
            <w:r w:rsidRPr="0026163E">
              <w:rPr>
                <w:rFonts w:ascii="Times New Roman" w:hAnsi="Times New Roman"/>
                <w:bCs/>
                <w:sz w:val="20"/>
              </w:rPr>
              <w:t>891</w:t>
            </w:r>
            <w:r>
              <w:rPr>
                <w:rFonts w:ascii="Times New Roman" w:hAnsi="Times New Roman"/>
                <w:bCs/>
                <w:sz w:val="20"/>
              </w:rPr>
              <w:t>,004</w:t>
            </w:r>
            <w:r w:rsidRPr="0026163E">
              <w:rPr>
                <w:rFonts w:ascii="Times New Roman" w:hAnsi="Times New Roman"/>
                <w:bCs/>
                <w:sz w:val="20"/>
              </w:rPr>
              <w:t>19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3 891,00419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Центральная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 </w:t>
            </w:r>
            <w:r w:rsidRPr="00C83965">
              <w:rPr>
                <w:rFonts w:ascii="Times New Roman" w:hAnsi="Times New Roman"/>
                <w:sz w:val="18"/>
              </w:rPr>
              <w:t>Вологодской области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год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0,685,05750 </w:t>
            </w:r>
            <w:r w:rsidRPr="00B54880">
              <w:rPr>
                <w:rFonts w:ascii="Times New Roman" w:hAnsi="Times New Roman" w:cs="Times New Roman"/>
                <w:bCs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0198E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112E4" w:rsidRPr="0040198E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112E4" w:rsidRPr="00B8188C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0,685 0575</w:t>
            </w:r>
          </w:p>
          <w:p w:rsidR="00B112E4" w:rsidRPr="00DF4A00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88C">
              <w:rPr>
                <w:rFonts w:ascii="Times New Roman" w:hAnsi="Times New Roman" w:cs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657 655,20 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(96 %)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0,02740230 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( 4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Мира </w:t>
            </w:r>
            <w:r>
              <w:rPr>
                <w:rFonts w:ascii="Times New Roman" w:hAnsi="Times New Roman"/>
                <w:sz w:val="18"/>
              </w:rPr>
              <w:t>–</w:t>
            </w:r>
            <w:r w:rsidRPr="00C83965">
              <w:rPr>
                <w:rFonts w:ascii="Times New Roman" w:hAnsi="Times New Roman"/>
                <w:sz w:val="18"/>
              </w:rPr>
              <w:t xml:space="preserve"> аэропорт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(подъем с ул. Седякина)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1 826,67600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1 826,676</w:t>
            </w:r>
            <w:r w:rsidRPr="00DD3B4E">
              <w:rPr>
                <w:rFonts w:ascii="Times New Roman" w:hAnsi="Times New Roman"/>
                <w:b/>
                <w:sz w:val="20"/>
              </w:rPr>
              <w:t>00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1 735,34220 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0,091333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80 </w:t>
            </w: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Pr="00073336" w:rsidRDefault="00B112E4" w:rsidP="004626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Энергетиков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073336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Славянская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073336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Строителей в 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2 222,21880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5A796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2 222,218</w:t>
            </w:r>
            <w:r w:rsidRPr="000130CD">
              <w:rPr>
                <w:rFonts w:ascii="Times New Roman" w:hAnsi="Times New Roman"/>
                <w:b/>
                <w:sz w:val="20"/>
              </w:rPr>
              <w:t>80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1 918,34070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B112E4" w:rsidRPr="005A796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,878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10</w:t>
            </w: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 (</w:t>
            </w:r>
          </w:p>
          <w:p w:rsidR="00B112E4" w:rsidRPr="005A796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14 %)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>Ремонт автомобильной дороги пер. Северный – ул. С. Парыгина в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  <w:p w:rsidR="00B112E4" w:rsidRPr="001A7816" w:rsidRDefault="00B112E4" w:rsidP="00462608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CC2C75">
              <w:rPr>
                <w:rFonts w:ascii="Times New Roman" w:hAnsi="Times New Roman"/>
                <w:color w:val="auto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2F3C6A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B112E4" w:rsidRPr="004E7A82" w:rsidTr="00CE5A38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Пролетарская -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Луговая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автомобильного моста через р. Бобровка в 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д. Бобровское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350,00000 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350,000</w:t>
            </w:r>
            <w:r w:rsidRPr="000130CD">
              <w:rPr>
                <w:rFonts w:ascii="Times New Roman" w:hAnsi="Times New Roman"/>
                <w:b/>
                <w:sz w:val="20"/>
              </w:rPr>
              <w:t xml:space="preserve">00 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Красавино - д. Озерки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Трудовая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ул. Мичурина, ул. Культуры, ул. Садовая, ул. Новосёлов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автомобильной дороги от д. № 20 по ул. Первомайская на ул. Набережная от д. № 9 до д. № 12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40-летия Победы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5 097,71520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5 097,715</w:t>
            </w:r>
            <w:r w:rsidRPr="00DD3B4E">
              <w:rPr>
                <w:rFonts w:ascii="Times New Roman" w:hAnsi="Times New Roman"/>
                <w:b/>
                <w:sz w:val="20"/>
              </w:rPr>
              <w:t>20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,82944 руб.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254,885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76 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Окружная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2 058,17942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DA66E7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2 058,179</w:t>
            </w:r>
            <w:r w:rsidRPr="00DA66E7">
              <w:rPr>
                <w:rFonts w:ascii="Times New Roman" w:hAnsi="Times New Roman"/>
                <w:b/>
                <w:sz w:val="20"/>
              </w:rPr>
              <w:t>42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1 975,85224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( 96 %)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82,32718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(4 %)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Мелиораторов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Садовая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Полевая в д. Звегливец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Нагорная в д. Устье-Городищенское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подъезд д. Наволоки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И.Д. Полуянова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Спортивная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Ключевая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Первомайская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Культуры (напротив дома № 24)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Международная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  <w:p w:rsidR="00B112E4" w:rsidRPr="008D35D9" w:rsidRDefault="00B112E4" w:rsidP="004626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Механизаторов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Светлая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пер. Медицинский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Свободы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асфальтобетонного покрытия ул. Культуры (1 этап), село Нюксеница, Вологодская область"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  <w:p w:rsidR="00B112E4" w:rsidRPr="00C9142E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868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00863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7 868,008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63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 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631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96837 руб.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236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,040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26 руб.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Культуры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7 448,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80028</w:t>
            </w:r>
          </w:p>
          <w:p w:rsidR="00B112E4" w:rsidRPr="00C9142E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7 448,800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28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7 225,336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27 руб.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223,464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01 руб.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обетонного покрытия ул. Рубцова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(1 этап), село Нюксеница, Вологодская область"</w:t>
            </w:r>
          </w:p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5 459,11679 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E500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462608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  <w:r w:rsidR="00B112E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 подъезда к д. Норово </w:t>
            </w:r>
            <w:r w:rsidRPr="00C83965">
              <w:rPr>
                <w:rFonts w:ascii="Times New Roman" w:hAnsi="Times New Roman"/>
                <w:sz w:val="18"/>
              </w:rPr>
              <w:t xml:space="preserve">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E500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B112E4" w:rsidRPr="004E7A82" w:rsidTr="00CE5A38">
        <w:trPr>
          <w:trHeight w:val="238"/>
        </w:trPr>
        <w:tc>
          <w:tcPr>
            <w:tcW w:w="1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территориального отдела Нюксенского округа Вологодской области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Сафроновская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Макарино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Брусноволовский Погост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Полевая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Трудовая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Жар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Опалихи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, д. Большие Ивки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1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Востровского территориального сектора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от д.55 до д. 47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Молодежная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1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Игмасского территориального сектора 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от д. 13 до д. 15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 от ул. Советская (д.17) до ул. Набережная (д.15)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Октябрьская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(переулка)от ул. Лесная (д/к) до ул. Набережной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B112E4" w:rsidRDefault="00B112E4" w:rsidP="00B112E4">
      <w:pPr>
        <w:suppressAutoHyphens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12E4" w:rsidRPr="005C7F21" w:rsidRDefault="00B112E4" w:rsidP="00B112E4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 xml:space="preserve">Содержание автомобильных дорог местного значения Нюксенского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:rsidR="00B112E4" w:rsidRPr="004E7A82" w:rsidRDefault="00B112E4" w:rsidP="00B112E4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152"/>
      </w:tblGrid>
      <w:tr w:rsidR="00B112E4" w:rsidRPr="004E7A82" w:rsidTr="00CE5A38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B112E4" w:rsidRPr="004E7A82" w:rsidTr="00CE5A38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B112E4" w:rsidRPr="004E7A82" w:rsidTr="00CE5A38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112E4" w:rsidRPr="004E7A82" w:rsidTr="00CE5A38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8 532,3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64017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64017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8 532,3  тыс. руб.</w:t>
            </w:r>
          </w:p>
        </w:tc>
      </w:tr>
      <w:tr w:rsidR="00B112E4" w:rsidRPr="004E7A82" w:rsidTr="00CE5A38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:rsidR="00B112E4" w:rsidRPr="00481A4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8 532,3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64017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64017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8 532,3 тыс. руб.</w:t>
            </w:r>
          </w:p>
        </w:tc>
      </w:tr>
    </w:tbl>
    <w:p w:rsidR="00B112E4" w:rsidRPr="004E7A82" w:rsidRDefault="00B112E4" w:rsidP="00B112E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CE5A38" w:rsidRDefault="00B112E4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2E4" w:rsidRDefault="00B112E4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03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Текущее содержание опорной сети автомобильных дорог общего пользования</w:t>
      </w:r>
      <w:r w:rsidRPr="00201ACA">
        <w:rPr>
          <w:rFonts w:ascii="Times New Roman" w:hAnsi="Times New Roman"/>
          <w:sz w:val="28"/>
          <w:szCs w:val="28"/>
        </w:rPr>
        <w:t xml:space="preserve"> местного значения Нюксенского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</w:t>
      </w:r>
      <w:r>
        <w:rPr>
          <w:rFonts w:ascii="Times New Roman" w:hAnsi="Times New Roman"/>
          <w:bCs/>
          <w:sz w:val="28"/>
          <w:szCs w:val="28"/>
        </w:rPr>
        <w:t>мы 1 муниципальной программы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3105"/>
        <w:gridCol w:w="1134"/>
        <w:gridCol w:w="1134"/>
        <w:gridCol w:w="1560"/>
        <w:gridCol w:w="1275"/>
        <w:gridCol w:w="1276"/>
      </w:tblGrid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B112E4" w:rsidRPr="004E7A82" w:rsidTr="00CE5A38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112E4" w:rsidRPr="008D7643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E4" w:rsidRPr="00FD050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FD0505">
              <w:rPr>
                <w:rFonts w:ascii="Times New Roman" w:hAnsi="Times New Roman"/>
                <w:sz w:val="18"/>
              </w:rPr>
              <w:t>Содержание опорной сети автомобильных дорог общего пользования местного значения на территории д. Вострое, п. Копылово, п. Леваш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Востровсткий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территориальный сектор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3 915,5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</w:tr>
      <w:tr w:rsidR="00B112E4" w:rsidRPr="008D7643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F65FBC">
              <w:rPr>
                <w:rFonts w:ascii="Times New Roman" w:hAnsi="Times New Roman"/>
                <w:sz w:val="18"/>
              </w:rPr>
              <w:t>Содержание опорной сети автомобильных дорог общего пользования м</w:t>
            </w:r>
            <w:r>
              <w:rPr>
                <w:rFonts w:ascii="Times New Roman" w:hAnsi="Times New Roman"/>
                <w:sz w:val="18"/>
              </w:rPr>
              <w:t>естного значения на территории д. Бор, с. Городищна, п. Игмас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</w:pPr>
            <w:r w:rsidRPr="005A375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Городищенский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территориальный отдел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9 984,3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9 884,4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F65FBC">
              <w:rPr>
                <w:rFonts w:ascii="Times New Roman" w:hAnsi="Times New Roman"/>
                <w:sz w:val="18"/>
              </w:rPr>
              <w:t xml:space="preserve">Содержание опорной сети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sz w:val="18"/>
              </w:rPr>
              <w:t>д. Березовая Слободка, д. Бобровское, д. Лесютино, п. Матвеево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</w:pPr>
            <w:r w:rsidRPr="005A375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Нюксенский территориальный отдел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7 128,0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71,3</w:t>
            </w:r>
          </w:p>
        </w:tc>
      </w:tr>
    </w:tbl>
    <w:p w:rsidR="00B112E4" w:rsidRDefault="00B112E4"/>
    <w:sectPr w:rsidR="00B112E4" w:rsidSect="00CE5A3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C1552"/>
    <w:multiLevelType w:val="hybridMultilevel"/>
    <w:tmpl w:val="64801BC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70E"/>
    <w:multiLevelType w:val="hybridMultilevel"/>
    <w:tmpl w:val="B7C0C5CC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1FDA2728"/>
    <w:multiLevelType w:val="hybridMultilevel"/>
    <w:tmpl w:val="2E8AD0F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8086BCF"/>
    <w:multiLevelType w:val="hybridMultilevel"/>
    <w:tmpl w:val="6E6A60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658A"/>
    <w:multiLevelType w:val="hybridMultilevel"/>
    <w:tmpl w:val="221AB3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368264F2"/>
    <w:multiLevelType w:val="hybridMultilevel"/>
    <w:tmpl w:val="D1C030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 w15:restartNumberingAfterBreak="0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 w15:restartNumberingAfterBreak="0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5357D"/>
    <w:multiLevelType w:val="hybridMultilevel"/>
    <w:tmpl w:val="60923B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 w15:restartNumberingAfterBreak="0">
    <w:nsid w:val="4E223A77"/>
    <w:multiLevelType w:val="hybridMultilevel"/>
    <w:tmpl w:val="E3FA8AA0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 w15:restartNumberingAfterBreak="0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3C02430"/>
    <w:multiLevelType w:val="hybridMultilevel"/>
    <w:tmpl w:val="BFEC5EC0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D3369A"/>
    <w:multiLevelType w:val="hybridMultilevel"/>
    <w:tmpl w:val="F3DAB206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BB62D9"/>
    <w:multiLevelType w:val="hybridMultilevel"/>
    <w:tmpl w:val="F2343F14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B11A0A"/>
    <w:multiLevelType w:val="multilevel"/>
    <w:tmpl w:val="79C876C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</w:lvl>
    <w:lvl w:ilvl="3">
      <w:start w:val="1"/>
      <w:numFmt w:val="decimal"/>
      <w:isLgl/>
      <w:lvlText w:val="%1.%2.%3.%4"/>
      <w:lvlJc w:val="left"/>
      <w:pPr>
        <w:ind w:left="3057" w:hanging="1080"/>
      </w:pPr>
    </w:lvl>
    <w:lvl w:ilvl="4">
      <w:start w:val="1"/>
      <w:numFmt w:val="decimal"/>
      <w:isLgl/>
      <w:lvlText w:val="%1.%2.%3.%4.%5"/>
      <w:lvlJc w:val="left"/>
      <w:pPr>
        <w:ind w:left="3691" w:hanging="1080"/>
      </w:pPr>
    </w:lvl>
    <w:lvl w:ilvl="5">
      <w:start w:val="1"/>
      <w:numFmt w:val="decimal"/>
      <w:isLgl/>
      <w:lvlText w:val="%1.%2.%3.%4.%5.%6"/>
      <w:lvlJc w:val="left"/>
      <w:pPr>
        <w:ind w:left="4685" w:hanging="1440"/>
      </w:pPr>
    </w:lvl>
    <w:lvl w:ilvl="6">
      <w:start w:val="1"/>
      <w:numFmt w:val="decimal"/>
      <w:isLgl/>
      <w:lvlText w:val="%1.%2.%3.%4.%5.%6.%7"/>
      <w:lvlJc w:val="left"/>
      <w:pPr>
        <w:ind w:left="5319" w:hanging="1440"/>
      </w:p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</w:lvl>
  </w:abstractNum>
  <w:abstractNum w:abstractNumId="34" w15:restartNumberingAfterBreak="0">
    <w:nsid w:val="770F4416"/>
    <w:multiLevelType w:val="hybridMultilevel"/>
    <w:tmpl w:val="A6186800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9DD5D48"/>
    <w:multiLevelType w:val="hybridMultilevel"/>
    <w:tmpl w:val="A72E1F8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D8D6D75"/>
    <w:multiLevelType w:val="hybridMultilevel"/>
    <w:tmpl w:val="D24C356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0"/>
  </w:num>
  <w:num w:numId="5">
    <w:abstractNumId w:val="13"/>
  </w:num>
  <w:num w:numId="6">
    <w:abstractNumId w:val="3"/>
  </w:num>
  <w:num w:numId="7">
    <w:abstractNumId w:val="18"/>
  </w:num>
  <w:num w:numId="8">
    <w:abstractNumId w:val="6"/>
  </w:num>
  <w:num w:numId="9">
    <w:abstractNumId w:val="25"/>
  </w:num>
  <w:num w:numId="10">
    <w:abstractNumId w:val="30"/>
  </w:num>
  <w:num w:numId="11">
    <w:abstractNumId w:val="1"/>
  </w:num>
  <w:num w:numId="12">
    <w:abstractNumId w:val="5"/>
  </w:num>
  <w:num w:numId="13">
    <w:abstractNumId w:val="35"/>
  </w:num>
  <w:num w:numId="14">
    <w:abstractNumId w:val="11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9"/>
  </w:num>
  <w:num w:numId="20">
    <w:abstractNumId w:val="31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8"/>
  </w:num>
  <w:num w:numId="25">
    <w:abstractNumId w:val="32"/>
  </w:num>
  <w:num w:numId="26">
    <w:abstractNumId w:val="4"/>
  </w:num>
  <w:num w:numId="27">
    <w:abstractNumId w:val="19"/>
  </w:num>
  <w:num w:numId="28">
    <w:abstractNumId w:val="36"/>
  </w:num>
  <w:num w:numId="29">
    <w:abstractNumId w:val="16"/>
  </w:num>
  <w:num w:numId="30">
    <w:abstractNumId w:val="28"/>
  </w:num>
  <w:num w:numId="31">
    <w:abstractNumId w:val="27"/>
  </w:num>
  <w:num w:numId="32">
    <w:abstractNumId w:val="10"/>
  </w:num>
  <w:num w:numId="33">
    <w:abstractNumId w:val="37"/>
  </w:num>
  <w:num w:numId="34">
    <w:abstractNumId w:val="14"/>
  </w:num>
  <w:num w:numId="35">
    <w:abstractNumId w:val="24"/>
  </w:num>
  <w:num w:numId="36">
    <w:abstractNumId w:val="2"/>
  </w:num>
  <w:num w:numId="37">
    <w:abstractNumId w:val="21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26"/>
    <w:rsid w:val="00001C66"/>
    <w:rsid w:val="001E78F5"/>
    <w:rsid w:val="00462608"/>
    <w:rsid w:val="00686B8C"/>
    <w:rsid w:val="00B112E4"/>
    <w:rsid w:val="00C80D98"/>
    <w:rsid w:val="00CE5A38"/>
    <w:rsid w:val="00F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BF6D3-2173-43AA-9F27-A05897FB8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2E4"/>
    <w:pPr>
      <w:widowControl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112E4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B112E4"/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112E4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B112E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112E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112E4"/>
    <w:pPr>
      <w:shd w:val="clear" w:color="auto" w:fill="FFFFFF"/>
      <w:spacing w:before="720" w:after="60" w:line="240" w:lineRule="atLeast"/>
      <w:ind w:hanging="360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B112E4"/>
    <w:pPr>
      <w:shd w:val="clear" w:color="auto" w:fill="FFFFFF"/>
      <w:spacing w:after="420" w:line="240" w:lineRule="atLeast"/>
      <w:ind w:hanging="1780"/>
      <w:jc w:val="both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112E4"/>
    <w:pPr>
      <w:shd w:val="clear" w:color="auto" w:fill="FFFFFF"/>
      <w:spacing w:before="720" w:after="600" w:line="33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112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B112E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Колонтитул_"/>
    <w:basedOn w:val="a0"/>
    <w:link w:val="12"/>
    <w:uiPriority w:val="99"/>
    <w:locked/>
    <w:rsid w:val="00B112E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5"/>
    <w:uiPriority w:val="99"/>
    <w:rsid w:val="00B112E4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5"/>
    <w:uiPriority w:val="99"/>
    <w:rsid w:val="00B112E4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styleId="a6">
    <w:name w:val="No Spacing"/>
    <w:uiPriority w:val="1"/>
    <w:qFormat/>
    <w:rsid w:val="00B112E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rsid w:val="00B112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2E4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112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12E4"/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12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12E4"/>
    <w:rPr>
      <w:rFonts w:ascii="Tahoma" w:eastAsia="Calibri" w:hAnsi="Tahoma" w:cs="Tahoma"/>
      <w:color w:val="000000"/>
      <w:sz w:val="24"/>
      <w:szCs w:val="24"/>
      <w:lang w:eastAsia="ru-RU"/>
    </w:rPr>
  </w:style>
  <w:style w:type="table" w:styleId="ad">
    <w:name w:val="Table Grid"/>
    <w:basedOn w:val="a1"/>
    <w:rsid w:val="00B112E4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КомпСервис</cp:lastModifiedBy>
  <cp:revision>2</cp:revision>
  <cp:lastPrinted>2024-03-13T13:33:00Z</cp:lastPrinted>
  <dcterms:created xsi:type="dcterms:W3CDTF">2025-03-19T10:49:00Z</dcterms:created>
  <dcterms:modified xsi:type="dcterms:W3CDTF">2025-03-19T10:49:00Z</dcterms:modified>
</cp:coreProperties>
</file>