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EBE" w:rsidRPr="00D361BC" w:rsidRDefault="004B2EBE" w:rsidP="004B2EBE">
      <w:pPr>
        <w:widowControl w:val="0"/>
        <w:spacing w:after="0" w:line="240" w:lineRule="auto"/>
        <w:ind w:right="0" w:firstLine="0"/>
        <w:jc w:val="center"/>
        <w:rPr>
          <w:b/>
          <w:spacing w:val="100"/>
          <w:sz w:val="26"/>
          <w:szCs w:val="26"/>
        </w:rPr>
      </w:pPr>
      <w:r w:rsidRPr="00D361BC">
        <w:rPr>
          <w:b/>
          <w:spacing w:val="100"/>
          <w:sz w:val="26"/>
          <w:szCs w:val="26"/>
        </w:rPr>
        <w:t>УВЕДОМЛЕНИЕ</w:t>
      </w:r>
    </w:p>
    <w:p w:rsidR="004B2EBE" w:rsidRPr="00D361BC" w:rsidRDefault="004B2EBE" w:rsidP="004B2EBE">
      <w:pPr>
        <w:widowControl w:val="0"/>
        <w:spacing w:after="0" w:line="240" w:lineRule="auto"/>
        <w:ind w:right="0" w:firstLine="0"/>
        <w:jc w:val="center"/>
        <w:rPr>
          <w:b/>
          <w:sz w:val="26"/>
          <w:szCs w:val="26"/>
        </w:rPr>
      </w:pPr>
      <w:r w:rsidRPr="00D361BC">
        <w:rPr>
          <w:b/>
          <w:sz w:val="26"/>
          <w:szCs w:val="26"/>
        </w:rPr>
        <w:t>о проведении публичных консультаций</w:t>
      </w:r>
    </w:p>
    <w:p w:rsidR="004B2EBE" w:rsidRDefault="004B2EBE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  <w:r w:rsidRPr="00D361BC">
        <w:rPr>
          <w:b/>
          <w:sz w:val="26"/>
          <w:szCs w:val="26"/>
        </w:rPr>
        <w:t>проекта муниципального нормативного правового акта</w:t>
      </w:r>
      <w:r w:rsidR="00A91F90">
        <w:rPr>
          <w:b/>
          <w:sz w:val="26"/>
          <w:szCs w:val="26"/>
        </w:rPr>
        <w:t>:</w:t>
      </w:r>
    </w:p>
    <w:p w:rsidR="004B2EBE" w:rsidRPr="00D361BC" w:rsidRDefault="007F1260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Постановления администрации </w:t>
      </w:r>
      <w:r w:rsidR="004B2EBE">
        <w:rPr>
          <w:b/>
          <w:sz w:val="26"/>
          <w:szCs w:val="26"/>
        </w:rPr>
        <w:t>Нюксенского</w:t>
      </w:r>
      <w:r w:rsidR="004B2EBE" w:rsidRPr="00D361BC">
        <w:rPr>
          <w:b/>
          <w:sz w:val="26"/>
          <w:szCs w:val="26"/>
        </w:rPr>
        <w:t xml:space="preserve"> муниципального округа</w:t>
      </w:r>
    </w:p>
    <w:p w:rsidR="004B2EBE" w:rsidRDefault="004B2EBE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  <w:r w:rsidRPr="00D361BC">
        <w:rPr>
          <w:b/>
          <w:sz w:val="26"/>
          <w:szCs w:val="26"/>
        </w:rPr>
        <w:t>Вологодской области</w:t>
      </w:r>
    </w:p>
    <w:p w:rsidR="00727A12" w:rsidRPr="00D361BC" w:rsidRDefault="00727A12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727A12">
        <w:rPr>
          <w:b/>
          <w:sz w:val="26"/>
          <w:szCs w:val="26"/>
        </w:rPr>
        <w:t>О</w:t>
      </w:r>
      <w:r w:rsidR="007F1260">
        <w:rPr>
          <w:b/>
          <w:sz w:val="26"/>
          <w:szCs w:val="26"/>
        </w:rPr>
        <w:t xml:space="preserve">б утверждении регламента сопровождения инвестиционных проектов на территории </w:t>
      </w:r>
      <w:r w:rsidRPr="00727A12">
        <w:rPr>
          <w:b/>
          <w:sz w:val="26"/>
          <w:szCs w:val="26"/>
        </w:rPr>
        <w:t>Нюксенского муниципального округа»</w:t>
      </w:r>
    </w:p>
    <w:p w:rsidR="004B2EBE" w:rsidRPr="00D361BC" w:rsidRDefault="004B2EBE" w:rsidP="004B2EBE">
      <w:pPr>
        <w:shd w:val="clear" w:color="auto" w:fill="FFFFFF"/>
        <w:tabs>
          <w:tab w:val="left" w:leader="underscore" w:pos="8532"/>
        </w:tabs>
        <w:spacing w:after="0" w:line="240" w:lineRule="auto"/>
        <w:ind w:right="0" w:firstLine="0"/>
        <w:jc w:val="center"/>
        <w:rPr>
          <w:b/>
          <w:sz w:val="26"/>
          <w:szCs w:val="26"/>
        </w:rPr>
      </w:pPr>
    </w:p>
    <w:p w:rsidR="004B2EBE" w:rsidRPr="007F1260" w:rsidRDefault="004B2EBE" w:rsidP="00FE1C4C">
      <w:pPr>
        <w:widowControl w:val="0"/>
        <w:tabs>
          <w:tab w:val="left" w:pos="12332"/>
        </w:tabs>
        <w:spacing w:after="0" w:line="240" w:lineRule="auto"/>
        <w:ind w:right="0" w:firstLine="709"/>
        <w:rPr>
          <w:i/>
          <w:sz w:val="26"/>
          <w:szCs w:val="26"/>
        </w:rPr>
      </w:pPr>
      <w:r w:rsidRPr="00D361BC">
        <w:rPr>
          <w:sz w:val="26"/>
          <w:szCs w:val="26"/>
        </w:rPr>
        <w:t xml:space="preserve">В соответствии с законом </w:t>
      </w:r>
      <w:r>
        <w:rPr>
          <w:sz w:val="26"/>
          <w:szCs w:val="26"/>
        </w:rPr>
        <w:t xml:space="preserve">Вологодской </w:t>
      </w:r>
      <w:r w:rsidRPr="00D361BC">
        <w:rPr>
          <w:sz w:val="26"/>
          <w:szCs w:val="26"/>
        </w:rPr>
        <w:t xml:space="preserve">области от 11.12.2013 № 3225-ОЗ «Об оценке регулирующего воздействия проектов муниципальных нормативных правовых актов и экспертизе нормативных правовых актов» </w:t>
      </w:r>
      <w:r>
        <w:rPr>
          <w:sz w:val="26"/>
          <w:szCs w:val="26"/>
        </w:rPr>
        <w:t xml:space="preserve">финансовое управление </w:t>
      </w:r>
      <w:r w:rsidRPr="00D361B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Нюксенского</w:t>
      </w:r>
      <w:r w:rsidRPr="00D361BC">
        <w:rPr>
          <w:sz w:val="26"/>
          <w:szCs w:val="26"/>
        </w:rPr>
        <w:t xml:space="preserve"> муниципального округа Вологодской области</w:t>
      </w:r>
      <w:r w:rsidR="00FE1C4C">
        <w:rPr>
          <w:sz w:val="26"/>
          <w:szCs w:val="26"/>
        </w:rPr>
        <w:t xml:space="preserve"> </w:t>
      </w:r>
      <w:r w:rsidRPr="00D361BC">
        <w:rPr>
          <w:sz w:val="26"/>
          <w:szCs w:val="26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="00A91F90">
        <w:rPr>
          <w:sz w:val="26"/>
          <w:szCs w:val="26"/>
        </w:rPr>
        <w:t>:</w:t>
      </w:r>
      <w:r w:rsidRPr="00D361BC">
        <w:rPr>
          <w:sz w:val="26"/>
          <w:szCs w:val="26"/>
        </w:rPr>
        <w:t xml:space="preserve"> </w:t>
      </w:r>
      <w:r w:rsidR="007F1260" w:rsidRPr="007F1260">
        <w:rPr>
          <w:i/>
          <w:sz w:val="26"/>
          <w:szCs w:val="26"/>
        </w:rPr>
        <w:t xml:space="preserve">Постановления администрации </w:t>
      </w:r>
      <w:r w:rsidR="00FE1C4C" w:rsidRPr="007F1260">
        <w:rPr>
          <w:i/>
          <w:sz w:val="26"/>
          <w:szCs w:val="26"/>
        </w:rPr>
        <w:t>Нюксенского муниципального округа «</w:t>
      </w:r>
      <w:r w:rsidR="00727A12" w:rsidRPr="007F1260">
        <w:rPr>
          <w:i/>
          <w:sz w:val="26"/>
          <w:szCs w:val="26"/>
        </w:rPr>
        <w:t>О</w:t>
      </w:r>
      <w:r w:rsidR="007F1260">
        <w:rPr>
          <w:i/>
          <w:sz w:val="26"/>
          <w:szCs w:val="26"/>
        </w:rPr>
        <w:t xml:space="preserve">б утверждении регламента сопровождения инвестиционных проектов </w:t>
      </w:r>
      <w:r w:rsidR="00727A12" w:rsidRPr="007F1260">
        <w:rPr>
          <w:i/>
          <w:sz w:val="26"/>
          <w:szCs w:val="26"/>
        </w:rPr>
        <w:t>на территории Нюксенского муниципального округа»</w:t>
      </w:r>
      <w:r w:rsidR="00FE1C4C" w:rsidRPr="007F1260">
        <w:rPr>
          <w:i/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Срок проведения публичных консультаций </w:t>
      </w:r>
      <w:r w:rsidRPr="00A26998">
        <w:rPr>
          <w:sz w:val="26"/>
          <w:szCs w:val="26"/>
        </w:rPr>
        <w:t xml:space="preserve">- </w:t>
      </w:r>
      <w:r w:rsidRPr="007F1260">
        <w:rPr>
          <w:i/>
          <w:sz w:val="26"/>
          <w:szCs w:val="26"/>
        </w:rPr>
        <w:t xml:space="preserve">с </w:t>
      </w:r>
      <w:r w:rsidR="007F1260">
        <w:rPr>
          <w:i/>
          <w:sz w:val="26"/>
          <w:szCs w:val="26"/>
        </w:rPr>
        <w:t>1</w:t>
      </w:r>
      <w:r w:rsidR="00A45575">
        <w:rPr>
          <w:i/>
          <w:sz w:val="26"/>
          <w:szCs w:val="26"/>
        </w:rPr>
        <w:t>2</w:t>
      </w:r>
      <w:r w:rsidR="00A26998" w:rsidRPr="007F1260">
        <w:rPr>
          <w:i/>
          <w:sz w:val="26"/>
          <w:szCs w:val="26"/>
        </w:rPr>
        <w:t>.0</w:t>
      </w:r>
      <w:r w:rsidR="007F1260">
        <w:rPr>
          <w:i/>
          <w:sz w:val="26"/>
          <w:szCs w:val="26"/>
        </w:rPr>
        <w:t>6</w:t>
      </w:r>
      <w:r w:rsidR="00A26998" w:rsidRPr="007F1260">
        <w:rPr>
          <w:i/>
          <w:sz w:val="26"/>
          <w:szCs w:val="26"/>
        </w:rPr>
        <w:t>.202</w:t>
      </w:r>
      <w:r w:rsidR="007F1260">
        <w:rPr>
          <w:i/>
          <w:sz w:val="26"/>
          <w:szCs w:val="26"/>
        </w:rPr>
        <w:t>4</w:t>
      </w:r>
      <w:r w:rsidR="00A26998" w:rsidRPr="007F1260">
        <w:rPr>
          <w:i/>
          <w:sz w:val="26"/>
          <w:szCs w:val="26"/>
        </w:rPr>
        <w:t xml:space="preserve"> </w:t>
      </w:r>
      <w:r w:rsidRPr="007F1260">
        <w:rPr>
          <w:i/>
          <w:sz w:val="26"/>
          <w:szCs w:val="26"/>
        </w:rPr>
        <w:t xml:space="preserve">по </w:t>
      </w:r>
      <w:r w:rsidR="007F1260">
        <w:rPr>
          <w:i/>
          <w:sz w:val="26"/>
          <w:szCs w:val="26"/>
        </w:rPr>
        <w:t>2</w:t>
      </w:r>
      <w:r w:rsidR="00A45575">
        <w:rPr>
          <w:i/>
          <w:sz w:val="26"/>
          <w:szCs w:val="26"/>
        </w:rPr>
        <w:t>5</w:t>
      </w:r>
      <w:r w:rsidR="00A26998" w:rsidRPr="007F1260">
        <w:rPr>
          <w:i/>
          <w:sz w:val="26"/>
          <w:szCs w:val="26"/>
        </w:rPr>
        <w:t>.</w:t>
      </w:r>
      <w:r w:rsidR="00727A12" w:rsidRPr="007F1260">
        <w:rPr>
          <w:i/>
          <w:sz w:val="26"/>
          <w:szCs w:val="26"/>
        </w:rPr>
        <w:t>0</w:t>
      </w:r>
      <w:r w:rsidR="007F1260">
        <w:rPr>
          <w:i/>
          <w:sz w:val="26"/>
          <w:szCs w:val="26"/>
        </w:rPr>
        <w:t>6</w:t>
      </w:r>
      <w:r w:rsidR="00A26998" w:rsidRPr="007F1260">
        <w:rPr>
          <w:i/>
          <w:sz w:val="26"/>
          <w:szCs w:val="26"/>
        </w:rPr>
        <w:t>.202</w:t>
      </w:r>
      <w:r w:rsidR="007F1260">
        <w:rPr>
          <w:i/>
          <w:sz w:val="26"/>
          <w:szCs w:val="26"/>
        </w:rPr>
        <w:t>4</w:t>
      </w:r>
      <w:r w:rsidRPr="00A26998">
        <w:rPr>
          <w:sz w:val="26"/>
          <w:szCs w:val="26"/>
        </w:rPr>
        <w:t xml:space="preserve"> (включительно).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Разработчик проекта муниципального правового акта, </w:t>
      </w:r>
      <w:r w:rsidR="007F1260" w:rsidRPr="007F1260">
        <w:rPr>
          <w:i/>
          <w:sz w:val="26"/>
          <w:szCs w:val="26"/>
        </w:rPr>
        <w:t xml:space="preserve">Финансовое </w:t>
      </w:r>
      <w:r w:rsidR="00716996" w:rsidRPr="007F1260">
        <w:rPr>
          <w:i/>
          <w:sz w:val="26"/>
          <w:szCs w:val="26"/>
        </w:rPr>
        <w:t>управление администрации Нюксенского муниципального округа</w:t>
      </w:r>
      <w:r w:rsidR="004861FB">
        <w:rPr>
          <w:sz w:val="26"/>
          <w:szCs w:val="26"/>
        </w:rPr>
        <w:t>, не буде</w:t>
      </w:r>
      <w:r w:rsidRPr="00D361BC">
        <w:rPr>
          <w:sz w:val="26"/>
          <w:szCs w:val="26"/>
        </w:rPr>
        <w:t xml:space="preserve">т иметь возможности проанализировать позиции, направленные после указанного срока. </w:t>
      </w:r>
    </w:p>
    <w:p w:rsidR="004B2EBE" w:rsidRPr="00D361BC" w:rsidRDefault="004B2EBE" w:rsidP="00614971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Способ направления ответов</w:t>
      </w:r>
      <w:r w:rsidR="00614971">
        <w:rPr>
          <w:sz w:val="26"/>
          <w:szCs w:val="26"/>
        </w:rPr>
        <w:t xml:space="preserve"> - </w:t>
      </w:r>
      <w:r w:rsidRPr="00D361BC">
        <w:rPr>
          <w:sz w:val="26"/>
          <w:szCs w:val="26"/>
        </w:rPr>
        <w:t>посредством официального интернет-портала правовой информации Вологодской области</w:t>
      </w:r>
      <w:r w:rsidR="00643A63">
        <w:rPr>
          <w:sz w:val="26"/>
          <w:szCs w:val="26"/>
        </w:rPr>
        <w:t>.</w:t>
      </w:r>
    </w:p>
    <w:p w:rsidR="004B2EBE" w:rsidRPr="00D361BC" w:rsidRDefault="00716996" w:rsidP="00716996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B2EBE" w:rsidRPr="00D361BC">
        <w:rPr>
          <w:sz w:val="26"/>
          <w:szCs w:val="26"/>
        </w:rPr>
        <w:t>Прилагаемый к уве</w:t>
      </w:r>
      <w:r w:rsidR="00EF70A1">
        <w:rPr>
          <w:sz w:val="26"/>
          <w:szCs w:val="26"/>
        </w:rPr>
        <w:t xml:space="preserve">домлению документ – проект </w:t>
      </w:r>
      <w:r w:rsidR="00614971" w:rsidRPr="007F1260">
        <w:rPr>
          <w:i/>
          <w:sz w:val="26"/>
          <w:szCs w:val="26"/>
        </w:rPr>
        <w:t>Постановления администрации Нюксенского муниципального округа «О</w:t>
      </w:r>
      <w:r w:rsidR="00614971">
        <w:rPr>
          <w:i/>
          <w:sz w:val="26"/>
          <w:szCs w:val="26"/>
        </w:rPr>
        <w:t xml:space="preserve">б утверждении регламента сопровождения инвестиционных проектов </w:t>
      </w:r>
      <w:r w:rsidR="00614971" w:rsidRPr="007F1260">
        <w:rPr>
          <w:i/>
          <w:sz w:val="26"/>
          <w:szCs w:val="26"/>
        </w:rPr>
        <w:t>на территории Нюксенского муниципального округа»</w:t>
      </w:r>
      <w:r w:rsidR="00EF70A1" w:rsidRPr="00614971">
        <w:rPr>
          <w:i/>
          <w:sz w:val="26"/>
          <w:szCs w:val="26"/>
        </w:rPr>
        <w:t>, пояснительная записка.</w:t>
      </w:r>
    </w:p>
    <w:p w:rsidR="004B2EBE" w:rsidRPr="00D361BC" w:rsidRDefault="00716996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B2EBE" w:rsidRPr="00D361BC">
        <w:rPr>
          <w:sz w:val="26"/>
          <w:szCs w:val="26"/>
        </w:rPr>
        <w:t xml:space="preserve">Контактное лицо (Ф.И.О., должность, телефон): </w:t>
      </w:r>
      <w:r w:rsidR="00614971">
        <w:rPr>
          <w:sz w:val="26"/>
          <w:szCs w:val="26"/>
        </w:rPr>
        <w:t>Короткая Инина Николаевна</w:t>
      </w:r>
      <w:r w:rsidR="00EF70A1" w:rsidRPr="00EF70A1">
        <w:rPr>
          <w:sz w:val="26"/>
          <w:szCs w:val="26"/>
        </w:rPr>
        <w:t>, консультант отдела экономического развития, прогнозирования и анализа доходов финансового управления администрации района, тел.: 8(81747)2-80-52.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p w:rsidR="004B2EBE" w:rsidRDefault="004B2EBE" w:rsidP="004B2EBE">
      <w:pPr>
        <w:spacing w:after="0" w:line="240" w:lineRule="auto"/>
        <w:ind w:right="0" w:firstLine="0"/>
        <w:jc w:val="center"/>
        <w:rPr>
          <w:rFonts w:eastAsia="Calibri"/>
          <w:color w:val="auto"/>
          <w:sz w:val="26"/>
          <w:szCs w:val="26"/>
          <w:lang w:eastAsia="en-US"/>
        </w:rPr>
      </w:pPr>
    </w:p>
    <w:p w:rsidR="004B2EBE" w:rsidRDefault="004B2EBE" w:rsidP="004B2EBE">
      <w:pPr>
        <w:spacing w:after="0" w:line="240" w:lineRule="auto"/>
        <w:ind w:right="0" w:firstLine="0"/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С ПОДРОБНЫМ ОПИСАНИЕМ ПРОЕКТ</w:t>
      </w:r>
      <w:r>
        <w:rPr>
          <w:rFonts w:eastAsia="Calibri"/>
          <w:color w:val="auto"/>
          <w:sz w:val="26"/>
          <w:szCs w:val="26"/>
          <w:lang w:eastAsia="en-US"/>
        </w:rPr>
        <w:t>А</w:t>
      </w:r>
    </w:p>
    <w:p w:rsidR="004B2EBE" w:rsidRPr="00D361BC" w:rsidRDefault="004B2EBE" w:rsidP="004B2EBE">
      <w:pPr>
        <w:spacing w:after="0" w:line="240" w:lineRule="auto"/>
        <w:ind w:right="0" w:firstLine="0"/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ВЫ МОЖЕТЕ ОЗНАКОМИТЬСЯ НИЖЕ В СВОДНОМ ОТЧЁТЕ ПО ПРОЕКТУ ПРАВОВОГО АКТА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По Вашему желанию укажите о себе следующую контактную информацию: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Название организации ……………………………</w:t>
      </w:r>
      <w:proofErr w:type="gramStart"/>
      <w:r w:rsidRPr="00D361BC">
        <w:rPr>
          <w:sz w:val="26"/>
          <w:szCs w:val="26"/>
        </w:rPr>
        <w:t>…</w:t>
      </w:r>
      <w:bookmarkStart w:id="0" w:name="_GoBack"/>
      <w:bookmarkEnd w:id="0"/>
      <w:r w:rsidRPr="00D361BC">
        <w:rPr>
          <w:sz w:val="26"/>
          <w:szCs w:val="26"/>
        </w:rPr>
        <w:t>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Сфера деятельности ……………………………………</w:t>
      </w:r>
      <w:proofErr w:type="gramStart"/>
      <w:r w:rsidRPr="00D361BC">
        <w:rPr>
          <w:sz w:val="26"/>
          <w:szCs w:val="26"/>
        </w:rPr>
        <w:t>…….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Название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и др.), в состав которой входит Ваша организация ……………….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Фамилия, имя и отчество контактного лица …………</w:t>
      </w:r>
      <w:proofErr w:type="gramStart"/>
      <w:r w:rsidRPr="00D361BC">
        <w:rPr>
          <w:sz w:val="26"/>
          <w:szCs w:val="26"/>
        </w:rPr>
        <w:t>…….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Номер контактного телефона: ……………</w:t>
      </w:r>
      <w:proofErr w:type="gramStart"/>
      <w:r w:rsidRPr="00D361BC">
        <w:rPr>
          <w:sz w:val="26"/>
          <w:szCs w:val="26"/>
        </w:rPr>
        <w:t>…….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Адрес электронной почты: ………………………</w:t>
      </w:r>
      <w:proofErr w:type="gramStart"/>
      <w:r w:rsidRPr="00D361BC">
        <w:rPr>
          <w:sz w:val="26"/>
          <w:szCs w:val="26"/>
        </w:rPr>
        <w:t>…….</w:t>
      </w:r>
      <w:proofErr w:type="gramEnd"/>
      <w:r w:rsidRPr="00D361BC">
        <w:rPr>
          <w:sz w:val="26"/>
          <w:szCs w:val="26"/>
        </w:rPr>
        <w:t>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По Вашему желанию ответьте на следующие вопросы: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lastRenderedPageBreak/>
        <w:t>1. Считаете ли Вы необходимым и обоснованным принятие проекта акта?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2. Достигает ли, на Ваш взгляд, данное нормативное регулирование тех целей, на которые оно направлено?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затратны и/или более эффективны?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4. Какие, по Вашей оценке,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субъектов)?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5. Возможны ли полезные эффекты в случае принятия проекта акта?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6. Возможны ли негативные эффекты в связи с принятием проекта акта?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7. Содержит ли проект акта избыточные обязанности, запреты,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регулирования. Какие из них Вы считаете избыточными и почему? 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нового нормативного регулирования необходимо учесть?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11. Считаете ли Вы, что нормы, устанавливаемые в представленной редакции проекта акта, не достаточно обоснованы? Укажите такие нормы.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12. Считаете ли Вы нормы проекта акта ясными и понятными? ……………….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>13. …………… (указываются иные вопросы с учётом предмета регулирования проекта акта).</w:t>
      </w:r>
    </w:p>
    <w:p w:rsidR="004B2EBE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  <w:r w:rsidRPr="00D361BC">
        <w:rPr>
          <w:sz w:val="26"/>
          <w:szCs w:val="26"/>
        </w:rPr>
        <w:t xml:space="preserve">14. Иные предложения и замечания по проекту акта </w:t>
      </w:r>
    </w:p>
    <w:p w:rsidR="00643A63" w:rsidRDefault="00643A63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sz w:val="26"/>
          <w:szCs w:val="26"/>
        </w:rPr>
      </w:pPr>
    </w:p>
    <w:p w:rsidR="00643A63" w:rsidRDefault="00643A63" w:rsidP="004B2EBE">
      <w:pPr>
        <w:widowControl w:val="0"/>
        <w:tabs>
          <w:tab w:val="left" w:pos="12332"/>
        </w:tabs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jc w:val="center"/>
        <w:rPr>
          <w:sz w:val="26"/>
          <w:szCs w:val="26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СВОДНЫЙ ОТЧЁТ ПО ПРОЕКТУ ПРАВОВОГО АКТА</w:t>
      </w:r>
    </w:p>
    <w:p w:rsidR="00070D6C" w:rsidRPr="00543781" w:rsidRDefault="004B2EBE" w:rsidP="00070D6C">
      <w:pPr>
        <w:widowControl w:val="0"/>
        <w:tabs>
          <w:tab w:val="left" w:pos="12332"/>
        </w:tabs>
        <w:spacing w:after="0" w:line="240" w:lineRule="auto"/>
        <w:ind w:right="0" w:firstLine="709"/>
        <w:rPr>
          <w:b/>
          <w:sz w:val="26"/>
          <w:szCs w:val="26"/>
          <w:u w:val="single"/>
        </w:rPr>
      </w:pPr>
      <w:r w:rsidRPr="00D361BC">
        <w:rPr>
          <w:sz w:val="26"/>
          <w:szCs w:val="26"/>
        </w:rPr>
        <w:t>1. Описание проблемы</w:t>
      </w:r>
      <w:r w:rsidRPr="00614971">
        <w:rPr>
          <w:sz w:val="26"/>
          <w:szCs w:val="26"/>
        </w:rPr>
        <w:t>, на решение которой направлен пр</w:t>
      </w:r>
      <w:r w:rsidR="00AE776D" w:rsidRPr="00614971">
        <w:rPr>
          <w:sz w:val="26"/>
          <w:szCs w:val="26"/>
        </w:rPr>
        <w:t xml:space="preserve">едлагаемый способ регулирования: </w:t>
      </w:r>
      <w:r w:rsidR="00614971" w:rsidRPr="00614971">
        <w:rPr>
          <w:bCs/>
          <w:i/>
          <w:iCs/>
          <w:sz w:val="26"/>
          <w:szCs w:val="26"/>
          <w:lang w:eastAsia="zh-CN"/>
        </w:rPr>
        <w:t xml:space="preserve">Регламент </w:t>
      </w:r>
      <w:r w:rsidR="00614971" w:rsidRPr="00614971">
        <w:rPr>
          <w:bCs/>
          <w:i/>
          <w:iCs/>
          <w:sz w:val="26"/>
          <w:szCs w:val="26"/>
        </w:rPr>
        <w:t xml:space="preserve">устанавливает сроки и последовательность действий администрации </w:t>
      </w:r>
      <w:r w:rsidR="00614971">
        <w:rPr>
          <w:bCs/>
          <w:i/>
          <w:iCs/>
          <w:sz w:val="26"/>
          <w:szCs w:val="26"/>
        </w:rPr>
        <w:t>Нюксенского</w:t>
      </w:r>
      <w:r w:rsidR="00614971" w:rsidRPr="00614971">
        <w:rPr>
          <w:bCs/>
          <w:i/>
          <w:iCs/>
          <w:sz w:val="26"/>
          <w:szCs w:val="26"/>
        </w:rPr>
        <w:t xml:space="preserve"> муниципального округа по оказанию содействия субъектам </w:t>
      </w:r>
      <w:r w:rsidR="00614971" w:rsidRPr="00543781">
        <w:rPr>
          <w:bCs/>
          <w:i/>
          <w:iCs/>
          <w:sz w:val="26"/>
          <w:szCs w:val="26"/>
        </w:rPr>
        <w:t>инвестиционной деятельности, реализующим и (или) планирующим реализацию инвестиционных проектов на территории Нюксенского муниципального округа.</w:t>
      </w:r>
      <w:r w:rsidR="00543781" w:rsidRPr="00543781">
        <w:rPr>
          <w:bCs/>
          <w:i/>
          <w:iCs/>
          <w:sz w:val="26"/>
          <w:szCs w:val="26"/>
          <w:lang w:eastAsia="zh-CN"/>
        </w:rPr>
        <w:t xml:space="preserve"> Положения Регламента направлены на унификацию процедуры взаимодействия субъектов инвестиционной деятельности с органами </w:t>
      </w:r>
      <w:r w:rsidR="00543781" w:rsidRPr="00543781">
        <w:rPr>
          <w:bCs/>
          <w:i/>
          <w:iCs/>
          <w:spacing w:val="-4"/>
          <w:sz w:val="26"/>
          <w:szCs w:val="26"/>
          <w:lang w:eastAsia="zh-CN"/>
        </w:rPr>
        <w:t xml:space="preserve">местного самоуправления, </w:t>
      </w:r>
      <w:r w:rsidR="00543781" w:rsidRPr="00543781">
        <w:rPr>
          <w:bCs/>
          <w:i/>
          <w:iCs/>
          <w:sz w:val="26"/>
          <w:szCs w:val="26"/>
          <w:lang w:eastAsia="zh-CN"/>
        </w:rPr>
        <w:t xml:space="preserve">снижение административных барьеров при реализации инвестиционных проектов на территории </w:t>
      </w:r>
      <w:r w:rsidR="00543781">
        <w:rPr>
          <w:bCs/>
          <w:i/>
          <w:iCs/>
          <w:sz w:val="26"/>
          <w:szCs w:val="26"/>
          <w:lang w:eastAsia="zh-CN"/>
        </w:rPr>
        <w:t>Нюксенского</w:t>
      </w:r>
      <w:r w:rsidR="00543781" w:rsidRPr="00543781">
        <w:rPr>
          <w:bCs/>
          <w:i/>
          <w:iCs/>
          <w:sz w:val="26"/>
          <w:szCs w:val="26"/>
          <w:lang w:eastAsia="zh-CN"/>
        </w:rPr>
        <w:t xml:space="preserve"> муниципального округа</w:t>
      </w:r>
      <w:r w:rsidR="00543781">
        <w:rPr>
          <w:bCs/>
          <w:i/>
          <w:iCs/>
          <w:sz w:val="26"/>
          <w:szCs w:val="26"/>
          <w:lang w:eastAsia="zh-CN"/>
        </w:rPr>
        <w:t>.</w:t>
      </w:r>
    </w:p>
    <w:p w:rsidR="004B2EBE" w:rsidRPr="00D361BC" w:rsidRDefault="004B2EBE" w:rsidP="00070D6C">
      <w:pPr>
        <w:widowControl w:val="0"/>
        <w:tabs>
          <w:tab w:val="left" w:pos="12332"/>
        </w:tabs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sz w:val="26"/>
          <w:szCs w:val="26"/>
        </w:rPr>
        <w:t xml:space="preserve">1.1. </w:t>
      </w:r>
      <w:r w:rsidRPr="00D361BC">
        <w:rPr>
          <w:rFonts w:eastAsia="Calibri"/>
          <w:color w:val="auto"/>
          <w:sz w:val="26"/>
          <w:szCs w:val="26"/>
          <w:lang w:eastAsia="en-US"/>
        </w:rPr>
        <w:t>Ключевые показатели, количественно характеризующие наличие проблемы (при наличии)</w:t>
      </w:r>
      <w:r w:rsidR="00875E32">
        <w:rPr>
          <w:rFonts w:eastAsia="Calibri"/>
          <w:color w:val="auto"/>
          <w:sz w:val="26"/>
          <w:szCs w:val="26"/>
          <w:lang w:eastAsia="en-US"/>
        </w:rPr>
        <w:t>.</w:t>
      </w:r>
    </w:p>
    <w:p w:rsidR="004B2EBE" w:rsidRDefault="004B2EBE" w:rsidP="004B2EBE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 xml:space="preserve"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</w:t>
      </w:r>
      <w:r w:rsidRPr="00D361BC">
        <w:rPr>
          <w:rFonts w:eastAsia="Calibri"/>
          <w:color w:val="auto"/>
          <w:sz w:val="26"/>
          <w:szCs w:val="26"/>
          <w:lang w:eastAsia="en-US"/>
        </w:rPr>
        <w:lastRenderedPageBreak/>
        <w:t>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</w:r>
      <w:r w:rsidR="00313F2C">
        <w:rPr>
          <w:rFonts w:eastAsia="Calibri"/>
          <w:color w:val="auto"/>
          <w:sz w:val="26"/>
          <w:szCs w:val="26"/>
          <w:lang w:eastAsia="en-US"/>
        </w:rPr>
        <w:t>.</w:t>
      </w:r>
    </w:p>
    <w:p w:rsidR="00313F2C" w:rsidRPr="00614971" w:rsidRDefault="00313F2C" w:rsidP="004B2EBE">
      <w:pPr>
        <w:spacing w:after="0" w:line="240" w:lineRule="auto"/>
        <w:ind w:right="0" w:firstLine="709"/>
        <w:rPr>
          <w:rFonts w:eastAsia="Calibri"/>
          <w:i/>
          <w:color w:val="auto"/>
          <w:sz w:val="26"/>
          <w:szCs w:val="26"/>
          <w:lang w:eastAsia="en-US"/>
        </w:rPr>
      </w:pPr>
      <w:r w:rsidRPr="00614971">
        <w:rPr>
          <w:rFonts w:eastAsia="Calibri"/>
          <w:i/>
          <w:color w:val="auto"/>
          <w:sz w:val="26"/>
          <w:szCs w:val="26"/>
          <w:lang w:eastAsia="en-US"/>
        </w:rPr>
        <w:t>Отсутствуют.</w:t>
      </w:r>
    </w:p>
    <w:p w:rsidR="004B2EBE" w:rsidRPr="00D361BC" w:rsidRDefault="004B2EBE" w:rsidP="004B2EBE">
      <w:pPr>
        <w:spacing w:after="0" w:line="240" w:lineRule="auto"/>
        <w:ind w:right="0" w:firstLine="709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2. 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учётом положений части статьи 5 Федерального закона от 31 июля 2020 года № 247-ФЗ «Об обязательных требованиях в Российской Федерации»)</w:t>
      </w:r>
    </w:p>
    <w:p w:rsidR="00543781" w:rsidRPr="00543781" w:rsidRDefault="004B2EBE" w:rsidP="00574485">
      <w:pPr>
        <w:spacing w:after="0" w:line="240" w:lineRule="auto"/>
        <w:ind w:right="0" w:firstLine="709"/>
        <w:rPr>
          <w:i/>
          <w:iCs/>
          <w:sz w:val="26"/>
          <w:szCs w:val="26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 xml:space="preserve">Обоснование необходимости подготовки проекта </w:t>
      </w:r>
      <w:r w:rsidRPr="00543781">
        <w:rPr>
          <w:rFonts w:eastAsia="Calibri"/>
          <w:color w:val="auto"/>
          <w:sz w:val="26"/>
          <w:szCs w:val="26"/>
          <w:lang w:eastAsia="en-US"/>
        </w:rPr>
        <w:t>акта</w:t>
      </w:r>
      <w:r w:rsidR="00313F2C" w:rsidRPr="00543781">
        <w:rPr>
          <w:rFonts w:eastAsia="Calibri"/>
          <w:color w:val="auto"/>
          <w:sz w:val="26"/>
          <w:szCs w:val="26"/>
          <w:lang w:eastAsia="en-US"/>
        </w:rPr>
        <w:t xml:space="preserve">: </w:t>
      </w:r>
      <w:r w:rsidR="00543781" w:rsidRPr="00543781">
        <w:rPr>
          <w:i/>
          <w:iCs/>
          <w:sz w:val="26"/>
          <w:szCs w:val="26"/>
        </w:rPr>
        <w:t xml:space="preserve">проект </w:t>
      </w:r>
      <w:r w:rsidR="00543781" w:rsidRPr="00543781">
        <w:rPr>
          <w:bCs/>
          <w:i/>
          <w:iCs/>
          <w:sz w:val="26"/>
          <w:szCs w:val="26"/>
        </w:rPr>
        <w:t>разработан в</w:t>
      </w:r>
      <w:r w:rsidR="00543781" w:rsidRPr="00543781">
        <w:rPr>
          <w:i/>
          <w:iCs/>
          <w:sz w:val="26"/>
          <w:szCs w:val="26"/>
        </w:rPr>
        <w:t xml:space="preserve"> целях внедрения на территории </w:t>
      </w:r>
      <w:r w:rsidR="00543781">
        <w:rPr>
          <w:i/>
          <w:iCs/>
          <w:sz w:val="26"/>
          <w:szCs w:val="26"/>
        </w:rPr>
        <w:t>Нюксенского</w:t>
      </w:r>
      <w:r w:rsidR="00543781" w:rsidRPr="00543781">
        <w:rPr>
          <w:i/>
          <w:iCs/>
          <w:sz w:val="26"/>
          <w:szCs w:val="26"/>
        </w:rPr>
        <w:t xml:space="preserve"> муниципального округа системы поддержки новых инвестиционных проектов (единый инвестиционный стандарт), создания условий для инвестиционного развития округа</w:t>
      </w:r>
      <w:r w:rsidR="00543781">
        <w:rPr>
          <w:i/>
          <w:iCs/>
          <w:sz w:val="26"/>
          <w:szCs w:val="26"/>
        </w:rPr>
        <w:t>.</w:t>
      </w:r>
    </w:p>
    <w:p w:rsidR="004B2EBE" w:rsidRPr="00D361BC" w:rsidRDefault="004B2EBE" w:rsidP="00574485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543781">
        <w:rPr>
          <w:rFonts w:eastAsia="Calibri"/>
          <w:color w:val="auto"/>
          <w:sz w:val="26"/>
          <w:szCs w:val="26"/>
          <w:lang w:eastAsia="en-US"/>
        </w:rPr>
        <w:t>2.1. Ключевые показатели, количественно характеризующие достижение целей (при наличии), а также сроки оценки их достижения</w:t>
      </w:r>
      <w:r w:rsidRPr="00D361BC">
        <w:rPr>
          <w:rFonts w:eastAsia="Calibri"/>
          <w:color w:val="auto"/>
          <w:sz w:val="26"/>
          <w:szCs w:val="26"/>
          <w:lang w:eastAsia="en-US"/>
        </w:rPr>
        <w:t>. Описание влияния регулирования на обозначенную проблему.</w:t>
      </w:r>
    </w:p>
    <w:p w:rsidR="00046093" w:rsidRDefault="004B2EBE" w:rsidP="004B2EBE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 xml:space="preserve"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</w:t>
      </w:r>
      <w:r w:rsidR="00046093">
        <w:rPr>
          <w:rFonts w:eastAsia="Calibri"/>
          <w:color w:val="auto"/>
          <w:sz w:val="26"/>
          <w:szCs w:val="26"/>
          <w:lang w:eastAsia="en-US"/>
        </w:rPr>
        <w:t>определить момент её достижения.</w:t>
      </w:r>
    </w:p>
    <w:p w:rsidR="004B2EBE" w:rsidRPr="00614971" w:rsidRDefault="00614971" w:rsidP="004B2EBE">
      <w:pPr>
        <w:spacing w:after="0" w:line="240" w:lineRule="auto"/>
        <w:ind w:right="0" w:firstLine="709"/>
        <w:rPr>
          <w:rFonts w:eastAsia="Calibri"/>
          <w:i/>
          <w:color w:val="auto"/>
          <w:sz w:val="26"/>
          <w:szCs w:val="26"/>
          <w:lang w:eastAsia="en-US"/>
        </w:rPr>
      </w:pPr>
      <w:r>
        <w:rPr>
          <w:rFonts w:eastAsia="Calibri"/>
          <w:i/>
          <w:color w:val="auto"/>
          <w:sz w:val="26"/>
          <w:szCs w:val="26"/>
          <w:lang w:eastAsia="en-US"/>
        </w:rPr>
        <w:t>О</w:t>
      </w:r>
      <w:r w:rsidR="00046093" w:rsidRPr="00614971">
        <w:rPr>
          <w:rFonts w:eastAsia="Calibri"/>
          <w:i/>
          <w:color w:val="auto"/>
          <w:sz w:val="26"/>
          <w:szCs w:val="26"/>
          <w:lang w:eastAsia="en-US"/>
        </w:rPr>
        <w:t>тсутствуют.</w:t>
      </w:r>
    </w:p>
    <w:p w:rsidR="004B2EBE" w:rsidRPr="00D361BC" w:rsidRDefault="004B2EBE" w:rsidP="004B2EBE">
      <w:pPr>
        <w:spacing w:after="0" w:line="240" w:lineRule="auto"/>
        <w:ind w:right="0" w:firstLine="709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3. Описание предлагаемого нормативного регулирования, обоснование оптимальности предлагаемого нормативного регулирования в сравнении с иными способами регулирования, указанными в пункте 3.1 уведомления</w:t>
      </w:r>
      <w:r w:rsidR="00467106">
        <w:rPr>
          <w:rFonts w:eastAsia="Calibri"/>
          <w:color w:val="auto"/>
          <w:sz w:val="26"/>
          <w:szCs w:val="26"/>
          <w:lang w:eastAsia="en-US"/>
        </w:rPr>
        <w:t>.</w:t>
      </w:r>
    </w:p>
    <w:p w:rsidR="004B2EBE" w:rsidRPr="00D361BC" w:rsidRDefault="004B2EBE" w:rsidP="004B2EBE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 xml:space="preserve">3.1. Описание иных способов регулирования в целях решения проблемы, их количественная оценка, (альтернативы предлагаемому проектом муниципального правового акта регулированию) </w:t>
      </w:r>
    </w:p>
    <w:p w:rsidR="004B2EBE" w:rsidRPr="00D361BC" w:rsidRDefault="004B2EBE" w:rsidP="004B2EBE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eastAsia="en-US"/>
        </w:rPr>
        <w:sectPr w:rsidR="004B2EBE" w:rsidRPr="00D361BC" w:rsidSect="00493991">
          <w:pgSz w:w="11906" w:h="16838"/>
          <w:pgMar w:top="709" w:right="850" w:bottom="851" w:left="1701" w:header="0" w:footer="0" w:gutter="0"/>
          <w:cols w:space="720"/>
          <w:formProt w:val="0"/>
          <w:docGrid w:linePitch="381"/>
        </w:sectPr>
      </w:pPr>
    </w:p>
    <w:tbl>
      <w:tblPr>
        <w:tblW w:w="157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  <w:gridCol w:w="2127"/>
        <w:gridCol w:w="1701"/>
        <w:gridCol w:w="2823"/>
      </w:tblGrid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lastRenderedPageBreak/>
              <w:t>Описание альтернативного способа регулирования (мер)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Плюсы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и минусы для субъектов,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которых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затрагивает регулирование (в том числе в части издержек)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Влияние на цель и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ключевой показатель достижения цели,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указанные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в пунктах 2 и 2.1 уведомления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 xml:space="preserve">Обоснования 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отказа от выбора соответствующего альтернативного способа (мер)</w:t>
            </w: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4"/>
                <w:szCs w:val="26"/>
                <w:lang w:eastAsia="en-US"/>
              </w:rPr>
              <w:t>4</w:t>
            </w: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1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Нормативное регулирование остаётся без изменений (либо отсутствует).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В целях достижения цели, указанной в пункте 2 уведомления, принимаются меры не нормативного характера ……………</w:t>
            </w:r>
            <w:proofErr w:type="gram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…….</w:t>
            </w:r>
            <w:proofErr w:type="gram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. (описание альтернативных мер)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12658C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2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Установление обязанностей, обязательных требований в ином размере (меньшем, большем) по сравнению с предлагаемым в проекте нормативного акта ………… (описание альтернативного способа регулирования)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(заполняется при установлении в проекте правового акта обязанностей, обязательных требований в количественном выражении (например, в денежном выражении, определяющих объём, расстояние)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614971" w:rsidRDefault="00614971" w:rsidP="007E4141">
      <w:pPr>
        <w:widowControl w:val="0"/>
        <w:spacing w:after="0" w:line="240" w:lineRule="auto"/>
        <w:ind w:left="181" w:right="103" w:firstLine="0"/>
        <w:rPr>
          <w:rFonts w:eastAsia="Calibri"/>
          <w:color w:val="auto"/>
          <w:sz w:val="26"/>
          <w:szCs w:val="26"/>
          <w:lang w:eastAsia="en-US"/>
        </w:rPr>
        <w:sectPr w:rsidR="00614971" w:rsidSect="00614971">
          <w:pgSz w:w="16838" w:h="11906" w:orient="landscape"/>
          <w:pgMar w:top="709" w:right="567" w:bottom="567" w:left="567" w:header="0" w:footer="0" w:gutter="0"/>
          <w:cols w:space="720"/>
          <w:formProt w:val="0"/>
          <w:docGrid w:linePitch="326"/>
        </w:sectPr>
      </w:pPr>
    </w:p>
    <w:tbl>
      <w:tblPr>
        <w:tblW w:w="157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  <w:gridCol w:w="2127"/>
        <w:gridCol w:w="1701"/>
        <w:gridCol w:w="2823"/>
      </w:tblGrid>
      <w:tr w:rsidR="004B2EBE" w:rsidRPr="00D361BC" w:rsidTr="00467106">
        <w:trPr>
          <w:trHeight w:val="1856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3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Без введения обязанности по предоставлению документов (получение информации альтернативным способом – например, путём межведомственного взаимодействия, использования открытых информационных ресурсов, реестров) ……………. (описание альтернативного способа регулирования)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(заполняется при установлении в проекте правового акта обязанности по предоставлению документов)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4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Обязанность по предоставлению иных документов, содержащих необходимую информацию (затраты на предоставление которых меньше) ……………. (описание альтернативного способа регулирования)</w:t>
            </w:r>
          </w:p>
          <w:p w:rsidR="004B2EBE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(заполняется при установлении в проекте акта обязанности по предоставлению документов)</w:t>
            </w:r>
          </w:p>
          <w:p w:rsidR="004B2EBE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4</w:t>
            </w: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5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Альтернативные меры по недопущению причинения вреда (ущерба) охраняемым законом ценностям …………………… (описание альтернативных мер)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(заполняется для проектов правовых актов, устанавливающих новые, изменяющих или отменяющих обязательные требования)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Default="002214F2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2214F2">
              <w:rPr>
                <w:rFonts w:eastAsia="Calibri"/>
                <w:color w:val="auto"/>
                <w:sz w:val="26"/>
                <w:szCs w:val="26"/>
                <w:lang w:eastAsia="en-US"/>
              </w:rPr>
              <w:t>Федеральный закон от 31.07.2020 № 248-ФЗ «О государственном контроле (надзоре) и муниципальном контроле в Российской Федерации», Федеральный закон от 06.10.2003 № 131-ФЗ «Об общих принципах организации местного самоуправления в Российской Федерации»</w:t>
            </w: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,</w:t>
            </w:r>
          </w:p>
          <w:p w:rsidR="002214F2" w:rsidRPr="00D361BC" w:rsidRDefault="002214F2" w:rsidP="002214F2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2214F2">
              <w:rPr>
                <w:rFonts w:eastAsia="Calibri"/>
                <w:color w:val="auto"/>
                <w:sz w:val="26"/>
                <w:szCs w:val="26"/>
                <w:lang w:eastAsia="en-US"/>
              </w:rPr>
              <w:t>Федеральны</w:t>
            </w: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й</w:t>
            </w:r>
            <w:r w:rsidRPr="002214F2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законам от 14.03.1995 № 33-ФЗ «Об особо охраняемых природных территориях»</w:t>
            </w:r>
          </w:p>
        </w:tc>
      </w:tr>
      <w:tr w:rsidR="004B2EBE" w:rsidRPr="00D361BC" w:rsidTr="00467106">
        <w:trPr>
          <w:trHeight w:val="20"/>
        </w:trPr>
        <w:tc>
          <w:tcPr>
            <w:tcW w:w="9062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6 вариант</w:t>
            </w:r>
          </w:p>
          <w:p w:rsidR="004B2EBE" w:rsidRPr="00D361BC" w:rsidRDefault="004B2EBE" w:rsidP="007E4141">
            <w:pPr>
              <w:widowControl w:val="0"/>
              <w:spacing w:after="0" w:line="240" w:lineRule="auto"/>
              <w:ind w:left="181" w:right="103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……………………………. (описание иного альтернативного способа регулирования)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shd w:val="clear" w:color="auto" w:fill="auto"/>
            <w:tcMar>
              <w:left w:w="0" w:type="dxa"/>
              <w:right w:w="0" w:type="dxa"/>
            </w:tcMar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4B2EBE" w:rsidRPr="00D361BC" w:rsidRDefault="004B2EBE" w:rsidP="004B2EBE">
      <w:pPr>
        <w:spacing w:after="0" w:line="240" w:lineRule="auto"/>
        <w:ind w:right="0" w:firstLine="0"/>
        <w:jc w:val="left"/>
        <w:outlineLvl w:val="0"/>
        <w:rPr>
          <w:rFonts w:eastAsia="Calibri"/>
          <w:color w:val="auto"/>
          <w:sz w:val="26"/>
          <w:szCs w:val="26"/>
          <w:lang w:eastAsia="en-US"/>
        </w:rPr>
      </w:pPr>
    </w:p>
    <w:p w:rsidR="004B2EBE" w:rsidRPr="003F3240" w:rsidRDefault="004B2EBE" w:rsidP="004B2EBE">
      <w:pPr>
        <w:spacing w:after="0" w:line="240" w:lineRule="auto"/>
        <w:ind w:right="0" w:firstLine="709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3F3240">
        <w:rPr>
          <w:rFonts w:eastAsia="Calibri"/>
          <w:color w:val="auto"/>
          <w:sz w:val="26"/>
          <w:szCs w:val="26"/>
          <w:lang w:eastAsia="en-US"/>
        </w:rPr>
        <w:t>4.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Вологодской области и местного самоуправления Нюксенского муниципального округа Вологодской области, интересы которых будут затронуты предлагаемым правовым регулированием, оценка количества таких субъектов</w:t>
      </w:r>
    </w:p>
    <w:p w:rsidR="004B2EBE" w:rsidRPr="003F3240" w:rsidRDefault="004B2EBE" w:rsidP="004B2EBE">
      <w:pPr>
        <w:spacing w:after="0" w:line="240" w:lineRule="auto"/>
        <w:ind w:right="0" w:firstLine="0"/>
        <w:outlineLvl w:val="0"/>
        <w:rPr>
          <w:rFonts w:eastAsia="Calibri"/>
          <w:color w:val="auto"/>
          <w:sz w:val="26"/>
          <w:szCs w:val="26"/>
          <w:lang w:eastAsia="en-US"/>
        </w:rPr>
      </w:pPr>
    </w:p>
    <w:tbl>
      <w:tblPr>
        <w:tblW w:w="1553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675"/>
        <w:gridCol w:w="3827"/>
        <w:gridCol w:w="3032"/>
      </w:tblGrid>
      <w:tr w:rsidR="004B2EBE" w:rsidRPr="00D361BC" w:rsidTr="002C4DE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3F3240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3F3240">
              <w:rPr>
                <w:sz w:val="24"/>
                <w:szCs w:val="26"/>
              </w:rPr>
              <w:t xml:space="preserve">Группы субъектов, интересы которых могут быть </w:t>
            </w:r>
          </w:p>
          <w:p w:rsidR="004B2EBE" w:rsidRPr="003F3240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3F3240">
              <w:rPr>
                <w:sz w:val="24"/>
                <w:szCs w:val="26"/>
              </w:rPr>
              <w:t>затронуты предлагаемым нормативным регулированием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3F3240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3F3240">
              <w:rPr>
                <w:sz w:val="24"/>
                <w:szCs w:val="26"/>
              </w:rPr>
              <w:t>Количество субъектов в группе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3F3240">
              <w:rPr>
                <w:sz w:val="24"/>
                <w:szCs w:val="26"/>
              </w:rPr>
              <w:t>Источник данных</w:t>
            </w:r>
          </w:p>
        </w:tc>
      </w:tr>
      <w:tr w:rsidR="002C4DEF" w:rsidRPr="00D361BC" w:rsidTr="002C4DE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pStyle w:val="a3"/>
              <w:widowControl w:val="0"/>
              <w:tabs>
                <w:tab w:val="left" w:pos="12332"/>
              </w:tabs>
              <w:spacing w:after="0" w:line="240" w:lineRule="auto"/>
              <w:ind w:left="58" w:right="0" w:firstLine="142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  <w:lang w:eastAsia="zh-CN"/>
              </w:rPr>
              <w:t>субъекты малого и среднего предпринимательства (юридические лица и индивидуальные предприниматели)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</w:rPr>
              <w:t>176</w:t>
            </w:r>
          </w:p>
          <w:p w:rsidR="002C4DEF" w:rsidRPr="002C4DEF" w:rsidRDefault="002C4DEF" w:rsidP="002C4DE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</w:rPr>
              <w:t>Реестр субъектов МСП</w:t>
            </w:r>
          </w:p>
        </w:tc>
      </w:tr>
      <w:tr w:rsidR="002C4DEF" w:rsidRPr="00D361BC" w:rsidTr="002C4DE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pStyle w:val="a3"/>
              <w:widowControl w:val="0"/>
              <w:tabs>
                <w:tab w:val="left" w:pos="12332"/>
              </w:tabs>
              <w:spacing w:after="0" w:line="240" w:lineRule="auto"/>
              <w:ind w:left="58" w:right="0" w:firstLine="142"/>
              <w:rPr>
                <w:i/>
                <w:sz w:val="24"/>
                <w:szCs w:val="24"/>
                <w:lang w:eastAsia="zh-CN"/>
              </w:rPr>
            </w:pPr>
            <w:r w:rsidRPr="002C4DEF">
              <w:rPr>
                <w:sz w:val="24"/>
                <w:szCs w:val="24"/>
                <w:lang w:eastAsia="zh-CN"/>
              </w:rPr>
              <w:t>с</w:t>
            </w:r>
            <w:r w:rsidRPr="002C4DEF">
              <w:rPr>
                <w:sz w:val="24"/>
                <w:szCs w:val="24"/>
              </w:rPr>
              <w:t>амозанятые граждане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</w:rPr>
              <w:t>285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  <w:lang w:eastAsia="zh-CN"/>
              </w:rPr>
              <w:t>д</w:t>
            </w:r>
            <w:r w:rsidRPr="002C4DEF">
              <w:rPr>
                <w:i/>
                <w:sz w:val="24"/>
                <w:szCs w:val="24"/>
              </w:rPr>
              <w:t>анные ФНС</w:t>
            </w:r>
          </w:p>
        </w:tc>
      </w:tr>
      <w:tr w:rsidR="002C4DEF" w:rsidRPr="00D361BC" w:rsidTr="002C4DEF"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pStyle w:val="a3"/>
              <w:widowControl w:val="0"/>
              <w:tabs>
                <w:tab w:val="left" w:pos="12332"/>
              </w:tabs>
              <w:spacing w:after="0" w:line="240" w:lineRule="auto"/>
              <w:ind w:left="58" w:right="0" w:firstLine="142"/>
              <w:rPr>
                <w:sz w:val="24"/>
                <w:szCs w:val="24"/>
                <w:lang w:eastAsia="zh-CN"/>
              </w:rPr>
            </w:pPr>
            <w:r w:rsidRPr="002C4DEF">
              <w:rPr>
                <w:sz w:val="24"/>
                <w:szCs w:val="24"/>
              </w:rPr>
              <w:t>иные заинтересованные лица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2C4DE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i/>
                <w:sz w:val="24"/>
                <w:szCs w:val="24"/>
              </w:rPr>
            </w:pPr>
            <w:r w:rsidRPr="002C4DEF">
              <w:rPr>
                <w:i/>
                <w:sz w:val="24"/>
                <w:szCs w:val="24"/>
              </w:rPr>
              <w:t>Неопределенный круг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DEF" w:rsidRPr="002C4DEF" w:rsidRDefault="002C4DEF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4"/>
                <w:szCs w:val="24"/>
                <w:lang w:eastAsia="zh-CN"/>
              </w:rPr>
            </w:pPr>
          </w:p>
        </w:tc>
      </w:tr>
    </w:tbl>
    <w:p w:rsidR="004B2EBE" w:rsidRDefault="004B2EBE" w:rsidP="004B2EBE">
      <w:pPr>
        <w:spacing w:after="0" w:line="240" w:lineRule="auto"/>
        <w:ind w:right="0" w:firstLine="709"/>
        <w:jc w:val="left"/>
        <w:outlineLvl w:val="0"/>
        <w:rPr>
          <w:rFonts w:eastAsia="Calibri"/>
          <w:color w:val="auto"/>
          <w:sz w:val="26"/>
          <w:szCs w:val="26"/>
          <w:lang w:eastAsia="en-US"/>
        </w:rPr>
      </w:pPr>
    </w:p>
    <w:p w:rsidR="004B2EBE" w:rsidRDefault="004B2EBE" w:rsidP="004B2EBE">
      <w:pPr>
        <w:spacing w:after="0" w:line="240" w:lineRule="auto"/>
        <w:ind w:right="0" w:firstLine="709"/>
        <w:jc w:val="left"/>
        <w:outlineLvl w:val="0"/>
        <w:rPr>
          <w:rFonts w:eastAsia="Calibri"/>
          <w:color w:val="auto"/>
          <w:sz w:val="26"/>
          <w:szCs w:val="26"/>
          <w:lang w:eastAsia="en-US"/>
        </w:rPr>
      </w:pPr>
    </w:p>
    <w:p w:rsidR="004B2EBE" w:rsidRPr="00D361BC" w:rsidRDefault="004B2EBE" w:rsidP="004B2EBE">
      <w:pPr>
        <w:spacing w:after="0" w:line="240" w:lineRule="auto"/>
        <w:ind w:right="0" w:firstLine="709"/>
        <w:jc w:val="left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031C52">
        <w:rPr>
          <w:rFonts w:eastAsia="Calibri"/>
          <w:color w:val="auto"/>
          <w:sz w:val="26"/>
          <w:szCs w:val="26"/>
          <w:lang w:eastAsia="en-US"/>
        </w:rPr>
        <w:t>5. Описание предмета оценки регулирующего воздействия проекта муниципального правового акта: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tbl>
      <w:tblPr>
        <w:tblW w:w="155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690"/>
        <w:gridCol w:w="709"/>
        <w:gridCol w:w="4111"/>
        <w:gridCol w:w="4082"/>
      </w:tblGrid>
      <w:tr w:rsidR="004B2EBE" w:rsidRPr="00D361BC" w:rsidTr="007E4141">
        <w:trPr>
          <w:trHeight w:val="299"/>
        </w:trPr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Указать структурные единицы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проекта муниципального акта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(отдельно по каждой обязанности, каждому запрету, ограничению,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обязательному требованию,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ответственности)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Описать обязанности, запреты,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ограничения, обязательные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требования, ответственность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(отдельно по каждой обязанности, каждому запрету, ограничению,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обязательному требованию,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ответственности)</w:t>
            </w:r>
          </w:p>
        </w:tc>
      </w:tr>
      <w:tr w:rsidR="004B2EBE" w:rsidRPr="00D361BC" w:rsidTr="007E4141">
        <w:trPr>
          <w:trHeight w:val="299"/>
        </w:trPr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Установление новых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0D2748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F66222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Установление новых обязанностей для субъектов инвестиционной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Изменение ранее предусмотренных нормативными правовыми актами 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 xml:space="preserve">Изменение ранее предусмотренных нормативными </w:t>
            </w:r>
            <w:r w:rsidRPr="00D361BC">
              <w:rPr>
                <w:sz w:val="26"/>
                <w:szCs w:val="26"/>
              </w:rPr>
              <w:lastRenderedPageBreak/>
              <w:t>правовыми актами обязанностей для субъектов инвестиционной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Отмена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0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Отмена ранее предусмотренных нормативными правовыми актами обязанностей для субъектов инвестиционной 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6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1" w:line="0" w:lineRule="atLeast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</w:tr>
    </w:tbl>
    <w:p w:rsidR="004B2EBE" w:rsidRPr="00D361BC" w:rsidRDefault="004B2EBE" w:rsidP="004B2EBE">
      <w:pPr>
        <w:spacing w:after="0" w:line="240" w:lineRule="auto"/>
        <w:ind w:right="0" w:firstLine="0"/>
        <w:jc w:val="center"/>
        <w:outlineLvl w:val="0"/>
        <w:rPr>
          <w:rFonts w:eastAsia="Calibri"/>
          <w:color w:val="auto"/>
          <w:sz w:val="24"/>
          <w:szCs w:val="26"/>
          <w:lang w:eastAsia="en-US"/>
        </w:rPr>
      </w:pPr>
    </w:p>
    <w:p w:rsidR="004B2EBE" w:rsidRPr="00D361BC" w:rsidRDefault="004B2EBE" w:rsidP="004B2EBE">
      <w:pPr>
        <w:spacing w:after="0" w:line="240" w:lineRule="auto"/>
        <w:ind w:right="0" w:firstLine="0"/>
        <w:jc w:val="center"/>
        <w:outlineLvl w:val="0"/>
        <w:rPr>
          <w:rFonts w:eastAsia="Calibri"/>
          <w:color w:val="auto"/>
          <w:sz w:val="24"/>
          <w:szCs w:val="26"/>
          <w:lang w:eastAsia="en-US"/>
        </w:rPr>
      </w:pPr>
    </w:p>
    <w:p w:rsidR="004B2EBE" w:rsidRPr="00D361BC" w:rsidRDefault="004B2EBE" w:rsidP="004B2EBE">
      <w:pPr>
        <w:spacing w:after="0" w:line="240" w:lineRule="auto"/>
        <w:ind w:right="0" w:firstLine="709"/>
        <w:outlineLvl w:val="0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6. Описание расходов для одного субъекта предпринимательской и иной экономической деятельности, субъекта инвестиционной деятельности в связи с предлагаемым нормативным регулированием, изложенным в разделе 5 настоящей информации (финансовая оценка расходов):</w:t>
      </w:r>
    </w:p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tbl>
      <w:tblPr>
        <w:tblW w:w="15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17"/>
        <w:gridCol w:w="1240"/>
      </w:tblGrid>
      <w:tr w:rsidR="004B2EBE" w:rsidRPr="00D361BC" w:rsidTr="007E4141">
        <w:tc>
          <w:tcPr>
            <w:tcW w:w="14317" w:type="dxa"/>
            <w:tcBorders>
              <w:right w:val="single" w:sz="4" w:space="0" w:color="auto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176" w:firstLine="743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6.1. Предлагаемое нормативное регулирование влечет возникновение (возникновение новых или увеличение существующих) расходов субъектов предпринимательской и иной экономической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да/</w:t>
            </w:r>
            <w:r w:rsidRPr="002347B8">
              <w:rPr>
                <w:b/>
                <w:sz w:val="26"/>
                <w:szCs w:val="26"/>
                <w:u w:val="single"/>
              </w:rPr>
              <w:t>нет</w:t>
            </w:r>
          </w:p>
        </w:tc>
      </w:tr>
    </w:tbl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0"/>
          <w:szCs w:val="26"/>
        </w:rPr>
      </w:pPr>
    </w:p>
    <w:p w:rsidR="004B2EBE" w:rsidRPr="00D361BC" w:rsidRDefault="004B2EBE" w:rsidP="004B2EBE">
      <w:pPr>
        <w:spacing w:after="0" w:line="240" w:lineRule="auto"/>
        <w:ind w:right="0" w:firstLine="709"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6.1.1. Если да, то необходимо:</w:t>
      </w:r>
    </w:p>
    <w:p w:rsidR="004B2EBE" w:rsidRPr="00D361BC" w:rsidRDefault="004B2EBE" w:rsidP="004B2EBE">
      <w:pPr>
        <w:spacing w:after="0" w:line="240" w:lineRule="auto"/>
        <w:ind w:right="0" w:firstLine="0"/>
        <w:jc w:val="left"/>
        <w:rPr>
          <w:sz w:val="20"/>
          <w:szCs w:val="26"/>
        </w:rPr>
      </w:pPr>
    </w:p>
    <w:tbl>
      <w:tblPr>
        <w:tblW w:w="155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2552"/>
        <w:gridCol w:w="1416"/>
        <w:gridCol w:w="1844"/>
        <w:gridCol w:w="2268"/>
        <w:gridCol w:w="2835"/>
      </w:tblGrid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Указать структурные </w:t>
            </w:r>
            <w:r w:rsidRPr="00D361BC">
              <w:rPr>
                <w:sz w:val="24"/>
                <w:szCs w:val="26"/>
              </w:rPr>
              <w:t>единицы проекта правового акта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 (отдельно по каждой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обязанности,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обязательному требованию)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Описать новые,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изменяемые,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отменяемые обязанности, обязательные требования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Описать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новые/ увеличиваемые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sz w:val="24"/>
                <w:szCs w:val="26"/>
              </w:rPr>
              <w:t>расходы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Оценить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размер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новых/ увеличиваемых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Описать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 обосновать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периодичности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новых/ увеличиваемых  расходов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Обосновать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избыточность/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proofErr w:type="spellStart"/>
            <w:r w:rsidRPr="00D361BC">
              <w:rPr>
                <w:sz w:val="24"/>
                <w:szCs w:val="26"/>
              </w:rPr>
              <w:t>неизбыточность</w:t>
            </w:r>
            <w:proofErr w:type="spellEnd"/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новых/ увеличиваемых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 расходов</w:t>
            </w:r>
          </w:p>
        </w:tc>
      </w:tr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</w:tbl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59"/>
        <w:gridCol w:w="1134"/>
      </w:tblGrid>
      <w:tr w:rsidR="004B2EBE" w:rsidRPr="00D361BC" w:rsidTr="007E4141">
        <w:tc>
          <w:tcPr>
            <w:tcW w:w="14459" w:type="dxa"/>
            <w:tcBorders>
              <w:right w:val="single" w:sz="4" w:space="0" w:color="auto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spacing w:after="0" w:line="240" w:lineRule="auto"/>
              <w:ind w:right="0" w:firstLine="743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6.2. Предлагаемое нормативное регулирование влечет исключение / снижение расходов субъектов предпринимательской и иной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да/</w:t>
            </w:r>
            <w:r w:rsidRPr="002347B8">
              <w:rPr>
                <w:b/>
                <w:sz w:val="26"/>
                <w:szCs w:val="26"/>
                <w:u w:val="single"/>
              </w:rPr>
              <w:t>нет</w:t>
            </w:r>
          </w:p>
        </w:tc>
      </w:tr>
    </w:tbl>
    <w:p w:rsidR="004B2EBE" w:rsidRPr="00D361BC" w:rsidRDefault="004B2EBE" w:rsidP="004B2EBE">
      <w:pPr>
        <w:spacing w:after="0" w:line="240" w:lineRule="auto"/>
        <w:ind w:right="0" w:firstLine="0"/>
        <w:jc w:val="left"/>
        <w:rPr>
          <w:rFonts w:eastAsia="Calibri"/>
          <w:color w:val="auto"/>
          <w:sz w:val="18"/>
          <w:szCs w:val="26"/>
          <w:lang w:eastAsia="en-US"/>
        </w:rPr>
      </w:pPr>
    </w:p>
    <w:p w:rsidR="004B2EBE" w:rsidRPr="00D361BC" w:rsidRDefault="004B2EBE" w:rsidP="004B2EBE">
      <w:pPr>
        <w:spacing w:after="0" w:line="240" w:lineRule="auto"/>
        <w:ind w:right="0" w:firstLine="709"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D361BC">
        <w:rPr>
          <w:rFonts w:eastAsia="Calibri"/>
          <w:color w:val="auto"/>
          <w:sz w:val="26"/>
          <w:szCs w:val="26"/>
          <w:lang w:eastAsia="en-US"/>
        </w:rPr>
        <w:t>6.2.1. Если да, то необходимо:</w:t>
      </w:r>
    </w:p>
    <w:p w:rsidR="004B2EBE" w:rsidRPr="00D361BC" w:rsidRDefault="004B2EBE" w:rsidP="004B2EBE">
      <w:pPr>
        <w:spacing w:after="0" w:line="240" w:lineRule="auto"/>
        <w:ind w:right="0" w:firstLine="0"/>
        <w:jc w:val="left"/>
        <w:rPr>
          <w:rFonts w:eastAsia="Calibri"/>
          <w:color w:val="auto"/>
          <w:sz w:val="18"/>
          <w:szCs w:val="26"/>
          <w:lang w:eastAsia="en-US"/>
        </w:rPr>
      </w:pPr>
    </w:p>
    <w:tbl>
      <w:tblPr>
        <w:tblW w:w="155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2552"/>
        <w:gridCol w:w="1417"/>
        <w:gridCol w:w="1842"/>
        <w:gridCol w:w="2268"/>
        <w:gridCol w:w="2836"/>
      </w:tblGrid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Указать структурные единицы проекта правового акта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 xml:space="preserve">(отдельно по каждой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обязанности,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обязательному требованию)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>Описать новые,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изменяемые,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 xml:space="preserve">отменяемые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обязанности,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обязательные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>Описать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исключаем</w:t>
            </w:r>
            <w:r w:rsidRPr="00D361BC">
              <w:rPr>
                <w:sz w:val="24"/>
                <w:szCs w:val="26"/>
              </w:rPr>
              <w:lastRenderedPageBreak/>
              <w:t xml:space="preserve">ые/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снижаемые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6"/>
                <w:lang w:eastAsia="en-US"/>
              </w:rPr>
            </w:pPr>
            <w:r w:rsidRPr="00D361BC">
              <w:rPr>
                <w:sz w:val="24"/>
                <w:szCs w:val="26"/>
              </w:rPr>
              <w:t>расходы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 xml:space="preserve">Оценить и обосновать </w:t>
            </w:r>
            <w:r w:rsidRPr="00D361BC">
              <w:rPr>
                <w:sz w:val="24"/>
                <w:szCs w:val="26"/>
              </w:rPr>
              <w:lastRenderedPageBreak/>
              <w:t>размер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исключаемых/ снижаемых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 xml:space="preserve">Описать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 обосновать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>периодичности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исключаемых/ снижаемых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 расходов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lastRenderedPageBreak/>
              <w:t>Обосновать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избыточность/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proofErr w:type="spellStart"/>
            <w:r w:rsidRPr="00D361BC">
              <w:rPr>
                <w:sz w:val="24"/>
                <w:szCs w:val="26"/>
              </w:rPr>
              <w:lastRenderedPageBreak/>
              <w:t>неизбыточность</w:t>
            </w:r>
            <w:proofErr w:type="spellEnd"/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исключаемых/ 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>снижаемых</w:t>
            </w:r>
          </w:p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4"/>
                <w:szCs w:val="26"/>
              </w:rPr>
            </w:pPr>
            <w:r w:rsidRPr="00D361BC">
              <w:rPr>
                <w:sz w:val="24"/>
                <w:szCs w:val="26"/>
              </w:rPr>
              <w:t xml:space="preserve"> расходов</w:t>
            </w:r>
          </w:p>
        </w:tc>
      </w:tr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  <w:tr w:rsidR="004B2EBE" w:rsidRPr="00D361BC" w:rsidTr="007E414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BE" w:rsidRPr="00D361BC" w:rsidRDefault="004B2EBE" w:rsidP="007E4141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rPr>
                <w:sz w:val="26"/>
                <w:szCs w:val="26"/>
              </w:rPr>
            </w:pPr>
          </w:p>
        </w:tc>
      </w:tr>
    </w:tbl>
    <w:p w:rsidR="004B2EBE" w:rsidRPr="00D361BC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p w:rsidR="004B2EBE" w:rsidRPr="00D361BC" w:rsidRDefault="004B2EBE" w:rsidP="004B2EBE">
      <w:pPr>
        <w:spacing w:after="0" w:line="240" w:lineRule="auto"/>
        <w:ind w:right="0" w:firstLine="0"/>
        <w:jc w:val="center"/>
        <w:outlineLvl w:val="0"/>
        <w:rPr>
          <w:rFonts w:eastAsia="Calibri"/>
          <w:color w:val="auto"/>
          <w:sz w:val="24"/>
          <w:szCs w:val="26"/>
          <w:lang w:eastAsia="en-US"/>
        </w:rPr>
        <w:sectPr w:rsidR="004B2EBE" w:rsidRPr="00D361BC" w:rsidSect="00614971">
          <w:pgSz w:w="16838" w:h="11906" w:orient="landscape"/>
          <w:pgMar w:top="709" w:right="567" w:bottom="567" w:left="567" w:header="0" w:footer="0" w:gutter="0"/>
          <w:cols w:space="720"/>
          <w:formProt w:val="0"/>
          <w:docGrid w:linePitch="326"/>
        </w:sectPr>
      </w:pPr>
    </w:p>
    <w:p w:rsidR="004B2EBE" w:rsidRPr="00B25FA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i/>
          <w:color w:val="auto"/>
          <w:szCs w:val="28"/>
          <w:lang w:eastAsia="en-US"/>
        </w:rPr>
      </w:pPr>
      <w:r w:rsidRPr="00447415">
        <w:rPr>
          <w:rFonts w:eastAsia="Calibri"/>
          <w:color w:val="auto"/>
          <w:szCs w:val="28"/>
          <w:lang w:eastAsia="en-US"/>
        </w:rPr>
        <w:lastRenderedPageBreak/>
        <w:t xml:space="preserve">7. Оценка расходов (возможных поступлений) бюджета Нюксенского муниципального округа Вологодской области </w:t>
      </w:r>
      <w:r w:rsidR="001323C0" w:rsidRPr="00B25FA5">
        <w:rPr>
          <w:rFonts w:eastAsia="Calibri"/>
          <w:i/>
          <w:color w:val="auto"/>
          <w:szCs w:val="28"/>
          <w:lang w:eastAsia="en-US"/>
        </w:rPr>
        <w:t>устанавливается бюджетом округа на очередной финансовый год.</w:t>
      </w:r>
    </w:p>
    <w:p w:rsidR="00A4557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b/>
          <w:i/>
          <w:color w:val="auto"/>
          <w:szCs w:val="28"/>
          <w:lang w:eastAsia="en-US"/>
        </w:rPr>
      </w:pPr>
      <w:r w:rsidRPr="00447415">
        <w:rPr>
          <w:rFonts w:eastAsia="Calibri"/>
          <w:color w:val="auto"/>
          <w:szCs w:val="28"/>
          <w:lang w:eastAsia="en-US"/>
        </w:rPr>
        <w:t>8. Риски решения проблемы предложенным способом нормативного регулирования и риски негативных последствий, в том числе для проектов муниципальных актов, устанавливающих новые или изменяющих обязательные требования -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</w:t>
      </w:r>
      <w:r w:rsidR="00A45575">
        <w:rPr>
          <w:rFonts w:eastAsia="Calibri"/>
          <w:color w:val="auto"/>
          <w:szCs w:val="28"/>
          <w:lang w:eastAsia="en-US"/>
        </w:rPr>
        <w:t xml:space="preserve">: </w:t>
      </w:r>
      <w:r w:rsidR="00A45575" w:rsidRPr="00A45575">
        <w:rPr>
          <w:rFonts w:eastAsia="Calibri"/>
          <w:i/>
          <w:color w:val="auto"/>
          <w:szCs w:val="28"/>
          <w:lang w:eastAsia="en-US"/>
        </w:rPr>
        <w:t>отсутствуют.</w:t>
      </w:r>
    </w:p>
    <w:p w:rsidR="004B2EBE" w:rsidRPr="00B25FA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i/>
          <w:color w:val="auto"/>
          <w:szCs w:val="28"/>
          <w:lang w:eastAsia="en-US"/>
        </w:rPr>
      </w:pPr>
      <w:r w:rsidRPr="00447415">
        <w:rPr>
          <w:rFonts w:eastAsia="Calibri"/>
          <w:color w:val="auto"/>
          <w:szCs w:val="28"/>
          <w:lang w:eastAsia="en-US"/>
        </w:rPr>
        <w:t>9. П</w:t>
      </w:r>
      <w:r>
        <w:rPr>
          <w:rFonts w:eastAsia="Calibri"/>
          <w:color w:val="auto"/>
          <w:szCs w:val="28"/>
          <w:lang w:eastAsia="en-US"/>
        </w:rPr>
        <w:t>р</w:t>
      </w:r>
      <w:r w:rsidRPr="00447415">
        <w:rPr>
          <w:rFonts w:eastAsia="Calibri"/>
          <w:color w:val="auto"/>
          <w:szCs w:val="28"/>
          <w:lang w:eastAsia="en-US"/>
        </w:rPr>
        <w:t>едполагаемая дата вступления в силу проекта муниципального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</w:t>
      </w:r>
      <w:r w:rsidR="00A45575">
        <w:rPr>
          <w:rFonts w:eastAsia="Calibri"/>
          <w:color w:val="auto"/>
          <w:szCs w:val="28"/>
          <w:lang w:eastAsia="en-US"/>
        </w:rPr>
        <w:t>:</w:t>
      </w:r>
      <w:r w:rsidRPr="00447415">
        <w:rPr>
          <w:rFonts w:eastAsia="Calibri"/>
          <w:color w:val="auto"/>
          <w:szCs w:val="28"/>
          <w:lang w:eastAsia="en-US"/>
        </w:rPr>
        <w:t xml:space="preserve"> </w:t>
      </w:r>
      <w:r w:rsidR="001323C0" w:rsidRPr="00B25FA5">
        <w:rPr>
          <w:rFonts w:eastAsia="Calibri"/>
          <w:i/>
          <w:color w:val="auto"/>
          <w:szCs w:val="28"/>
          <w:lang w:eastAsia="en-US"/>
        </w:rPr>
        <w:t>нормативный правовой акт вступает в силу после официального опубликования.</w:t>
      </w:r>
    </w:p>
    <w:p w:rsidR="004B2EBE" w:rsidRPr="00B25FA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i/>
          <w:color w:val="auto"/>
          <w:szCs w:val="28"/>
          <w:lang w:eastAsia="en-US"/>
        </w:rPr>
      </w:pPr>
      <w:r w:rsidRPr="00447415">
        <w:rPr>
          <w:rFonts w:eastAsia="Calibri"/>
          <w:color w:val="auto"/>
          <w:szCs w:val="28"/>
          <w:lang w:eastAsia="en-US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</w:t>
      </w:r>
      <w:r w:rsidR="001323C0">
        <w:rPr>
          <w:rFonts w:eastAsia="Calibri"/>
          <w:color w:val="auto"/>
          <w:szCs w:val="28"/>
          <w:lang w:eastAsia="en-US"/>
        </w:rPr>
        <w:t>ия</w:t>
      </w:r>
      <w:r w:rsidR="00A45575">
        <w:rPr>
          <w:rFonts w:eastAsia="Calibri"/>
          <w:color w:val="auto"/>
          <w:szCs w:val="28"/>
          <w:lang w:eastAsia="en-US"/>
        </w:rPr>
        <w:t>:</w:t>
      </w:r>
      <w:r w:rsidR="001323C0">
        <w:rPr>
          <w:rFonts w:eastAsia="Calibri"/>
          <w:color w:val="auto"/>
          <w:szCs w:val="28"/>
          <w:lang w:eastAsia="en-US"/>
        </w:rPr>
        <w:t xml:space="preserve"> </w:t>
      </w:r>
      <w:r w:rsidR="001323C0" w:rsidRPr="00B25FA5">
        <w:rPr>
          <w:rFonts w:eastAsia="Calibri"/>
          <w:i/>
          <w:color w:val="auto"/>
          <w:szCs w:val="28"/>
          <w:lang w:eastAsia="en-US"/>
        </w:rPr>
        <w:t>размещение правового акта в информационно-телекоммуникационной сети «Интернет», на официальном сайте администрации Нюксенского муниципального округа.</w:t>
      </w:r>
    </w:p>
    <w:p w:rsidR="004B2EBE" w:rsidRPr="00B25FA5" w:rsidRDefault="004B2EBE" w:rsidP="004B2EBE">
      <w:pPr>
        <w:spacing w:after="0" w:line="240" w:lineRule="auto"/>
        <w:ind w:right="0" w:firstLine="709"/>
        <w:outlineLvl w:val="0"/>
        <w:rPr>
          <w:rFonts w:eastAsia="Calibri"/>
          <w:i/>
          <w:color w:val="auto"/>
          <w:szCs w:val="28"/>
          <w:lang w:eastAsia="en-US"/>
        </w:rPr>
      </w:pPr>
      <w:r w:rsidRPr="00447415">
        <w:rPr>
          <w:szCs w:val="28"/>
        </w:rPr>
        <w:t>11</w:t>
      </w:r>
      <w:r w:rsidRPr="00447415">
        <w:rPr>
          <w:rFonts w:eastAsia="Calibri"/>
          <w:color w:val="auto"/>
          <w:szCs w:val="28"/>
          <w:lang w:eastAsia="en-US"/>
        </w:rPr>
        <w:t>. Иные сведения, которые, по мнению разработчика проекта муниципального правового акта, позволяют оценить обоснованность предлагаемого нормативного регулирования для целей, на которые направлен проект муниципального правового акта, с учётом сбалансированности публичных и частных интересов</w:t>
      </w:r>
      <w:r w:rsidR="00A45575">
        <w:rPr>
          <w:rFonts w:eastAsia="Calibri"/>
          <w:color w:val="auto"/>
          <w:szCs w:val="28"/>
          <w:lang w:eastAsia="en-US"/>
        </w:rPr>
        <w:t>:</w:t>
      </w:r>
      <w:r w:rsidRPr="00447415">
        <w:rPr>
          <w:rFonts w:eastAsia="Calibri"/>
          <w:color w:val="auto"/>
          <w:szCs w:val="28"/>
          <w:lang w:eastAsia="en-US"/>
        </w:rPr>
        <w:t xml:space="preserve"> </w:t>
      </w:r>
      <w:r w:rsidR="009902C7" w:rsidRPr="00B25FA5">
        <w:rPr>
          <w:rFonts w:eastAsia="Calibri"/>
          <w:i/>
          <w:color w:val="auto"/>
          <w:szCs w:val="28"/>
          <w:lang w:eastAsia="en-US"/>
        </w:rPr>
        <w:t>отсутствуют.</w:t>
      </w:r>
    </w:p>
    <w:p w:rsidR="004B2EBE" w:rsidRPr="00447415" w:rsidRDefault="004B2EBE" w:rsidP="004B2EBE">
      <w:pPr>
        <w:widowControl w:val="0"/>
        <w:tabs>
          <w:tab w:val="left" w:pos="12332"/>
        </w:tabs>
        <w:spacing w:after="0" w:line="240" w:lineRule="auto"/>
        <w:ind w:right="0" w:firstLine="0"/>
        <w:rPr>
          <w:szCs w:val="28"/>
        </w:rPr>
      </w:pPr>
    </w:p>
    <w:p w:rsidR="004B2EBE" w:rsidRPr="00447415" w:rsidRDefault="004B2EBE" w:rsidP="004B2EBE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right"/>
        <w:outlineLvl w:val="0"/>
        <w:rPr>
          <w:color w:val="auto"/>
          <w:szCs w:val="28"/>
        </w:rPr>
      </w:pPr>
    </w:p>
    <w:p w:rsidR="004B2EBE" w:rsidRPr="00447415" w:rsidRDefault="004B2EBE" w:rsidP="004B2EBE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right"/>
        <w:outlineLvl w:val="0"/>
        <w:rPr>
          <w:color w:val="auto"/>
          <w:szCs w:val="28"/>
        </w:rPr>
      </w:pPr>
    </w:p>
    <w:p w:rsidR="004C4673" w:rsidRPr="004B2EBE" w:rsidRDefault="0024111E" w:rsidP="004B2EBE">
      <w:pPr>
        <w:rPr>
          <w:szCs w:val="28"/>
        </w:rPr>
      </w:pPr>
    </w:p>
    <w:sectPr w:rsidR="004C4673" w:rsidRPr="004B2EBE" w:rsidSect="004B2EB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D2717"/>
    <w:multiLevelType w:val="hybridMultilevel"/>
    <w:tmpl w:val="94E6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BE"/>
    <w:rsid w:val="00024976"/>
    <w:rsid w:val="00031C52"/>
    <w:rsid w:val="00046093"/>
    <w:rsid w:val="00053355"/>
    <w:rsid w:val="00070D6C"/>
    <w:rsid w:val="00070F45"/>
    <w:rsid w:val="000D2748"/>
    <w:rsid w:val="0012658C"/>
    <w:rsid w:val="001323C0"/>
    <w:rsid w:val="001731AB"/>
    <w:rsid w:val="002214F2"/>
    <w:rsid w:val="002347B8"/>
    <w:rsid w:val="0024111E"/>
    <w:rsid w:val="00272F5E"/>
    <w:rsid w:val="002C4DEF"/>
    <w:rsid w:val="00313F2C"/>
    <w:rsid w:val="003E1806"/>
    <w:rsid w:val="003F3240"/>
    <w:rsid w:val="00467106"/>
    <w:rsid w:val="004861FB"/>
    <w:rsid w:val="004B2EBE"/>
    <w:rsid w:val="00543781"/>
    <w:rsid w:val="00574485"/>
    <w:rsid w:val="005E299D"/>
    <w:rsid w:val="005F7818"/>
    <w:rsid w:val="00614971"/>
    <w:rsid w:val="00643A63"/>
    <w:rsid w:val="00716996"/>
    <w:rsid w:val="00727A12"/>
    <w:rsid w:val="007615F1"/>
    <w:rsid w:val="007F1260"/>
    <w:rsid w:val="00813AFE"/>
    <w:rsid w:val="00875E32"/>
    <w:rsid w:val="008D1839"/>
    <w:rsid w:val="009902C7"/>
    <w:rsid w:val="00992D1D"/>
    <w:rsid w:val="00A26998"/>
    <w:rsid w:val="00A45575"/>
    <w:rsid w:val="00A91F90"/>
    <w:rsid w:val="00AE776D"/>
    <w:rsid w:val="00AF0251"/>
    <w:rsid w:val="00B21FDB"/>
    <w:rsid w:val="00B25FA5"/>
    <w:rsid w:val="00C85AC4"/>
    <w:rsid w:val="00EA5E52"/>
    <w:rsid w:val="00EF70A1"/>
    <w:rsid w:val="00F66222"/>
    <w:rsid w:val="00F96D96"/>
    <w:rsid w:val="00FB2C82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67AC-D66C-4771-BF5B-3394A530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EBE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FU29-1</cp:lastModifiedBy>
  <cp:revision>61</cp:revision>
  <dcterms:created xsi:type="dcterms:W3CDTF">2023-07-05T07:20:00Z</dcterms:created>
  <dcterms:modified xsi:type="dcterms:W3CDTF">2024-06-11T06:00:00Z</dcterms:modified>
</cp:coreProperties>
</file>