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6C" w:rsidRDefault="0025071F" w:rsidP="00D26D6C">
      <w:pPr>
        <w:ind w:firstLine="0"/>
        <w:rPr>
          <w:rFonts w:cs="Times New Roman"/>
          <w:szCs w:val="24"/>
        </w:rPr>
      </w:pPr>
      <w:bookmarkStart w:id="0" w:name="_GoBack"/>
      <w:r w:rsidRPr="00D26D6C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5060950</wp:posOffset>
            </wp:positionH>
            <wp:positionV relativeFrom="page">
              <wp:posOffset>419100</wp:posOffset>
            </wp:positionV>
            <wp:extent cx="1724266" cy="685896"/>
            <wp:effectExtent l="0" t="0" r="0" b="0"/>
            <wp:wrapNone/>
            <wp:docPr id="100021" name="Рисунок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D26D6C">
        <w:rPr>
          <w:rFonts w:cs="Times New Roman"/>
          <w:szCs w:val="24"/>
        </w:rPr>
        <w:t xml:space="preserve">От _________ № </w:t>
      </w:r>
      <w:r>
        <w:rPr>
          <w:rFonts w:cs="Times New Roman"/>
          <w:szCs w:val="24"/>
        </w:rPr>
        <w:t>219-14/</w:t>
      </w:r>
      <w:r w:rsidRPr="00D26D6C">
        <w:rPr>
          <w:rFonts w:cs="Times New Roman"/>
          <w:szCs w:val="24"/>
        </w:rPr>
        <w:t>______</w:t>
      </w:r>
    </w:p>
    <w:p w:rsidR="00A156D4" w:rsidRDefault="00A156D4" w:rsidP="000A1807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6D2528" w:rsidRDefault="0025071F" w:rsidP="000A1807">
      <w:pPr>
        <w:ind w:firstLine="567"/>
        <w:jc w:val="center"/>
        <w:rPr>
          <w:rFonts w:cs="Times New Roman"/>
          <w:b/>
          <w:sz w:val="28"/>
          <w:szCs w:val="28"/>
        </w:rPr>
      </w:pPr>
      <w:r w:rsidRPr="0044500A">
        <w:rPr>
          <w:rFonts w:cs="Times New Roman"/>
          <w:b/>
          <w:sz w:val="28"/>
          <w:szCs w:val="28"/>
        </w:rPr>
        <w:t>Аналитическая справка</w:t>
      </w:r>
      <w:r w:rsidR="000A1807" w:rsidRPr="0044500A">
        <w:rPr>
          <w:rFonts w:cs="Times New Roman"/>
          <w:b/>
          <w:sz w:val="28"/>
          <w:szCs w:val="28"/>
        </w:rPr>
        <w:t xml:space="preserve"> по результатам анализа базы данных в разрезе населенных пунктов</w:t>
      </w:r>
      <w:r w:rsidRPr="0044500A">
        <w:rPr>
          <w:rFonts w:cs="Times New Roman"/>
          <w:b/>
          <w:sz w:val="28"/>
          <w:szCs w:val="28"/>
        </w:rPr>
        <w:t xml:space="preserve"> по состоянию на 01.0</w:t>
      </w:r>
      <w:r w:rsidR="008C5D27" w:rsidRPr="008C5D27">
        <w:rPr>
          <w:rFonts w:cs="Times New Roman"/>
          <w:b/>
          <w:sz w:val="28"/>
          <w:szCs w:val="28"/>
        </w:rPr>
        <w:t>1</w:t>
      </w:r>
      <w:r w:rsidRPr="0044500A">
        <w:rPr>
          <w:rFonts w:cs="Times New Roman"/>
          <w:b/>
          <w:sz w:val="28"/>
          <w:szCs w:val="28"/>
        </w:rPr>
        <w:t>.202</w:t>
      </w:r>
      <w:r w:rsidR="008C5D27" w:rsidRPr="008C5D27">
        <w:rPr>
          <w:rFonts w:cs="Times New Roman"/>
          <w:b/>
          <w:sz w:val="28"/>
          <w:szCs w:val="28"/>
        </w:rPr>
        <w:t>5</w:t>
      </w:r>
    </w:p>
    <w:p w:rsidR="003A573B" w:rsidRPr="000A1807" w:rsidRDefault="003A573B" w:rsidP="00A156D4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:rsidR="000A1807" w:rsidRPr="000F7ACF" w:rsidRDefault="0025071F" w:rsidP="00AB62C8">
      <w:pPr>
        <w:jc w:val="both"/>
        <w:rPr>
          <w:rFonts w:cs="Times New Roman"/>
          <w:sz w:val="28"/>
          <w:szCs w:val="28"/>
        </w:rPr>
      </w:pPr>
      <w:r w:rsidRPr="000F7ACF">
        <w:rPr>
          <w:i/>
        </w:rPr>
        <w:t xml:space="preserve"> </w:t>
      </w:r>
      <w:r w:rsidR="00A55DC5" w:rsidRPr="000F7ACF">
        <w:rPr>
          <w:rFonts w:cs="Times New Roman"/>
          <w:sz w:val="28"/>
          <w:szCs w:val="28"/>
        </w:rPr>
        <w:t>С</w:t>
      </w:r>
      <w:r w:rsidR="008E062F" w:rsidRPr="000F7ACF">
        <w:rPr>
          <w:rFonts w:cs="Times New Roman"/>
          <w:sz w:val="28"/>
          <w:szCs w:val="28"/>
        </w:rPr>
        <w:t xml:space="preserve"> </w:t>
      </w:r>
      <w:r w:rsidR="00A55DC5" w:rsidRPr="000F7ACF">
        <w:rPr>
          <w:rFonts w:cs="Times New Roman"/>
          <w:sz w:val="28"/>
          <w:szCs w:val="28"/>
        </w:rPr>
        <w:t>2022 года</w:t>
      </w:r>
      <w:r w:rsidR="007209FC" w:rsidRPr="000F7ACF">
        <w:rPr>
          <w:rFonts w:cs="Times New Roman"/>
          <w:sz w:val="28"/>
          <w:szCs w:val="28"/>
        </w:rPr>
        <w:t xml:space="preserve"> в </w:t>
      </w:r>
      <w:r w:rsidRPr="000F7ACF">
        <w:rPr>
          <w:rFonts w:cs="Times New Roman"/>
          <w:sz w:val="28"/>
          <w:szCs w:val="28"/>
        </w:rPr>
        <w:t>Вологодской области</w:t>
      </w:r>
      <w:r w:rsidR="008E062F" w:rsidRPr="000F7ACF">
        <w:rPr>
          <w:rFonts w:cs="Times New Roman"/>
          <w:sz w:val="28"/>
          <w:szCs w:val="28"/>
        </w:rPr>
        <w:t xml:space="preserve"> </w:t>
      </w:r>
      <w:r w:rsidR="00A55DC5" w:rsidRPr="000F7ACF">
        <w:rPr>
          <w:rFonts w:cs="Times New Roman"/>
          <w:sz w:val="28"/>
          <w:szCs w:val="28"/>
        </w:rPr>
        <w:t>рассчитывается</w:t>
      </w:r>
      <w:r w:rsidR="008E062F" w:rsidRPr="000F7ACF">
        <w:rPr>
          <w:rFonts w:cs="Times New Roman"/>
          <w:sz w:val="28"/>
          <w:szCs w:val="28"/>
        </w:rPr>
        <w:t xml:space="preserve"> уровень развития инфраструктуры предоставления финансо</w:t>
      </w:r>
      <w:r w:rsidR="007209FC" w:rsidRPr="000F7ACF">
        <w:rPr>
          <w:rFonts w:cs="Times New Roman"/>
          <w:sz w:val="28"/>
          <w:szCs w:val="28"/>
        </w:rPr>
        <w:t>вых услуг в населенных пунктах</w:t>
      </w:r>
      <w:r w:rsidR="00AB0F57" w:rsidRPr="000F7ACF">
        <w:rPr>
          <w:rFonts w:cs="Times New Roman"/>
          <w:sz w:val="28"/>
          <w:szCs w:val="28"/>
        </w:rPr>
        <w:t xml:space="preserve"> </w:t>
      </w:r>
      <w:r w:rsidR="00AB0F57" w:rsidRPr="000F7ACF">
        <w:rPr>
          <w:sz w:val="28"/>
          <w:szCs w:val="28"/>
        </w:rPr>
        <w:t xml:space="preserve">(далее - НП) </w:t>
      </w:r>
      <w:r w:rsidR="007209FC" w:rsidRPr="000F7ACF">
        <w:rPr>
          <w:rFonts w:cs="Times New Roman"/>
          <w:sz w:val="28"/>
          <w:szCs w:val="28"/>
        </w:rPr>
        <w:t xml:space="preserve"> </w:t>
      </w:r>
      <w:r w:rsidRPr="000F7ACF">
        <w:rPr>
          <w:rFonts w:cs="Times New Roman"/>
          <w:sz w:val="28"/>
          <w:szCs w:val="28"/>
        </w:rPr>
        <w:t xml:space="preserve">Вологодской области </w:t>
      </w:r>
      <w:r w:rsidR="00850664" w:rsidRPr="000F7ACF">
        <w:rPr>
          <w:rFonts w:cs="Times New Roman"/>
          <w:sz w:val="28"/>
          <w:szCs w:val="28"/>
        </w:rPr>
        <w:t xml:space="preserve">в соответствии с Методикой расчета уровня развития инфраструктуры предоставления финансовых услуг </w:t>
      </w:r>
      <w:r w:rsidR="00850664" w:rsidRPr="0045432E">
        <w:rPr>
          <w:rFonts w:cs="Times New Roman"/>
          <w:sz w:val="28"/>
          <w:szCs w:val="28"/>
        </w:rPr>
        <w:t xml:space="preserve">в </w:t>
      </w:r>
      <w:r w:rsidR="00AB0F57" w:rsidRPr="0045432E">
        <w:rPr>
          <w:rFonts w:cs="Times New Roman"/>
          <w:sz w:val="28"/>
          <w:szCs w:val="28"/>
        </w:rPr>
        <w:t>НП</w:t>
      </w:r>
      <w:r>
        <w:rPr>
          <w:rStyle w:val="a5"/>
          <w:rFonts w:cs="Times New Roman"/>
          <w:sz w:val="28"/>
          <w:szCs w:val="28"/>
        </w:rPr>
        <w:footnoteReference w:id="1"/>
      </w:r>
      <w:r w:rsidR="009A37C7" w:rsidRPr="0045432E">
        <w:rPr>
          <w:rFonts w:cs="Times New Roman"/>
          <w:sz w:val="28"/>
          <w:szCs w:val="28"/>
        </w:rPr>
        <w:t xml:space="preserve"> (далее – Методика)</w:t>
      </w:r>
      <w:r w:rsidR="00362041" w:rsidRPr="0045432E">
        <w:rPr>
          <w:rFonts w:cs="Times New Roman"/>
          <w:sz w:val="28"/>
          <w:szCs w:val="28"/>
        </w:rPr>
        <w:t>.</w:t>
      </w:r>
    </w:p>
    <w:p w:rsidR="00600A5C" w:rsidRPr="000F7ACF" w:rsidRDefault="0025071F" w:rsidP="00AB62C8">
      <w:pPr>
        <w:jc w:val="both"/>
        <w:rPr>
          <w:sz w:val="28"/>
          <w:szCs w:val="28"/>
        </w:rPr>
      </w:pPr>
      <w:r w:rsidRPr="000F7ACF">
        <w:rPr>
          <w:rFonts w:cs="Times New Roman"/>
          <w:sz w:val="28"/>
          <w:szCs w:val="28"/>
        </w:rPr>
        <w:t xml:space="preserve">В соответствии с </w:t>
      </w:r>
      <w:r w:rsidR="004E4499" w:rsidRPr="000F7ACF">
        <w:rPr>
          <w:rFonts w:cs="Times New Roman"/>
          <w:sz w:val="28"/>
          <w:szCs w:val="28"/>
        </w:rPr>
        <w:t xml:space="preserve">данной </w:t>
      </w:r>
      <w:r w:rsidRPr="000F7ACF">
        <w:rPr>
          <w:rFonts w:cs="Times New Roman"/>
          <w:sz w:val="28"/>
          <w:szCs w:val="28"/>
        </w:rPr>
        <w:t xml:space="preserve">Методикой установлено </w:t>
      </w:r>
      <w:r w:rsidRPr="000F7ACF">
        <w:rPr>
          <w:sz w:val="28"/>
          <w:szCs w:val="28"/>
        </w:rPr>
        <w:t xml:space="preserve">5 уровней финансовой </w:t>
      </w:r>
      <w:r w:rsidRPr="000F7ACF">
        <w:rPr>
          <w:sz w:val="28"/>
          <w:szCs w:val="28"/>
        </w:rPr>
        <w:t>доступности: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25629" w:rsidTr="00600A5C">
        <w:tc>
          <w:tcPr>
            <w:tcW w:w="4672" w:type="dxa"/>
          </w:tcPr>
          <w:p w:rsidR="00600A5C" w:rsidRPr="000F7ACF" w:rsidRDefault="0025071F" w:rsidP="00600A5C">
            <w:pPr>
              <w:pStyle w:val="Default"/>
              <w:jc w:val="center"/>
            </w:pPr>
            <w:r w:rsidRPr="000F7ACF">
              <w:t>Значение коэффициента</w:t>
            </w:r>
          </w:p>
          <w:p w:rsidR="00600A5C" w:rsidRPr="000F7ACF" w:rsidRDefault="0025071F" w:rsidP="00600A5C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F7ACF">
              <w:rPr>
                <w:szCs w:val="24"/>
              </w:rPr>
              <w:t>финансовой доступности</w:t>
            </w:r>
          </w:p>
        </w:tc>
        <w:tc>
          <w:tcPr>
            <w:tcW w:w="4673" w:type="dxa"/>
          </w:tcPr>
          <w:p w:rsidR="00600A5C" w:rsidRPr="000F7ACF" w:rsidRDefault="0025071F" w:rsidP="00AB0F5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F7ACF">
              <w:rPr>
                <w:szCs w:val="24"/>
              </w:rPr>
              <w:t xml:space="preserve">Уровень развития инфраструктуры предоставления финансовых услуг в </w:t>
            </w:r>
            <w:r w:rsidR="00AB0F57" w:rsidRPr="000F7ACF">
              <w:rPr>
                <w:szCs w:val="24"/>
              </w:rPr>
              <w:t>НП</w:t>
            </w:r>
          </w:p>
        </w:tc>
      </w:tr>
      <w:tr w:rsidR="00B25629" w:rsidTr="00600A5C">
        <w:tc>
          <w:tcPr>
            <w:tcW w:w="4672" w:type="dxa"/>
          </w:tcPr>
          <w:p w:rsidR="00600A5C" w:rsidRPr="000F7ACF" w:rsidRDefault="0025071F" w:rsidP="00981F9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F7ACF">
              <w:rPr>
                <w:szCs w:val="24"/>
              </w:rPr>
              <w:t>от 86% до 100%</w:t>
            </w:r>
          </w:p>
        </w:tc>
        <w:tc>
          <w:tcPr>
            <w:tcW w:w="4673" w:type="dxa"/>
          </w:tcPr>
          <w:p w:rsidR="00600A5C" w:rsidRPr="000F7ACF" w:rsidRDefault="0025071F" w:rsidP="00981F9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F7ACF">
              <w:rPr>
                <w:szCs w:val="24"/>
              </w:rPr>
              <w:t>Хороший</w:t>
            </w:r>
          </w:p>
        </w:tc>
      </w:tr>
      <w:tr w:rsidR="00B25629" w:rsidTr="00600A5C">
        <w:tc>
          <w:tcPr>
            <w:tcW w:w="4672" w:type="dxa"/>
          </w:tcPr>
          <w:p w:rsidR="00600A5C" w:rsidRPr="000F7ACF" w:rsidRDefault="0025071F" w:rsidP="00981F9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F7ACF">
              <w:rPr>
                <w:szCs w:val="24"/>
              </w:rPr>
              <w:t>от 66% до 85%</w:t>
            </w:r>
          </w:p>
        </w:tc>
        <w:tc>
          <w:tcPr>
            <w:tcW w:w="4673" w:type="dxa"/>
          </w:tcPr>
          <w:p w:rsidR="00600A5C" w:rsidRPr="000F7ACF" w:rsidRDefault="0025071F" w:rsidP="00981F9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F7ACF">
              <w:rPr>
                <w:szCs w:val="24"/>
              </w:rPr>
              <w:t>Выше среднего</w:t>
            </w:r>
          </w:p>
        </w:tc>
      </w:tr>
      <w:tr w:rsidR="00B25629" w:rsidTr="00600A5C">
        <w:tc>
          <w:tcPr>
            <w:tcW w:w="4672" w:type="dxa"/>
          </w:tcPr>
          <w:p w:rsidR="00600A5C" w:rsidRPr="000F7ACF" w:rsidRDefault="0025071F" w:rsidP="00981F9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F7ACF">
              <w:rPr>
                <w:szCs w:val="24"/>
              </w:rPr>
              <w:t>от 46% до 65%</w:t>
            </w:r>
          </w:p>
        </w:tc>
        <w:tc>
          <w:tcPr>
            <w:tcW w:w="4673" w:type="dxa"/>
          </w:tcPr>
          <w:p w:rsidR="00600A5C" w:rsidRPr="000F7ACF" w:rsidRDefault="0025071F" w:rsidP="00981F9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F7ACF">
              <w:rPr>
                <w:szCs w:val="24"/>
              </w:rPr>
              <w:t>Средний</w:t>
            </w:r>
          </w:p>
        </w:tc>
      </w:tr>
      <w:tr w:rsidR="00B25629" w:rsidTr="00600A5C">
        <w:tc>
          <w:tcPr>
            <w:tcW w:w="4672" w:type="dxa"/>
          </w:tcPr>
          <w:p w:rsidR="00600A5C" w:rsidRPr="000F7ACF" w:rsidRDefault="0025071F" w:rsidP="00981F9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F7ACF">
              <w:rPr>
                <w:szCs w:val="24"/>
              </w:rPr>
              <w:t>от 31% до 45%</w:t>
            </w:r>
          </w:p>
        </w:tc>
        <w:tc>
          <w:tcPr>
            <w:tcW w:w="4673" w:type="dxa"/>
          </w:tcPr>
          <w:p w:rsidR="00600A5C" w:rsidRPr="000F7ACF" w:rsidRDefault="0025071F" w:rsidP="00981F9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F7ACF">
              <w:rPr>
                <w:szCs w:val="24"/>
              </w:rPr>
              <w:t>Ниже среднего</w:t>
            </w:r>
          </w:p>
        </w:tc>
      </w:tr>
      <w:tr w:rsidR="00B25629" w:rsidTr="00600A5C">
        <w:tc>
          <w:tcPr>
            <w:tcW w:w="4672" w:type="dxa"/>
          </w:tcPr>
          <w:p w:rsidR="00600A5C" w:rsidRPr="000F7ACF" w:rsidRDefault="0025071F" w:rsidP="00981F9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F7ACF">
              <w:rPr>
                <w:szCs w:val="24"/>
              </w:rPr>
              <w:t>от 0% до 30%</w:t>
            </w:r>
          </w:p>
        </w:tc>
        <w:tc>
          <w:tcPr>
            <w:tcW w:w="4673" w:type="dxa"/>
          </w:tcPr>
          <w:p w:rsidR="00600A5C" w:rsidRPr="000F7ACF" w:rsidRDefault="0025071F" w:rsidP="00981F90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F7ACF">
              <w:rPr>
                <w:szCs w:val="24"/>
              </w:rPr>
              <w:t>Недостаточный</w:t>
            </w:r>
          </w:p>
        </w:tc>
      </w:tr>
    </w:tbl>
    <w:p w:rsidR="004E4499" w:rsidRPr="000F7ACF" w:rsidRDefault="004E4499" w:rsidP="004E4499">
      <w:pPr>
        <w:spacing w:line="240" w:lineRule="auto"/>
        <w:ind w:firstLine="567"/>
        <w:jc w:val="both"/>
        <w:rPr>
          <w:i/>
          <w:sz w:val="28"/>
          <w:szCs w:val="28"/>
        </w:rPr>
      </w:pPr>
    </w:p>
    <w:p w:rsidR="00241268" w:rsidRPr="000F7ACF" w:rsidRDefault="0025071F" w:rsidP="00E552C5">
      <w:pPr>
        <w:jc w:val="both"/>
        <w:rPr>
          <w:sz w:val="28"/>
          <w:szCs w:val="28"/>
        </w:rPr>
      </w:pPr>
      <w:r w:rsidRPr="000F7ACF">
        <w:rPr>
          <w:sz w:val="28"/>
          <w:szCs w:val="28"/>
        </w:rPr>
        <w:t xml:space="preserve">Расчет уровня развития инфраструктуры предоставления финансовых услуг в </w:t>
      </w:r>
      <w:r w:rsidR="00973701">
        <w:rPr>
          <w:sz w:val="28"/>
          <w:szCs w:val="28"/>
        </w:rPr>
        <w:t>НП</w:t>
      </w:r>
      <w:r w:rsidRPr="000F7ACF">
        <w:rPr>
          <w:sz w:val="28"/>
          <w:szCs w:val="28"/>
        </w:rPr>
        <w:t xml:space="preserve"> происходит с использованием нескольких показателей: </w:t>
      </w:r>
    </w:p>
    <w:p w:rsidR="00241268" w:rsidRPr="000F7ACF" w:rsidRDefault="0025071F" w:rsidP="00E552C5">
      <w:pPr>
        <w:jc w:val="both"/>
        <w:rPr>
          <w:sz w:val="28"/>
          <w:szCs w:val="28"/>
        </w:rPr>
      </w:pPr>
      <w:r w:rsidRPr="000F7ACF">
        <w:rPr>
          <w:sz w:val="28"/>
          <w:szCs w:val="28"/>
        </w:rPr>
        <w:t>показатель, характеризующий наличие в населенном пункте банкоматов и терминалов кредитных организаций, мобильных</w:t>
      </w:r>
      <w:r w:rsidRPr="000F7ACF">
        <w:rPr>
          <w:sz w:val="28"/>
          <w:szCs w:val="28"/>
        </w:rPr>
        <w:t xml:space="preserve"> переносных кассовых терминалов, с использованием которых осуществляют обслуживание мобильные почтальоны, банкоматов и касс банковских платежных агентов (субагентов); </w:t>
      </w:r>
    </w:p>
    <w:p w:rsidR="00241268" w:rsidRPr="000F7ACF" w:rsidRDefault="0025071F" w:rsidP="00E552C5">
      <w:pPr>
        <w:jc w:val="both"/>
        <w:rPr>
          <w:sz w:val="13"/>
          <w:szCs w:val="13"/>
        </w:rPr>
      </w:pPr>
      <w:r w:rsidRPr="000F7ACF">
        <w:rPr>
          <w:sz w:val="28"/>
          <w:szCs w:val="28"/>
        </w:rPr>
        <w:t>показатель, характеризующий наличие в населенном пункте удаленной точки обслуживания с р</w:t>
      </w:r>
      <w:r w:rsidRPr="000F7ACF">
        <w:rPr>
          <w:sz w:val="28"/>
          <w:szCs w:val="28"/>
        </w:rPr>
        <w:t xml:space="preserve">аботником кредитной организации, мобильных менеджеров кредитных организаций, отделения организации федеральной </w:t>
      </w:r>
      <w:r w:rsidRPr="000F7ACF">
        <w:rPr>
          <w:sz w:val="28"/>
          <w:szCs w:val="28"/>
        </w:rPr>
        <w:lastRenderedPageBreak/>
        <w:t>почтовой связи, окна АО «Почта Банк» в отделении АО «Почта России» в формате «ОПС П1» или «ОПС С»</w:t>
      </w:r>
      <w:r>
        <w:rPr>
          <w:rStyle w:val="a5"/>
          <w:sz w:val="28"/>
          <w:szCs w:val="28"/>
        </w:rPr>
        <w:footnoteReference w:id="2"/>
      </w:r>
      <w:r w:rsidRPr="000F7ACF">
        <w:rPr>
          <w:sz w:val="28"/>
          <w:szCs w:val="28"/>
        </w:rPr>
        <w:t xml:space="preserve">; </w:t>
      </w:r>
      <w:r w:rsidRPr="000F7ACF">
        <w:rPr>
          <w:sz w:val="13"/>
          <w:szCs w:val="13"/>
        </w:rPr>
        <w:t xml:space="preserve"> </w:t>
      </w:r>
    </w:p>
    <w:p w:rsidR="00CC6BAD" w:rsidRPr="000F7ACF" w:rsidRDefault="0025071F" w:rsidP="00E552C5">
      <w:pPr>
        <w:jc w:val="both"/>
        <w:rPr>
          <w:sz w:val="28"/>
          <w:szCs w:val="28"/>
        </w:rPr>
      </w:pPr>
      <w:r w:rsidRPr="000F7ACF">
        <w:rPr>
          <w:sz w:val="28"/>
          <w:szCs w:val="28"/>
        </w:rPr>
        <w:t>п</w:t>
      </w:r>
      <w:r w:rsidR="00E552C5" w:rsidRPr="000F7ACF">
        <w:rPr>
          <w:sz w:val="28"/>
          <w:szCs w:val="28"/>
        </w:rPr>
        <w:t xml:space="preserve">оказатель, характеризующий наличие в населенном пункте подразделения микрофинансовой организации, кредитного потребительского кооператива, сельскохозяйственного кредитного потребительского кооператива и субъекта страхового дела; </w:t>
      </w:r>
    </w:p>
    <w:p w:rsidR="00E552C5" w:rsidRPr="000F7ACF" w:rsidRDefault="0025071F" w:rsidP="00E552C5">
      <w:pPr>
        <w:jc w:val="both"/>
        <w:rPr>
          <w:sz w:val="28"/>
          <w:szCs w:val="28"/>
        </w:rPr>
      </w:pPr>
      <w:r w:rsidRPr="000F7ACF">
        <w:rPr>
          <w:sz w:val="28"/>
          <w:szCs w:val="28"/>
        </w:rPr>
        <w:t>показатель, характеризующи</w:t>
      </w:r>
      <w:r w:rsidRPr="000F7ACF">
        <w:rPr>
          <w:sz w:val="28"/>
          <w:szCs w:val="28"/>
        </w:rPr>
        <w:t>й наличие в населенном пункте доступа к сети Интернет.</w:t>
      </w:r>
    </w:p>
    <w:p w:rsidR="00C20059" w:rsidRPr="00403E5F" w:rsidRDefault="0025071F" w:rsidP="00AB62C8">
      <w:pPr>
        <w:jc w:val="both"/>
        <w:rPr>
          <w:sz w:val="28"/>
          <w:szCs w:val="28"/>
        </w:rPr>
      </w:pPr>
      <w:r w:rsidRPr="00403E5F">
        <w:rPr>
          <w:sz w:val="28"/>
          <w:szCs w:val="28"/>
        </w:rPr>
        <w:t xml:space="preserve">Расчетный уровень развития инфраструктуры предоставления финансовых услуг является основой для разработки и реализации мероприятий для повышения финансовой доступности в </w:t>
      </w:r>
      <w:r w:rsidR="00AB0F57" w:rsidRPr="00403E5F">
        <w:rPr>
          <w:sz w:val="28"/>
          <w:szCs w:val="28"/>
        </w:rPr>
        <w:t>НП</w:t>
      </w:r>
      <w:r w:rsidRPr="00403E5F">
        <w:rPr>
          <w:sz w:val="28"/>
          <w:szCs w:val="28"/>
        </w:rPr>
        <w:t>, с особым фокусом на НП, наи</w:t>
      </w:r>
      <w:r w:rsidRPr="00403E5F">
        <w:rPr>
          <w:sz w:val="28"/>
          <w:szCs w:val="28"/>
        </w:rPr>
        <w:t xml:space="preserve">более остро нуждающихся в точках доступа к финансовым услугам. </w:t>
      </w:r>
    </w:p>
    <w:p w:rsidR="00F60F41" w:rsidRPr="000F7ACF" w:rsidRDefault="0025071F" w:rsidP="0026052E">
      <w:pPr>
        <w:jc w:val="both"/>
        <w:rPr>
          <w:i/>
          <w:sz w:val="28"/>
          <w:szCs w:val="28"/>
        </w:rPr>
      </w:pPr>
      <w:r w:rsidRPr="00403E5F">
        <w:rPr>
          <w:sz w:val="28"/>
          <w:szCs w:val="28"/>
        </w:rPr>
        <w:t xml:space="preserve">По состоянию на 01.01.2025 в рейтинге субъектов Российской Федерации по Северо-Западному Федеральному округу по среднему коэффициенту финансовой доступности, характеризующему уровень развития </w:t>
      </w:r>
      <w:r w:rsidRPr="00403E5F">
        <w:rPr>
          <w:sz w:val="28"/>
          <w:szCs w:val="28"/>
        </w:rPr>
        <w:t>инфраструктуры предоставления финансовых услуг, Вологодская область вышла на 3 место</w:t>
      </w:r>
      <w:r>
        <w:rPr>
          <w:rStyle w:val="a5"/>
          <w:sz w:val="28"/>
          <w:szCs w:val="28"/>
        </w:rPr>
        <w:footnoteReference w:id="3"/>
      </w:r>
      <w:r w:rsidRPr="00403E5F">
        <w:rPr>
          <w:sz w:val="28"/>
          <w:szCs w:val="28"/>
        </w:rPr>
        <w:t xml:space="preserve">. </w:t>
      </w:r>
      <w:r w:rsidR="009E48D9" w:rsidRPr="00403E5F">
        <w:rPr>
          <w:sz w:val="28"/>
          <w:szCs w:val="28"/>
        </w:rPr>
        <w:t>По состоянию на 01.0</w:t>
      </w:r>
      <w:r w:rsidR="005F2C85" w:rsidRPr="00403E5F">
        <w:rPr>
          <w:sz w:val="28"/>
          <w:szCs w:val="28"/>
        </w:rPr>
        <w:t>1</w:t>
      </w:r>
      <w:r w:rsidR="009E48D9" w:rsidRPr="00403E5F">
        <w:rPr>
          <w:sz w:val="28"/>
          <w:szCs w:val="28"/>
        </w:rPr>
        <w:t>.202</w:t>
      </w:r>
      <w:r w:rsidR="005F2C85" w:rsidRPr="00403E5F">
        <w:rPr>
          <w:sz w:val="28"/>
          <w:szCs w:val="28"/>
        </w:rPr>
        <w:t>5</w:t>
      </w:r>
      <w:r w:rsidR="009E48D9" w:rsidRPr="00403E5F">
        <w:rPr>
          <w:sz w:val="28"/>
          <w:szCs w:val="28"/>
        </w:rPr>
        <w:t xml:space="preserve"> расчетный средний коэффициент финансовой доступности</w:t>
      </w:r>
      <w:r w:rsidRPr="00403E5F">
        <w:rPr>
          <w:sz w:val="28"/>
          <w:szCs w:val="28"/>
        </w:rPr>
        <w:t xml:space="preserve"> </w:t>
      </w:r>
      <w:r w:rsidR="009E48D9" w:rsidRPr="00403E5F">
        <w:rPr>
          <w:sz w:val="28"/>
          <w:szCs w:val="28"/>
        </w:rPr>
        <w:t>на территории Вологодской области по сравнению с 01.0</w:t>
      </w:r>
      <w:r w:rsidR="00E04C9C" w:rsidRPr="00403E5F">
        <w:rPr>
          <w:sz w:val="28"/>
          <w:szCs w:val="28"/>
        </w:rPr>
        <w:t>7</w:t>
      </w:r>
      <w:r w:rsidR="009E48D9" w:rsidRPr="00403E5F">
        <w:rPr>
          <w:sz w:val="28"/>
          <w:szCs w:val="28"/>
        </w:rPr>
        <w:t xml:space="preserve">.2024 увеличился на </w:t>
      </w:r>
      <w:r w:rsidR="006A3335" w:rsidRPr="00403E5F">
        <w:rPr>
          <w:sz w:val="28"/>
          <w:szCs w:val="28"/>
        </w:rPr>
        <w:t>5</w:t>
      </w:r>
      <w:r w:rsidR="009E48D9" w:rsidRPr="00403E5F">
        <w:rPr>
          <w:sz w:val="28"/>
          <w:szCs w:val="28"/>
        </w:rPr>
        <w:t>,</w:t>
      </w:r>
      <w:r w:rsidR="006A3335" w:rsidRPr="00403E5F">
        <w:rPr>
          <w:sz w:val="28"/>
          <w:szCs w:val="28"/>
        </w:rPr>
        <w:t>1</w:t>
      </w:r>
      <w:r w:rsidR="009E48D9" w:rsidRPr="00403E5F">
        <w:rPr>
          <w:sz w:val="28"/>
          <w:szCs w:val="28"/>
        </w:rPr>
        <w:t xml:space="preserve"> процентного пункта и составил </w:t>
      </w:r>
      <w:r w:rsidR="006A3335" w:rsidRPr="00403E5F">
        <w:rPr>
          <w:sz w:val="28"/>
          <w:szCs w:val="28"/>
        </w:rPr>
        <w:t>80</w:t>
      </w:r>
      <w:r w:rsidR="009E48D9" w:rsidRPr="00403E5F">
        <w:rPr>
          <w:sz w:val="28"/>
          <w:szCs w:val="28"/>
        </w:rPr>
        <w:t>,</w:t>
      </w:r>
      <w:r w:rsidR="006A3335" w:rsidRPr="00403E5F">
        <w:rPr>
          <w:sz w:val="28"/>
          <w:szCs w:val="28"/>
        </w:rPr>
        <w:t>1</w:t>
      </w:r>
      <w:r w:rsidR="009E48D9" w:rsidRPr="00403E5F">
        <w:rPr>
          <w:sz w:val="28"/>
          <w:szCs w:val="28"/>
        </w:rPr>
        <w:t>%</w:t>
      </w:r>
      <w:r>
        <w:rPr>
          <w:rStyle w:val="a5"/>
          <w:sz w:val="28"/>
          <w:szCs w:val="28"/>
        </w:rPr>
        <w:footnoteReference w:id="4"/>
      </w:r>
      <w:r w:rsidR="009E48D9" w:rsidRPr="00403E5F">
        <w:rPr>
          <w:sz w:val="28"/>
          <w:szCs w:val="28"/>
        </w:rPr>
        <w:t>, что свидетельствует</w:t>
      </w:r>
      <w:r w:rsidR="00C20059" w:rsidRPr="00403E5F">
        <w:rPr>
          <w:sz w:val="28"/>
          <w:szCs w:val="28"/>
        </w:rPr>
        <w:t xml:space="preserve"> о достаточно благоприятной ситуации («выше среднего»</w:t>
      </w:r>
      <w:r w:rsidR="005B7A2D" w:rsidRPr="00403E5F">
        <w:rPr>
          <w:sz w:val="28"/>
          <w:szCs w:val="28"/>
        </w:rPr>
        <w:t>)</w:t>
      </w:r>
      <w:r w:rsidR="00C20059" w:rsidRPr="00403E5F">
        <w:rPr>
          <w:sz w:val="28"/>
          <w:szCs w:val="28"/>
        </w:rPr>
        <w:t>.</w:t>
      </w:r>
      <w:r w:rsidR="0026052E">
        <w:rPr>
          <w:sz w:val="28"/>
          <w:szCs w:val="28"/>
        </w:rPr>
        <w:t xml:space="preserve"> </w:t>
      </w:r>
    </w:p>
    <w:p w:rsidR="00F7106D" w:rsidRPr="00615BA2" w:rsidRDefault="0025071F" w:rsidP="00AB62C8">
      <w:pPr>
        <w:jc w:val="both"/>
        <w:rPr>
          <w:rFonts w:cs="Times New Roman"/>
          <w:i/>
          <w:sz w:val="28"/>
          <w:szCs w:val="28"/>
        </w:rPr>
      </w:pPr>
      <w:r w:rsidRPr="00A83634">
        <w:rPr>
          <w:rFonts w:cs="Times New Roman"/>
          <w:sz w:val="28"/>
          <w:szCs w:val="28"/>
        </w:rPr>
        <w:lastRenderedPageBreak/>
        <w:t>По состоянию на 01.0</w:t>
      </w:r>
      <w:r w:rsidR="00085FA3" w:rsidRPr="00A83634">
        <w:rPr>
          <w:rFonts w:cs="Times New Roman"/>
          <w:sz w:val="28"/>
          <w:szCs w:val="28"/>
        </w:rPr>
        <w:t>7</w:t>
      </w:r>
      <w:r w:rsidRPr="00A83634">
        <w:rPr>
          <w:rFonts w:cs="Times New Roman"/>
          <w:sz w:val="28"/>
          <w:szCs w:val="28"/>
        </w:rPr>
        <w:t>.202</w:t>
      </w:r>
      <w:r w:rsidR="00974B60" w:rsidRPr="00A83634">
        <w:rPr>
          <w:rFonts w:cs="Times New Roman"/>
          <w:sz w:val="28"/>
          <w:szCs w:val="28"/>
        </w:rPr>
        <w:t>4</w:t>
      </w:r>
      <w:r w:rsidRPr="00A83634">
        <w:rPr>
          <w:rFonts w:cs="Times New Roman"/>
          <w:sz w:val="28"/>
          <w:szCs w:val="28"/>
        </w:rPr>
        <w:t xml:space="preserve"> расчет проводился на основании данных об инфраструктуре предоставления финансовых услуг </w:t>
      </w:r>
      <w:r w:rsidR="005D1E2A" w:rsidRPr="00787F03">
        <w:rPr>
          <w:rFonts w:cs="Times New Roman"/>
          <w:sz w:val="28"/>
          <w:szCs w:val="28"/>
        </w:rPr>
        <w:t>55</w:t>
      </w:r>
      <w:r w:rsidR="005D1E2A" w:rsidRPr="00696F56">
        <w:rPr>
          <w:rFonts w:cs="Times New Roman"/>
          <w:sz w:val="28"/>
          <w:szCs w:val="28"/>
        </w:rPr>
        <w:t>24</w:t>
      </w:r>
      <w:r>
        <w:rPr>
          <w:rStyle w:val="a5"/>
          <w:rFonts w:cs="Times New Roman"/>
          <w:sz w:val="28"/>
          <w:szCs w:val="28"/>
        </w:rPr>
        <w:footnoteReference w:id="5"/>
      </w:r>
      <w:r w:rsidRPr="00787F03">
        <w:rPr>
          <w:rFonts w:cs="Times New Roman"/>
          <w:i/>
          <w:sz w:val="28"/>
          <w:szCs w:val="28"/>
        </w:rPr>
        <w:t xml:space="preserve"> </w:t>
      </w:r>
      <w:r w:rsidR="00612A90" w:rsidRPr="00787F03">
        <w:rPr>
          <w:rFonts w:cs="Times New Roman"/>
          <w:sz w:val="28"/>
          <w:szCs w:val="28"/>
        </w:rPr>
        <w:t>НП</w:t>
      </w:r>
      <w:r w:rsidRPr="00A83634">
        <w:rPr>
          <w:rFonts w:cs="Times New Roman"/>
          <w:sz w:val="28"/>
          <w:szCs w:val="28"/>
        </w:rPr>
        <w:t>. Выявлено</w:t>
      </w:r>
      <w:r w:rsidRPr="000F7ACF">
        <w:rPr>
          <w:rFonts w:cs="Times New Roman"/>
          <w:i/>
          <w:sz w:val="28"/>
          <w:szCs w:val="28"/>
        </w:rPr>
        <w:t xml:space="preserve"> </w:t>
      </w:r>
      <w:r w:rsidR="00A83634" w:rsidRPr="00A83634">
        <w:rPr>
          <w:rFonts w:cs="Times New Roman"/>
          <w:sz w:val="28"/>
          <w:szCs w:val="28"/>
        </w:rPr>
        <w:t>6</w:t>
      </w:r>
      <w:r w:rsidR="003077D3" w:rsidRPr="00A83634">
        <w:rPr>
          <w:rFonts w:cs="Times New Roman"/>
          <w:sz w:val="28"/>
          <w:szCs w:val="28"/>
        </w:rPr>
        <w:t>,</w:t>
      </w:r>
      <w:r w:rsidR="00A83634" w:rsidRPr="00A83634">
        <w:rPr>
          <w:rFonts w:cs="Times New Roman"/>
          <w:sz w:val="28"/>
          <w:szCs w:val="28"/>
        </w:rPr>
        <w:t>1</w:t>
      </w:r>
      <w:r w:rsidR="007209FC" w:rsidRPr="00A83634">
        <w:rPr>
          <w:rFonts w:cs="Times New Roman"/>
          <w:sz w:val="28"/>
          <w:szCs w:val="28"/>
        </w:rPr>
        <w:t xml:space="preserve"> </w:t>
      </w:r>
      <w:r w:rsidRPr="00A83634">
        <w:rPr>
          <w:rFonts w:cs="Times New Roman"/>
          <w:sz w:val="28"/>
          <w:szCs w:val="28"/>
        </w:rPr>
        <w:t xml:space="preserve">% </w:t>
      </w:r>
      <w:r w:rsidR="003077D3" w:rsidRPr="00A83634">
        <w:rPr>
          <w:rFonts w:cs="Times New Roman"/>
          <w:sz w:val="28"/>
          <w:szCs w:val="28"/>
        </w:rPr>
        <w:t>НП</w:t>
      </w:r>
      <w:r w:rsidRPr="00A83634">
        <w:rPr>
          <w:rFonts w:cs="Times New Roman"/>
          <w:sz w:val="28"/>
          <w:szCs w:val="28"/>
        </w:rPr>
        <w:t xml:space="preserve"> с хорошим уровнем развития инфраструктуры предоставления финансовых услуг</w:t>
      </w:r>
      <w:r w:rsidRPr="00ED094C">
        <w:rPr>
          <w:rFonts w:cs="Times New Roman"/>
          <w:sz w:val="28"/>
          <w:szCs w:val="28"/>
        </w:rPr>
        <w:t xml:space="preserve">, </w:t>
      </w:r>
      <w:r w:rsidR="005C5E6F" w:rsidRPr="00ED094C">
        <w:rPr>
          <w:rFonts w:cs="Times New Roman"/>
          <w:sz w:val="28"/>
          <w:szCs w:val="28"/>
        </w:rPr>
        <w:t>1</w:t>
      </w:r>
      <w:r w:rsidR="00A83634" w:rsidRPr="00ED094C">
        <w:rPr>
          <w:rFonts w:cs="Times New Roman"/>
          <w:sz w:val="28"/>
          <w:szCs w:val="28"/>
        </w:rPr>
        <w:t>1</w:t>
      </w:r>
      <w:r w:rsidR="003077D3" w:rsidRPr="00ED094C">
        <w:rPr>
          <w:rFonts w:cs="Times New Roman"/>
          <w:sz w:val="28"/>
          <w:szCs w:val="28"/>
        </w:rPr>
        <w:t>,</w:t>
      </w:r>
      <w:r w:rsidR="00A83634" w:rsidRPr="00ED094C">
        <w:rPr>
          <w:rFonts w:cs="Times New Roman"/>
          <w:sz w:val="28"/>
          <w:szCs w:val="28"/>
        </w:rPr>
        <w:t>0</w:t>
      </w:r>
      <w:r w:rsidR="007209FC" w:rsidRPr="00ED094C">
        <w:rPr>
          <w:rFonts w:cs="Times New Roman"/>
          <w:sz w:val="28"/>
          <w:szCs w:val="28"/>
        </w:rPr>
        <w:t xml:space="preserve"> </w:t>
      </w:r>
      <w:r w:rsidRPr="00ED094C">
        <w:rPr>
          <w:rFonts w:cs="Times New Roman"/>
          <w:sz w:val="28"/>
          <w:szCs w:val="28"/>
        </w:rPr>
        <w:t>% - с уровнем выше среднего,</w:t>
      </w:r>
      <w:r w:rsidR="007209FC" w:rsidRPr="000F7ACF">
        <w:rPr>
          <w:rFonts w:cs="Times New Roman"/>
          <w:i/>
          <w:sz w:val="28"/>
          <w:szCs w:val="28"/>
        </w:rPr>
        <w:t xml:space="preserve"> </w:t>
      </w:r>
      <w:r w:rsidR="005C5E6F" w:rsidRPr="0063371F">
        <w:rPr>
          <w:rFonts w:cs="Times New Roman"/>
          <w:sz w:val="28"/>
          <w:szCs w:val="28"/>
        </w:rPr>
        <w:t>25</w:t>
      </w:r>
      <w:r w:rsidR="003077D3" w:rsidRPr="0063371F">
        <w:rPr>
          <w:rFonts w:cs="Times New Roman"/>
          <w:sz w:val="28"/>
          <w:szCs w:val="28"/>
        </w:rPr>
        <w:t>,</w:t>
      </w:r>
      <w:r w:rsidR="0063371F" w:rsidRPr="0063371F">
        <w:rPr>
          <w:rFonts w:cs="Times New Roman"/>
          <w:sz w:val="28"/>
          <w:szCs w:val="28"/>
        </w:rPr>
        <w:t>0</w:t>
      </w:r>
      <w:r w:rsidRPr="0063371F">
        <w:rPr>
          <w:rFonts w:cs="Times New Roman"/>
          <w:sz w:val="28"/>
          <w:szCs w:val="28"/>
        </w:rPr>
        <w:t xml:space="preserve"> % - со средним уровнем,</w:t>
      </w:r>
      <w:r w:rsidRPr="000F7ACF">
        <w:rPr>
          <w:rFonts w:cs="Times New Roman"/>
          <w:i/>
          <w:sz w:val="28"/>
          <w:szCs w:val="28"/>
        </w:rPr>
        <w:t xml:space="preserve"> </w:t>
      </w:r>
      <w:r w:rsidR="0063371F" w:rsidRPr="0063371F">
        <w:rPr>
          <w:rFonts w:cs="Times New Roman"/>
          <w:sz w:val="28"/>
          <w:szCs w:val="28"/>
        </w:rPr>
        <w:t>1</w:t>
      </w:r>
      <w:r w:rsidR="003077D3" w:rsidRPr="0063371F">
        <w:rPr>
          <w:rFonts w:cs="Times New Roman"/>
          <w:sz w:val="28"/>
          <w:szCs w:val="28"/>
        </w:rPr>
        <w:t>,</w:t>
      </w:r>
      <w:r w:rsidR="0063371F" w:rsidRPr="0063371F">
        <w:rPr>
          <w:rFonts w:cs="Times New Roman"/>
          <w:sz w:val="28"/>
          <w:szCs w:val="28"/>
        </w:rPr>
        <w:t>0</w:t>
      </w:r>
      <w:r w:rsidR="007209FC" w:rsidRPr="0063371F">
        <w:rPr>
          <w:rFonts w:cs="Times New Roman"/>
          <w:sz w:val="28"/>
          <w:szCs w:val="28"/>
        </w:rPr>
        <w:t xml:space="preserve"> </w:t>
      </w:r>
      <w:r w:rsidRPr="0063371F">
        <w:rPr>
          <w:rFonts w:cs="Times New Roman"/>
          <w:sz w:val="28"/>
          <w:szCs w:val="28"/>
        </w:rPr>
        <w:t>% - с уровнем ниже среднего,</w:t>
      </w:r>
      <w:r w:rsidR="007209FC" w:rsidRPr="0063371F">
        <w:rPr>
          <w:rFonts w:cs="Times New Roman"/>
          <w:sz w:val="28"/>
          <w:szCs w:val="28"/>
        </w:rPr>
        <w:t xml:space="preserve"> </w:t>
      </w:r>
      <w:r w:rsidR="00A72268" w:rsidRPr="006561D0">
        <w:rPr>
          <w:rFonts w:cs="Times New Roman"/>
          <w:sz w:val="28"/>
          <w:szCs w:val="28"/>
        </w:rPr>
        <w:t>5</w:t>
      </w:r>
      <w:r w:rsidR="0063371F" w:rsidRPr="006561D0">
        <w:rPr>
          <w:rFonts w:cs="Times New Roman"/>
          <w:sz w:val="28"/>
          <w:szCs w:val="28"/>
        </w:rPr>
        <w:t>6</w:t>
      </w:r>
      <w:r w:rsidR="00342894" w:rsidRPr="006561D0">
        <w:rPr>
          <w:rFonts w:cs="Times New Roman"/>
          <w:sz w:val="28"/>
          <w:szCs w:val="28"/>
        </w:rPr>
        <w:t>,</w:t>
      </w:r>
      <w:r w:rsidR="0063371F" w:rsidRPr="006561D0">
        <w:rPr>
          <w:rFonts w:cs="Times New Roman"/>
          <w:sz w:val="28"/>
          <w:szCs w:val="28"/>
        </w:rPr>
        <w:t>9</w:t>
      </w:r>
      <w:r w:rsidRPr="006561D0">
        <w:rPr>
          <w:rFonts w:cs="Times New Roman"/>
          <w:sz w:val="28"/>
          <w:szCs w:val="28"/>
        </w:rPr>
        <w:t xml:space="preserve"> % - с недостаточным уровнем</w:t>
      </w:r>
      <w:r w:rsidRPr="006561D0">
        <w:rPr>
          <w:rFonts w:cs="Times New Roman"/>
          <w:i/>
          <w:sz w:val="28"/>
          <w:szCs w:val="28"/>
        </w:rPr>
        <w:t xml:space="preserve"> </w:t>
      </w:r>
      <w:r w:rsidRPr="006561D0">
        <w:rPr>
          <w:rFonts w:cs="Times New Roman"/>
          <w:sz w:val="28"/>
          <w:szCs w:val="28"/>
        </w:rPr>
        <w:t>(Рис. 1).</w:t>
      </w:r>
      <w:r w:rsidRPr="000F7ACF">
        <w:rPr>
          <w:rFonts w:cs="Times New Roman"/>
          <w:i/>
          <w:sz w:val="28"/>
          <w:szCs w:val="28"/>
        </w:rPr>
        <w:t xml:space="preserve"> </w:t>
      </w:r>
    </w:p>
    <w:p w:rsidR="009504B9" w:rsidRPr="000F7ACF" w:rsidRDefault="0025071F" w:rsidP="00926674">
      <w:pPr>
        <w:ind w:firstLine="0"/>
        <w:jc w:val="both"/>
        <w:rPr>
          <w:rFonts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10250" cy="24479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A1807" w:rsidRDefault="0025071F" w:rsidP="00F7106D">
      <w:pPr>
        <w:pStyle w:val="aa"/>
        <w:jc w:val="center"/>
        <w:rPr>
          <w:i w:val="0"/>
          <w:color w:val="auto"/>
        </w:rPr>
      </w:pPr>
      <w:r w:rsidRPr="001B7860">
        <w:rPr>
          <w:i w:val="0"/>
          <w:color w:val="auto"/>
        </w:rPr>
        <w:t xml:space="preserve">Рисунок </w:t>
      </w:r>
      <w:r w:rsidRPr="001B7860">
        <w:rPr>
          <w:i w:val="0"/>
          <w:color w:val="auto"/>
        </w:rPr>
        <w:fldChar w:fldCharType="begin"/>
      </w:r>
      <w:r w:rsidRPr="001B7860">
        <w:rPr>
          <w:i w:val="0"/>
          <w:color w:val="auto"/>
        </w:rPr>
        <w:instrText xml:space="preserve"> SEQ Рисунок \* ARABIC </w:instrText>
      </w:r>
      <w:r w:rsidRPr="001B7860">
        <w:rPr>
          <w:i w:val="0"/>
          <w:color w:val="auto"/>
        </w:rPr>
        <w:fldChar w:fldCharType="separate"/>
      </w:r>
      <w:r w:rsidR="00FD6B2D">
        <w:rPr>
          <w:i w:val="0"/>
          <w:noProof/>
          <w:color w:val="auto"/>
        </w:rPr>
        <w:t>1</w:t>
      </w:r>
      <w:r w:rsidRPr="001B7860">
        <w:rPr>
          <w:i w:val="0"/>
          <w:color w:val="auto"/>
        </w:rPr>
        <w:fldChar w:fldCharType="end"/>
      </w:r>
      <w:r w:rsidRPr="001B7860">
        <w:rPr>
          <w:i w:val="0"/>
          <w:color w:val="auto"/>
        </w:rPr>
        <w:t xml:space="preserve">. </w:t>
      </w:r>
    </w:p>
    <w:p w:rsidR="004D175E" w:rsidRPr="00640FF3" w:rsidRDefault="0025071F" w:rsidP="004D175E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D74CBD">
        <w:rPr>
          <w:rFonts w:cs="Times New Roman"/>
          <w:sz w:val="28"/>
          <w:szCs w:val="28"/>
        </w:rPr>
        <w:t>По состоянию на 01.0</w:t>
      </w:r>
      <w:r w:rsidR="00D74CBD" w:rsidRPr="00D74CBD">
        <w:rPr>
          <w:rFonts w:cs="Times New Roman"/>
          <w:sz w:val="28"/>
          <w:szCs w:val="28"/>
        </w:rPr>
        <w:t>1</w:t>
      </w:r>
      <w:r w:rsidR="00F7106D" w:rsidRPr="00D74CBD">
        <w:rPr>
          <w:rFonts w:cs="Times New Roman"/>
          <w:sz w:val="28"/>
          <w:szCs w:val="28"/>
        </w:rPr>
        <w:t>.202</w:t>
      </w:r>
      <w:r w:rsidR="00D74CBD" w:rsidRPr="00D74CBD">
        <w:rPr>
          <w:rFonts w:cs="Times New Roman"/>
          <w:sz w:val="28"/>
          <w:szCs w:val="28"/>
        </w:rPr>
        <w:t>5</w:t>
      </w:r>
      <w:r w:rsidRPr="00D74CBD">
        <w:rPr>
          <w:rFonts w:cs="Times New Roman"/>
          <w:sz w:val="28"/>
          <w:szCs w:val="28"/>
        </w:rPr>
        <w:t xml:space="preserve"> количество </w:t>
      </w:r>
      <w:r w:rsidR="008D79E4" w:rsidRPr="00D74CBD">
        <w:rPr>
          <w:rFonts w:cs="Times New Roman"/>
          <w:sz w:val="28"/>
          <w:szCs w:val="28"/>
        </w:rPr>
        <w:t>НП</w:t>
      </w:r>
      <w:r w:rsidRPr="00D74CBD">
        <w:rPr>
          <w:rFonts w:cs="Times New Roman"/>
          <w:sz w:val="28"/>
          <w:szCs w:val="28"/>
        </w:rPr>
        <w:t>, на основании данных</w:t>
      </w:r>
      <w:r w:rsidR="00F7106D" w:rsidRPr="00D74CBD">
        <w:rPr>
          <w:rFonts w:cs="Times New Roman"/>
          <w:sz w:val="28"/>
          <w:szCs w:val="28"/>
        </w:rPr>
        <w:t xml:space="preserve"> об инфраструктуре предоставления финансовых услуг </w:t>
      </w:r>
      <w:r w:rsidRPr="00D74CBD">
        <w:rPr>
          <w:rFonts w:cs="Times New Roman"/>
          <w:sz w:val="28"/>
          <w:szCs w:val="28"/>
        </w:rPr>
        <w:t>которых проводился расчет</w:t>
      </w:r>
      <w:r w:rsidR="00144250" w:rsidRPr="00D74CBD">
        <w:rPr>
          <w:rFonts w:cs="Times New Roman"/>
          <w:sz w:val="28"/>
          <w:szCs w:val="28"/>
        </w:rPr>
        <w:t xml:space="preserve">, </w:t>
      </w:r>
      <w:r w:rsidR="00CC777F" w:rsidRPr="00D74CBD">
        <w:rPr>
          <w:rFonts w:cs="Times New Roman"/>
          <w:sz w:val="28"/>
          <w:szCs w:val="28"/>
        </w:rPr>
        <w:t>уменьшил</w:t>
      </w:r>
      <w:r w:rsidRPr="00D74CBD">
        <w:rPr>
          <w:rFonts w:cs="Times New Roman"/>
          <w:sz w:val="28"/>
          <w:szCs w:val="28"/>
        </w:rPr>
        <w:t>ось на</w:t>
      </w:r>
      <w:r w:rsidR="00E76B1F" w:rsidRPr="00D74CBD">
        <w:rPr>
          <w:rFonts w:cs="Times New Roman"/>
          <w:sz w:val="28"/>
          <w:szCs w:val="28"/>
        </w:rPr>
        <w:t xml:space="preserve"> </w:t>
      </w:r>
      <w:r w:rsidR="00D74CBD" w:rsidRPr="00D74CBD">
        <w:rPr>
          <w:rFonts w:cs="Times New Roman"/>
          <w:sz w:val="28"/>
          <w:szCs w:val="28"/>
        </w:rPr>
        <w:t>15</w:t>
      </w:r>
      <w:r>
        <w:rPr>
          <w:rStyle w:val="a5"/>
          <w:rFonts w:cs="Times New Roman"/>
          <w:sz w:val="28"/>
          <w:szCs w:val="28"/>
        </w:rPr>
        <w:footnoteReference w:id="6"/>
      </w:r>
      <w:r w:rsidR="00E76B1F" w:rsidRPr="00D74CBD">
        <w:rPr>
          <w:rFonts w:cs="Times New Roman"/>
          <w:sz w:val="28"/>
          <w:szCs w:val="28"/>
        </w:rPr>
        <w:t xml:space="preserve"> НП</w:t>
      </w:r>
      <w:r w:rsidR="00746426" w:rsidRPr="00D74CBD">
        <w:rPr>
          <w:rFonts w:cs="Times New Roman"/>
          <w:sz w:val="28"/>
          <w:szCs w:val="28"/>
        </w:rPr>
        <w:t xml:space="preserve"> по </w:t>
      </w:r>
      <w:r w:rsidR="00746426" w:rsidRPr="0005244F">
        <w:rPr>
          <w:rFonts w:cs="Times New Roman"/>
          <w:sz w:val="28"/>
          <w:szCs w:val="28"/>
        </w:rPr>
        <w:t>сравнению с их количеством на 01.0</w:t>
      </w:r>
      <w:r w:rsidR="00D74CBD" w:rsidRPr="0005244F">
        <w:rPr>
          <w:rFonts w:cs="Times New Roman"/>
          <w:sz w:val="28"/>
          <w:szCs w:val="28"/>
        </w:rPr>
        <w:t>7</w:t>
      </w:r>
      <w:r w:rsidR="00746426" w:rsidRPr="0005244F">
        <w:rPr>
          <w:rFonts w:cs="Times New Roman"/>
          <w:sz w:val="28"/>
          <w:szCs w:val="28"/>
        </w:rPr>
        <w:t>.202</w:t>
      </w:r>
      <w:r w:rsidR="005F6B39" w:rsidRPr="0005244F">
        <w:rPr>
          <w:rFonts w:cs="Times New Roman"/>
          <w:sz w:val="28"/>
          <w:szCs w:val="28"/>
        </w:rPr>
        <w:t>4</w:t>
      </w:r>
      <w:r w:rsidR="00F7106D" w:rsidRPr="0005244F">
        <w:rPr>
          <w:rFonts w:cs="Times New Roman"/>
          <w:sz w:val="28"/>
          <w:szCs w:val="28"/>
        </w:rPr>
        <w:t xml:space="preserve">. Выявлено </w:t>
      </w:r>
      <w:r w:rsidR="00385F44" w:rsidRPr="0005244F">
        <w:rPr>
          <w:rFonts w:cs="Times New Roman"/>
          <w:sz w:val="28"/>
          <w:szCs w:val="28"/>
        </w:rPr>
        <w:t>4</w:t>
      </w:r>
      <w:r w:rsidR="0059367D" w:rsidRPr="0005244F">
        <w:rPr>
          <w:rFonts w:cs="Times New Roman"/>
          <w:sz w:val="28"/>
          <w:szCs w:val="28"/>
        </w:rPr>
        <w:t>,</w:t>
      </w:r>
      <w:r w:rsidR="005E0D53" w:rsidRPr="005E0D53">
        <w:rPr>
          <w:rFonts w:cs="Times New Roman"/>
          <w:sz w:val="28"/>
          <w:szCs w:val="28"/>
        </w:rPr>
        <w:t>5</w:t>
      </w:r>
      <w:r w:rsidR="0044480D" w:rsidRPr="0005244F">
        <w:rPr>
          <w:rFonts w:cs="Times New Roman"/>
          <w:sz w:val="28"/>
          <w:szCs w:val="28"/>
        </w:rPr>
        <w:t xml:space="preserve"> </w:t>
      </w:r>
      <w:r w:rsidR="00F7106D" w:rsidRPr="0005244F">
        <w:rPr>
          <w:rFonts w:cs="Times New Roman"/>
          <w:sz w:val="28"/>
          <w:szCs w:val="28"/>
        </w:rPr>
        <w:t xml:space="preserve">% населенных пунктов с хорошим уровнем развития инфраструктуры предоставления финансовых услуг, </w:t>
      </w:r>
      <w:r w:rsidR="005E0D53" w:rsidRPr="005E0D53">
        <w:rPr>
          <w:rFonts w:cs="Times New Roman"/>
          <w:sz w:val="28"/>
          <w:szCs w:val="28"/>
        </w:rPr>
        <w:t>6</w:t>
      </w:r>
      <w:r w:rsidR="0059367D" w:rsidRPr="0005244F">
        <w:rPr>
          <w:rFonts w:cs="Times New Roman"/>
          <w:sz w:val="28"/>
          <w:szCs w:val="28"/>
        </w:rPr>
        <w:t>,</w:t>
      </w:r>
      <w:r w:rsidR="005E0D53" w:rsidRPr="00382889">
        <w:rPr>
          <w:rFonts w:cs="Times New Roman"/>
          <w:sz w:val="28"/>
          <w:szCs w:val="28"/>
        </w:rPr>
        <w:t>6</w:t>
      </w:r>
      <w:r w:rsidR="0044480D" w:rsidRPr="0005244F">
        <w:rPr>
          <w:rFonts w:cs="Times New Roman"/>
          <w:sz w:val="28"/>
          <w:szCs w:val="28"/>
        </w:rPr>
        <w:t xml:space="preserve"> </w:t>
      </w:r>
      <w:r w:rsidR="00F7106D" w:rsidRPr="0005244F">
        <w:rPr>
          <w:rFonts w:cs="Times New Roman"/>
          <w:sz w:val="28"/>
          <w:szCs w:val="28"/>
        </w:rPr>
        <w:t xml:space="preserve">% - с уровнем выше среднего, </w:t>
      </w:r>
      <w:r w:rsidR="00385F44" w:rsidRPr="0005244F">
        <w:rPr>
          <w:rFonts w:cs="Times New Roman"/>
          <w:sz w:val="28"/>
          <w:szCs w:val="28"/>
        </w:rPr>
        <w:t>12</w:t>
      </w:r>
      <w:r w:rsidR="00EB6393" w:rsidRPr="0005244F">
        <w:rPr>
          <w:rFonts w:cs="Times New Roman"/>
          <w:sz w:val="28"/>
          <w:szCs w:val="28"/>
        </w:rPr>
        <w:t>,</w:t>
      </w:r>
      <w:r w:rsidR="00385F44" w:rsidRPr="0005244F">
        <w:rPr>
          <w:rFonts w:cs="Times New Roman"/>
          <w:sz w:val="28"/>
          <w:szCs w:val="28"/>
        </w:rPr>
        <w:t>5</w:t>
      </w:r>
      <w:r w:rsidR="0044480D" w:rsidRPr="0005244F">
        <w:rPr>
          <w:rFonts w:cs="Times New Roman"/>
          <w:sz w:val="28"/>
          <w:szCs w:val="28"/>
        </w:rPr>
        <w:t xml:space="preserve"> </w:t>
      </w:r>
      <w:r w:rsidR="00F7106D" w:rsidRPr="0005244F">
        <w:rPr>
          <w:rFonts w:cs="Times New Roman"/>
          <w:sz w:val="28"/>
          <w:szCs w:val="28"/>
        </w:rPr>
        <w:t xml:space="preserve">% - со средним уровнем, </w:t>
      </w:r>
      <w:r w:rsidR="004126C6" w:rsidRPr="0005244F">
        <w:rPr>
          <w:rFonts w:cs="Times New Roman"/>
          <w:sz w:val="28"/>
          <w:szCs w:val="28"/>
        </w:rPr>
        <w:t>1</w:t>
      </w:r>
      <w:r w:rsidR="0005244F" w:rsidRPr="0005244F">
        <w:rPr>
          <w:rFonts w:cs="Times New Roman"/>
          <w:sz w:val="28"/>
          <w:szCs w:val="28"/>
        </w:rPr>
        <w:t>3</w:t>
      </w:r>
      <w:r w:rsidR="00EB6393" w:rsidRPr="0005244F">
        <w:rPr>
          <w:rFonts w:cs="Times New Roman"/>
          <w:sz w:val="28"/>
          <w:szCs w:val="28"/>
        </w:rPr>
        <w:t>,</w:t>
      </w:r>
      <w:r w:rsidR="0005244F" w:rsidRPr="0005244F">
        <w:rPr>
          <w:rFonts w:cs="Times New Roman"/>
          <w:sz w:val="28"/>
          <w:szCs w:val="28"/>
        </w:rPr>
        <w:t>3</w:t>
      </w:r>
      <w:r w:rsidR="0044480D" w:rsidRPr="0005244F">
        <w:rPr>
          <w:rFonts w:cs="Times New Roman"/>
          <w:sz w:val="28"/>
          <w:szCs w:val="28"/>
        </w:rPr>
        <w:t xml:space="preserve"> </w:t>
      </w:r>
      <w:r w:rsidR="00F7106D" w:rsidRPr="0005244F">
        <w:rPr>
          <w:rFonts w:cs="Times New Roman"/>
          <w:sz w:val="28"/>
          <w:szCs w:val="28"/>
        </w:rPr>
        <w:t xml:space="preserve">% - с уровнем ниже среднего, </w:t>
      </w:r>
      <w:r w:rsidR="0005244F" w:rsidRPr="0005244F">
        <w:rPr>
          <w:rFonts w:cs="Times New Roman"/>
          <w:sz w:val="28"/>
          <w:szCs w:val="28"/>
        </w:rPr>
        <w:t>63</w:t>
      </w:r>
      <w:r w:rsidR="00EB6393" w:rsidRPr="0005244F">
        <w:rPr>
          <w:rFonts w:cs="Times New Roman"/>
          <w:sz w:val="28"/>
          <w:szCs w:val="28"/>
        </w:rPr>
        <w:t>,</w:t>
      </w:r>
      <w:r w:rsidR="0005244F" w:rsidRPr="0005244F">
        <w:rPr>
          <w:rFonts w:cs="Times New Roman"/>
          <w:sz w:val="28"/>
          <w:szCs w:val="28"/>
        </w:rPr>
        <w:t>1</w:t>
      </w:r>
      <w:r w:rsidR="00F7106D" w:rsidRPr="0005244F">
        <w:rPr>
          <w:rFonts w:cs="Times New Roman"/>
          <w:sz w:val="28"/>
          <w:szCs w:val="28"/>
        </w:rPr>
        <w:t>% - с недостаточным уровнем (Рис. 2</w:t>
      </w:r>
      <w:r w:rsidR="00F7106D" w:rsidRPr="00403E5F">
        <w:rPr>
          <w:rFonts w:cs="Times New Roman"/>
          <w:sz w:val="28"/>
          <w:szCs w:val="28"/>
        </w:rPr>
        <w:t>).</w:t>
      </w:r>
      <w:r w:rsidRPr="00403E5F">
        <w:rPr>
          <w:rFonts w:cs="Times New Roman"/>
          <w:sz w:val="28"/>
          <w:szCs w:val="28"/>
        </w:rPr>
        <w:t xml:space="preserve"> При этом по состоянию </w:t>
      </w:r>
      <w:r w:rsidRPr="00403E5F">
        <w:rPr>
          <w:rFonts w:cs="Times New Roman"/>
          <w:sz w:val="28"/>
          <w:szCs w:val="28"/>
        </w:rPr>
        <w:t>на 01.01.2025 доля жителей в НП с уровнем финансовой доступности ниже среднего - 1%, а в НП с недостаточным уровнем финансовой доступности - 4%.</w:t>
      </w:r>
    </w:p>
    <w:p w:rsidR="00F7106D" w:rsidRPr="000F7ACF" w:rsidRDefault="00F7106D" w:rsidP="00AB62C8">
      <w:pPr>
        <w:jc w:val="both"/>
        <w:rPr>
          <w:rFonts w:cs="Times New Roman"/>
          <w:i/>
          <w:sz w:val="28"/>
          <w:szCs w:val="28"/>
        </w:rPr>
      </w:pPr>
    </w:p>
    <w:p w:rsidR="009504B9" w:rsidRPr="000F7ACF" w:rsidRDefault="0025071F" w:rsidP="00247738">
      <w:pPr>
        <w:keepNext/>
        <w:ind w:firstLine="0"/>
        <w:jc w:val="both"/>
        <w:rPr>
          <w:i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72175" cy="25622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7106D" w:rsidRDefault="0025071F" w:rsidP="007215F6">
      <w:pPr>
        <w:pStyle w:val="aa"/>
        <w:jc w:val="center"/>
        <w:rPr>
          <w:i w:val="0"/>
          <w:color w:val="auto"/>
        </w:rPr>
      </w:pPr>
      <w:r w:rsidRPr="001B7860">
        <w:rPr>
          <w:i w:val="0"/>
          <w:color w:val="auto"/>
        </w:rPr>
        <w:t xml:space="preserve">Рисунок </w:t>
      </w:r>
      <w:r w:rsidRPr="001B7860">
        <w:rPr>
          <w:i w:val="0"/>
          <w:color w:val="auto"/>
        </w:rPr>
        <w:fldChar w:fldCharType="begin"/>
      </w:r>
      <w:r w:rsidRPr="001B7860">
        <w:rPr>
          <w:i w:val="0"/>
          <w:color w:val="auto"/>
        </w:rPr>
        <w:instrText xml:space="preserve"> SEQ Рисунок \* ARABIC </w:instrText>
      </w:r>
      <w:r w:rsidRPr="001B7860">
        <w:rPr>
          <w:i w:val="0"/>
          <w:color w:val="auto"/>
        </w:rPr>
        <w:fldChar w:fldCharType="separate"/>
      </w:r>
      <w:r w:rsidR="00FD6B2D">
        <w:rPr>
          <w:i w:val="0"/>
          <w:noProof/>
          <w:color w:val="auto"/>
        </w:rPr>
        <w:t>2</w:t>
      </w:r>
      <w:r w:rsidRPr="001B7860">
        <w:rPr>
          <w:i w:val="0"/>
          <w:color w:val="auto"/>
        </w:rPr>
        <w:fldChar w:fldCharType="end"/>
      </w:r>
      <w:r w:rsidRPr="001B7860">
        <w:rPr>
          <w:i w:val="0"/>
          <w:color w:val="auto"/>
        </w:rPr>
        <w:t xml:space="preserve">. </w:t>
      </w:r>
    </w:p>
    <w:p w:rsidR="0046732D" w:rsidRPr="00DE623F" w:rsidRDefault="0025071F" w:rsidP="00AB62C8">
      <w:pPr>
        <w:jc w:val="both"/>
        <w:rPr>
          <w:rFonts w:cs="Times New Roman"/>
          <w:sz w:val="28"/>
          <w:szCs w:val="28"/>
        </w:rPr>
      </w:pPr>
      <w:r w:rsidRPr="00DE623F">
        <w:rPr>
          <w:rFonts w:cs="Times New Roman"/>
          <w:sz w:val="28"/>
          <w:szCs w:val="28"/>
        </w:rPr>
        <w:t>При сравнении уровня развития инфраструктуры предоставления финансовых услуг в регионе по состоянию на 01.0</w:t>
      </w:r>
      <w:r w:rsidR="00DE623F">
        <w:rPr>
          <w:rFonts w:cs="Times New Roman"/>
          <w:sz w:val="28"/>
          <w:szCs w:val="28"/>
        </w:rPr>
        <w:t>1</w:t>
      </w:r>
      <w:r w:rsidRPr="00DE623F">
        <w:rPr>
          <w:rFonts w:cs="Times New Roman"/>
          <w:sz w:val="28"/>
          <w:szCs w:val="28"/>
        </w:rPr>
        <w:t>.202</w:t>
      </w:r>
      <w:r w:rsidR="00DE623F">
        <w:rPr>
          <w:rFonts w:cs="Times New Roman"/>
          <w:sz w:val="28"/>
          <w:szCs w:val="28"/>
        </w:rPr>
        <w:t>5</w:t>
      </w:r>
      <w:r w:rsidRPr="00DE623F">
        <w:rPr>
          <w:rFonts w:cs="Times New Roman"/>
          <w:sz w:val="28"/>
          <w:szCs w:val="28"/>
        </w:rPr>
        <w:t xml:space="preserve"> и на 01.0</w:t>
      </w:r>
      <w:r w:rsidR="00DE623F">
        <w:rPr>
          <w:rFonts w:cs="Times New Roman"/>
          <w:sz w:val="28"/>
          <w:szCs w:val="28"/>
        </w:rPr>
        <w:t>7</w:t>
      </w:r>
      <w:r w:rsidRPr="00DE623F">
        <w:rPr>
          <w:rFonts w:cs="Times New Roman"/>
          <w:sz w:val="28"/>
          <w:szCs w:val="28"/>
        </w:rPr>
        <w:t>.2024 (Рис. 3) наблюдается:</w:t>
      </w:r>
    </w:p>
    <w:p w:rsidR="0046732D" w:rsidRPr="00B65DE9" w:rsidRDefault="0025071F" w:rsidP="0046732D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0F7ACF">
        <w:rPr>
          <w:rFonts w:cs="Times New Roman"/>
          <w:b/>
          <w:i/>
          <w:sz w:val="28"/>
          <w:szCs w:val="28"/>
        </w:rPr>
        <w:t>-</w:t>
      </w:r>
      <w:r w:rsidRPr="000F7ACF">
        <w:rPr>
          <w:rFonts w:cs="Times New Roman"/>
          <w:i/>
          <w:sz w:val="28"/>
          <w:szCs w:val="28"/>
        </w:rPr>
        <w:tab/>
      </w:r>
      <w:r w:rsidRPr="003872DF">
        <w:rPr>
          <w:rFonts w:cs="Times New Roman"/>
          <w:sz w:val="28"/>
          <w:szCs w:val="28"/>
        </w:rPr>
        <w:t>у</w:t>
      </w:r>
      <w:r w:rsidR="003872DF" w:rsidRPr="003872DF">
        <w:rPr>
          <w:rFonts w:cs="Times New Roman"/>
          <w:sz w:val="28"/>
          <w:szCs w:val="28"/>
        </w:rPr>
        <w:t>меньше</w:t>
      </w:r>
      <w:r w:rsidRPr="003872DF">
        <w:rPr>
          <w:rFonts w:cs="Times New Roman"/>
          <w:sz w:val="28"/>
          <w:szCs w:val="28"/>
        </w:rPr>
        <w:t xml:space="preserve">ние </w:t>
      </w:r>
      <w:r w:rsidR="00200418" w:rsidRPr="00B65DE9">
        <w:rPr>
          <w:rFonts w:cs="Times New Roman"/>
          <w:sz w:val="28"/>
          <w:szCs w:val="28"/>
        </w:rPr>
        <w:t xml:space="preserve">на </w:t>
      </w:r>
      <w:r w:rsidR="006C25ED" w:rsidRPr="006C25ED">
        <w:rPr>
          <w:rFonts w:cs="Times New Roman"/>
          <w:sz w:val="28"/>
          <w:szCs w:val="28"/>
        </w:rPr>
        <w:t>1</w:t>
      </w:r>
      <w:r w:rsidR="00BF170F" w:rsidRPr="00B65DE9">
        <w:rPr>
          <w:rFonts w:cs="Times New Roman"/>
          <w:sz w:val="28"/>
          <w:szCs w:val="28"/>
        </w:rPr>
        <w:t>,</w:t>
      </w:r>
      <w:r w:rsidR="006C25ED" w:rsidRPr="006C25ED">
        <w:rPr>
          <w:rFonts w:cs="Times New Roman"/>
          <w:sz w:val="28"/>
          <w:szCs w:val="28"/>
        </w:rPr>
        <w:t>6</w:t>
      </w:r>
      <w:r w:rsidR="007215F6" w:rsidRPr="00B65DE9">
        <w:rPr>
          <w:rFonts w:cs="Times New Roman"/>
          <w:sz w:val="28"/>
          <w:szCs w:val="28"/>
        </w:rPr>
        <w:t xml:space="preserve"> </w:t>
      </w:r>
      <w:r w:rsidR="00200418" w:rsidRPr="00B65DE9">
        <w:rPr>
          <w:rFonts w:cs="Times New Roman"/>
          <w:sz w:val="28"/>
          <w:szCs w:val="28"/>
        </w:rPr>
        <w:t>процентных пункт</w:t>
      </w:r>
      <w:r w:rsidR="00BF170F" w:rsidRPr="00B65DE9">
        <w:rPr>
          <w:rFonts w:cs="Times New Roman"/>
          <w:sz w:val="28"/>
          <w:szCs w:val="28"/>
        </w:rPr>
        <w:t>а</w:t>
      </w:r>
      <w:r w:rsidR="007215F6" w:rsidRPr="00B65DE9">
        <w:rPr>
          <w:rFonts w:cs="Times New Roman"/>
          <w:sz w:val="28"/>
          <w:szCs w:val="28"/>
        </w:rPr>
        <w:t xml:space="preserve"> </w:t>
      </w:r>
      <w:r w:rsidR="00535968" w:rsidRPr="00B65DE9">
        <w:rPr>
          <w:rFonts w:cs="Times New Roman"/>
          <w:sz w:val="28"/>
          <w:szCs w:val="28"/>
        </w:rPr>
        <w:t>дол</w:t>
      </w:r>
      <w:r w:rsidRPr="00B65DE9">
        <w:rPr>
          <w:rFonts w:cs="Times New Roman"/>
          <w:sz w:val="28"/>
          <w:szCs w:val="28"/>
        </w:rPr>
        <w:t>и</w:t>
      </w:r>
      <w:r w:rsidR="00535968" w:rsidRPr="00B65DE9">
        <w:rPr>
          <w:rFonts w:cs="Times New Roman"/>
          <w:sz w:val="28"/>
          <w:szCs w:val="28"/>
        </w:rPr>
        <w:t xml:space="preserve"> </w:t>
      </w:r>
      <w:r w:rsidR="00F1035C" w:rsidRPr="00B65DE9">
        <w:rPr>
          <w:rFonts w:cs="Times New Roman"/>
          <w:sz w:val="28"/>
          <w:szCs w:val="28"/>
        </w:rPr>
        <w:t>НП</w:t>
      </w:r>
      <w:r w:rsidR="00535968" w:rsidRPr="00B65DE9">
        <w:rPr>
          <w:rFonts w:cs="Times New Roman"/>
          <w:sz w:val="28"/>
          <w:szCs w:val="28"/>
        </w:rPr>
        <w:t xml:space="preserve"> с хорошим</w:t>
      </w:r>
      <w:r w:rsidR="00200418" w:rsidRPr="00B65DE9">
        <w:rPr>
          <w:rFonts w:cs="Times New Roman"/>
          <w:sz w:val="28"/>
          <w:szCs w:val="28"/>
        </w:rPr>
        <w:t xml:space="preserve"> уровнем финансовой доступности</w:t>
      </w:r>
      <w:r w:rsidR="00BF170F" w:rsidRPr="00B65DE9">
        <w:rPr>
          <w:rFonts w:cs="Times New Roman"/>
          <w:sz w:val="28"/>
          <w:szCs w:val="28"/>
        </w:rPr>
        <w:t xml:space="preserve"> </w:t>
      </w:r>
      <w:r w:rsidR="007215F6" w:rsidRPr="00B65DE9">
        <w:rPr>
          <w:rFonts w:cs="Times New Roman"/>
          <w:sz w:val="28"/>
          <w:szCs w:val="28"/>
        </w:rPr>
        <w:t>(</w:t>
      </w:r>
      <w:r w:rsidR="00A15B1F" w:rsidRPr="00B65DE9">
        <w:rPr>
          <w:rFonts w:cs="Times New Roman"/>
          <w:sz w:val="28"/>
          <w:szCs w:val="28"/>
        </w:rPr>
        <w:t xml:space="preserve">с </w:t>
      </w:r>
      <w:r w:rsidR="00BF170F" w:rsidRPr="00B65DE9">
        <w:rPr>
          <w:rFonts w:cs="Times New Roman"/>
          <w:sz w:val="28"/>
          <w:szCs w:val="28"/>
        </w:rPr>
        <w:t>3</w:t>
      </w:r>
      <w:r w:rsidR="00B65DE9" w:rsidRPr="00B65DE9">
        <w:rPr>
          <w:rFonts w:cs="Times New Roman"/>
          <w:sz w:val="28"/>
          <w:szCs w:val="28"/>
        </w:rPr>
        <w:t>35</w:t>
      </w:r>
      <w:r w:rsidR="003B426F" w:rsidRPr="00B65DE9">
        <w:rPr>
          <w:rFonts w:cs="Times New Roman"/>
          <w:sz w:val="28"/>
          <w:szCs w:val="28"/>
        </w:rPr>
        <w:t xml:space="preserve"> до </w:t>
      </w:r>
      <w:r w:rsidR="00B65DE9" w:rsidRPr="00B65DE9">
        <w:rPr>
          <w:rFonts w:cs="Times New Roman"/>
          <w:sz w:val="28"/>
          <w:szCs w:val="28"/>
        </w:rPr>
        <w:t>2</w:t>
      </w:r>
      <w:r w:rsidR="006C25ED" w:rsidRPr="006C25ED">
        <w:rPr>
          <w:rFonts w:cs="Times New Roman"/>
          <w:sz w:val="28"/>
          <w:szCs w:val="28"/>
        </w:rPr>
        <w:t>46</w:t>
      </w:r>
      <w:r w:rsidR="00E73D4D" w:rsidRPr="00B65DE9">
        <w:rPr>
          <w:rFonts w:cs="Times New Roman"/>
          <w:sz w:val="28"/>
          <w:szCs w:val="28"/>
        </w:rPr>
        <w:t xml:space="preserve"> населенных пунктов)</w:t>
      </w:r>
      <w:r w:rsidRPr="00B65DE9">
        <w:rPr>
          <w:rFonts w:cs="Times New Roman"/>
          <w:sz w:val="28"/>
          <w:szCs w:val="28"/>
        </w:rPr>
        <w:t>;</w:t>
      </w:r>
    </w:p>
    <w:p w:rsidR="0046732D" w:rsidRPr="00B65DE9" w:rsidRDefault="0025071F" w:rsidP="0046732D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B65DE9">
        <w:rPr>
          <w:rFonts w:cs="Times New Roman"/>
          <w:b/>
          <w:i/>
          <w:sz w:val="28"/>
          <w:szCs w:val="28"/>
        </w:rPr>
        <w:t>-</w:t>
      </w:r>
      <w:r w:rsidRPr="00B65DE9">
        <w:rPr>
          <w:rFonts w:cs="Times New Roman"/>
          <w:i/>
          <w:sz w:val="28"/>
          <w:szCs w:val="28"/>
        </w:rPr>
        <w:tab/>
      </w:r>
      <w:r w:rsidR="009A0330" w:rsidRPr="00B65DE9">
        <w:rPr>
          <w:rFonts w:cs="Times New Roman"/>
          <w:sz w:val="28"/>
          <w:szCs w:val="28"/>
        </w:rPr>
        <w:t>уменьшение</w:t>
      </w:r>
      <w:r w:rsidRPr="00B65DE9">
        <w:rPr>
          <w:rFonts w:cs="Times New Roman"/>
          <w:sz w:val="28"/>
          <w:szCs w:val="28"/>
        </w:rPr>
        <w:t xml:space="preserve"> доли </w:t>
      </w:r>
      <w:r w:rsidR="00F1035C" w:rsidRPr="00B65DE9">
        <w:rPr>
          <w:rFonts w:cs="Times New Roman"/>
          <w:sz w:val="28"/>
          <w:szCs w:val="28"/>
        </w:rPr>
        <w:t>НП</w:t>
      </w:r>
      <w:r w:rsidRPr="00B65DE9">
        <w:rPr>
          <w:rFonts w:cs="Times New Roman"/>
          <w:sz w:val="28"/>
          <w:szCs w:val="28"/>
        </w:rPr>
        <w:t xml:space="preserve"> с уровнем финансовой доступности выше среднего на </w:t>
      </w:r>
      <w:r w:rsidR="009A0330" w:rsidRPr="00B65DE9">
        <w:rPr>
          <w:rFonts w:cs="Times New Roman"/>
          <w:sz w:val="28"/>
          <w:szCs w:val="28"/>
        </w:rPr>
        <w:t>4</w:t>
      </w:r>
      <w:r w:rsidRPr="00B65DE9">
        <w:rPr>
          <w:rFonts w:cs="Times New Roman"/>
          <w:sz w:val="28"/>
          <w:szCs w:val="28"/>
        </w:rPr>
        <w:t>,</w:t>
      </w:r>
      <w:r w:rsidR="006C25ED" w:rsidRPr="006C25ED">
        <w:rPr>
          <w:rFonts w:cs="Times New Roman"/>
          <w:sz w:val="28"/>
          <w:szCs w:val="28"/>
        </w:rPr>
        <w:t>4</w:t>
      </w:r>
      <w:r w:rsidRPr="00B65DE9">
        <w:rPr>
          <w:rFonts w:cs="Times New Roman"/>
          <w:sz w:val="28"/>
          <w:szCs w:val="28"/>
        </w:rPr>
        <w:t xml:space="preserve"> процентных пункт</w:t>
      </w:r>
      <w:r w:rsidR="00161536" w:rsidRPr="00B65DE9">
        <w:rPr>
          <w:rFonts w:cs="Times New Roman"/>
          <w:sz w:val="28"/>
          <w:szCs w:val="28"/>
        </w:rPr>
        <w:t>а</w:t>
      </w:r>
      <w:r w:rsidRPr="00B65DE9">
        <w:rPr>
          <w:rFonts w:cs="Times New Roman"/>
          <w:sz w:val="28"/>
          <w:szCs w:val="28"/>
        </w:rPr>
        <w:t xml:space="preserve"> (с </w:t>
      </w:r>
      <w:r w:rsidR="00B65DE9" w:rsidRPr="00B65DE9">
        <w:rPr>
          <w:rFonts w:cs="Times New Roman"/>
          <w:sz w:val="28"/>
          <w:szCs w:val="28"/>
        </w:rPr>
        <w:t>607</w:t>
      </w:r>
      <w:r w:rsidRPr="00B65DE9">
        <w:rPr>
          <w:rFonts w:cs="Times New Roman"/>
          <w:sz w:val="28"/>
          <w:szCs w:val="28"/>
        </w:rPr>
        <w:t xml:space="preserve"> до </w:t>
      </w:r>
      <w:r w:rsidR="00B65DE9" w:rsidRPr="00B65DE9">
        <w:rPr>
          <w:rFonts w:cs="Times New Roman"/>
          <w:sz w:val="28"/>
          <w:szCs w:val="28"/>
        </w:rPr>
        <w:t>3</w:t>
      </w:r>
      <w:r w:rsidR="006C25ED" w:rsidRPr="006C25ED">
        <w:rPr>
          <w:rFonts w:cs="Times New Roman"/>
          <w:sz w:val="28"/>
          <w:szCs w:val="28"/>
        </w:rPr>
        <w:t>65</w:t>
      </w:r>
      <w:r w:rsidRPr="00B65DE9">
        <w:rPr>
          <w:rFonts w:cs="Times New Roman"/>
          <w:sz w:val="28"/>
          <w:szCs w:val="28"/>
        </w:rPr>
        <w:t xml:space="preserve"> населенных пунктов);</w:t>
      </w:r>
    </w:p>
    <w:p w:rsidR="0046732D" w:rsidRPr="00B65DE9" w:rsidRDefault="0025071F" w:rsidP="0046732D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B65DE9">
        <w:rPr>
          <w:rFonts w:cs="Times New Roman"/>
          <w:b/>
          <w:i/>
          <w:sz w:val="28"/>
          <w:szCs w:val="28"/>
        </w:rPr>
        <w:t>-</w:t>
      </w:r>
      <w:r w:rsidRPr="00B65DE9">
        <w:rPr>
          <w:rFonts w:cs="Times New Roman"/>
          <w:b/>
          <w:i/>
          <w:sz w:val="28"/>
          <w:szCs w:val="28"/>
        </w:rPr>
        <w:tab/>
      </w:r>
      <w:r w:rsidR="005515F2" w:rsidRPr="00B65DE9">
        <w:rPr>
          <w:rFonts w:cs="Times New Roman"/>
          <w:sz w:val="28"/>
          <w:szCs w:val="28"/>
        </w:rPr>
        <w:t>уменьше</w:t>
      </w:r>
      <w:r w:rsidRPr="00B65DE9">
        <w:rPr>
          <w:rFonts w:cs="Times New Roman"/>
          <w:sz w:val="28"/>
          <w:szCs w:val="28"/>
        </w:rPr>
        <w:t xml:space="preserve">ние доли </w:t>
      </w:r>
      <w:r w:rsidR="00F1035C" w:rsidRPr="00B65DE9">
        <w:rPr>
          <w:rFonts w:cs="Times New Roman"/>
          <w:sz w:val="28"/>
          <w:szCs w:val="28"/>
        </w:rPr>
        <w:t>НП</w:t>
      </w:r>
      <w:r w:rsidRPr="00B65DE9">
        <w:rPr>
          <w:rFonts w:cs="Times New Roman"/>
          <w:sz w:val="28"/>
          <w:szCs w:val="28"/>
        </w:rPr>
        <w:t xml:space="preserve"> со средним уровнем на </w:t>
      </w:r>
      <w:r w:rsidR="00111A5D" w:rsidRPr="00B65DE9">
        <w:rPr>
          <w:rFonts w:cs="Times New Roman"/>
          <w:sz w:val="28"/>
          <w:szCs w:val="28"/>
        </w:rPr>
        <w:t>12</w:t>
      </w:r>
      <w:r w:rsidR="005515F2" w:rsidRPr="00B65DE9">
        <w:rPr>
          <w:rFonts w:cs="Times New Roman"/>
          <w:sz w:val="28"/>
          <w:szCs w:val="28"/>
        </w:rPr>
        <w:t>,</w:t>
      </w:r>
      <w:r w:rsidR="00111A5D" w:rsidRPr="00B65DE9">
        <w:rPr>
          <w:rFonts w:cs="Times New Roman"/>
          <w:sz w:val="28"/>
          <w:szCs w:val="28"/>
        </w:rPr>
        <w:t>5</w:t>
      </w:r>
      <w:r w:rsidRPr="00B65DE9">
        <w:rPr>
          <w:rFonts w:cs="Times New Roman"/>
          <w:sz w:val="28"/>
          <w:szCs w:val="28"/>
        </w:rPr>
        <w:t xml:space="preserve"> процентных пункт</w:t>
      </w:r>
      <w:r w:rsidR="005515F2" w:rsidRPr="00B65DE9">
        <w:rPr>
          <w:rFonts w:cs="Times New Roman"/>
          <w:sz w:val="28"/>
          <w:szCs w:val="28"/>
        </w:rPr>
        <w:t>а</w:t>
      </w:r>
      <w:r w:rsidRPr="00B65DE9">
        <w:rPr>
          <w:rFonts w:cs="Times New Roman"/>
          <w:sz w:val="28"/>
          <w:szCs w:val="28"/>
        </w:rPr>
        <w:t xml:space="preserve"> (с </w:t>
      </w:r>
      <w:r w:rsidR="00BA6107" w:rsidRPr="00B65DE9">
        <w:rPr>
          <w:rFonts w:cs="Times New Roman"/>
          <w:sz w:val="28"/>
          <w:szCs w:val="28"/>
        </w:rPr>
        <w:t>1</w:t>
      </w:r>
      <w:r w:rsidR="00B65DE9" w:rsidRPr="00B65DE9">
        <w:rPr>
          <w:rFonts w:cs="Times New Roman"/>
          <w:sz w:val="28"/>
          <w:szCs w:val="28"/>
        </w:rPr>
        <w:t>383</w:t>
      </w:r>
      <w:r w:rsidRPr="00B65DE9">
        <w:rPr>
          <w:rFonts w:cs="Times New Roman"/>
          <w:sz w:val="28"/>
          <w:szCs w:val="28"/>
        </w:rPr>
        <w:t xml:space="preserve"> до </w:t>
      </w:r>
      <w:r w:rsidR="00B65DE9" w:rsidRPr="00B65DE9">
        <w:rPr>
          <w:rFonts w:cs="Times New Roman"/>
          <w:sz w:val="28"/>
          <w:szCs w:val="28"/>
        </w:rPr>
        <w:t>6</w:t>
      </w:r>
      <w:r w:rsidR="006C25ED" w:rsidRPr="006C25ED">
        <w:rPr>
          <w:rFonts w:cs="Times New Roman"/>
          <w:sz w:val="28"/>
          <w:szCs w:val="28"/>
        </w:rPr>
        <w:t>89</w:t>
      </w:r>
      <w:r w:rsidR="005515F2" w:rsidRPr="00B65DE9">
        <w:rPr>
          <w:rFonts w:cs="Times New Roman"/>
          <w:sz w:val="28"/>
          <w:szCs w:val="28"/>
        </w:rPr>
        <w:t xml:space="preserve"> </w:t>
      </w:r>
      <w:r w:rsidRPr="00B65DE9">
        <w:rPr>
          <w:rFonts w:cs="Times New Roman"/>
          <w:sz w:val="28"/>
          <w:szCs w:val="28"/>
        </w:rPr>
        <w:t>процентных пунктов);</w:t>
      </w:r>
    </w:p>
    <w:p w:rsidR="0046732D" w:rsidRPr="00B65DE9" w:rsidRDefault="0025071F" w:rsidP="0046732D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B65DE9">
        <w:rPr>
          <w:rFonts w:cs="Times New Roman"/>
          <w:b/>
          <w:i/>
          <w:sz w:val="28"/>
          <w:szCs w:val="28"/>
        </w:rPr>
        <w:t>-</w:t>
      </w:r>
      <w:r w:rsidRPr="00B65DE9">
        <w:rPr>
          <w:rFonts w:cs="Times New Roman"/>
          <w:b/>
          <w:sz w:val="28"/>
          <w:szCs w:val="28"/>
        </w:rPr>
        <w:tab/>
      </w:r>
      <w:r w:rsidR="009F6A7D" w:rsidRPr="00B65DE9">
        <w:rPr>
          <w:rFonts w:cs="Times New Roman"/>
          <w:sz w:val="28"/>
          <w:szCs w:val="28"/>
        </w:rPr>
        <w:t>увеличе</w:t>
      </w:r>
      <w:r w:rsidRPr="00B65DE9">
        <w:rPr>
          <w:rFonts w:cs="Times New Roman"/>
          <w:sz w:val="28"/>
          <w:szCs w:val="28"/>
        </w:rPr>
        <w:t xml:space="preserve">ние доли </w:t>
      </w:r>
      <w:r w:rsidR="00F1035C" w:rsidRPr="00B65DE9">
        <w:rPr>
          <w:rFonts w:cs="Times New Roman"/>
          <w:sz w:val="28"/>
          <w:szCs w:val="28"/>
        </w:rPr>
        <w:t>НП</w:t>
      </w:r>
      <w:r w:rsidRPr="00B65DE9">
        <w:rPr>
          <w:rFonts w:cs="Times New Roman"/>
          <w:sz w:val="28"/>
          <w:szCs w:val="28"/>
        </w:rPr>
        <w:t xml:space="preserve"> с уровнем финансовой доступности ниже среднего на </w:t>
      </w:r>
      <w:r w:rsidR="005D6255" w:rsidRPr="00B65DE9">
        <w:rPr>
          <w:rFonts w:cs="Times New Roman"/>
          <w:sz w:val="28"/>
          <w:szCs w:val="28"/>
        </w:rPr>
        <w:t>12</w:t>
      </w:r>
      <w:r w:rsidRPr="00B65DE9">
        <w:rPr>
          <w:rFonts w:cs="Times New Roman"/>
          <w:sz w:val="28"/>
          <w:szCs w:val="28"/>
        </w:rPr>
        <w:t>,</w:t>
      </w:r>
      <w:r w:rsidR="009F6A7D" w:rsidRPr="00B65DE9">
        <w:rPr>
          <w:rFonts w:cs="Times New Roman"/>
          <w:sz w:val="28"/>
          <w:szCs w:val="28"/>
        </w:rPr>
        <w:t>3</w:t>
      </w:r>
      <w:r w:rsidRPr="00B65DE9">
        <w:rPr>
          <w:rFonts w:cs="Times New Roman"/>
          <w:sz w:val="28"/>
          <w:szCs w:val="28"/>
        </w:rPr>
        <w:t xml:space="preserve"> процентного </w:t>
      </w:r>
      <w:r w:rsidRPr="00FB05C1">
        <w:rPr>
          <w:rFonts w:cs="Times New Roman"/>
          <w:sz w:val="28"/>
          <w:szCs w:val="28"/>
        </w:rPr>
        <w:t xml:space="preserve">пункта (с </w:t>
      </w:r>
      <w:r w:rsidR="00B65DE9" w:rsidRPr="00FB05C1">
        <w:rPr>
          <w:rFonts w:cs="Times New Roman"/>
          <w:sz w:val="28"/>
          <w:szCs w:val="28"/>
        </w:rPr>
        <w:t>56</w:t>
      </w:r>
      <w:r w:rsidRPr="00FB05C1">
        <w:rPr>
          <w:rFonts w:cs="Times New Roman"/>
          <w:sz w:val="28"/>
          <w:szCs w:val="28"/>
        </w:rPr>
        <w:t xml:space="preserve"> до </w:t>
      </w:r>
      <w:r w:rsidR="00B65DE9" w:rsidRPr="00FB05C1">
        <w:rPr>
          <w:rFonts w:cs="Times New Roman"/>
          <w:sz w:val="28"/>
          <w:szCs w:val="28"/>
        </w:rPr>
        <w:t>73</w:t>
      </w:r>
      <w:r w:rsidR="006C25ED" w:rsidRPr="00FB05C1">
        <w:rPr>
          <w:rFonts w:cs="Times New Roman"/>
          <w:sz w:val="28"/>
          <w:szCs w:val="28"/>
        </w:rPr>
        <w:t>4</w:t>
      </w:r>
      <w:r w:rsidRPr="00FB05C1">
        <w:rPr>
          <w:rFonts w:cs="Times New Roman"/>
          <w:sz w:val="28"/>
          <w:szCs w:val="28"/>
        </w:rPr>
        <w:t xml:space="preserve"> населенных</w:t>
      </w:r>
      <w:r w:rsidRPr="00B65DE9">
        <w:rPr>
          <w:rFonts w:cs="Times New Roman"/>
          <w:sz w:val="28"/>
          <w:szCs w:val="28"/>
        </w:rPr>
        <w:t xml:space="preserve"> пунктов);</w:t>
      </w:r>
    </w:p>
    <w:p w:rsidR="0046732D" w:rsidRDefault="0025071F" w:rsidP="00D53150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B65DE9">
        <w:rPr>
          <w:rFonts w:cs="Times New Roman"/>
          <w:b/>
          <w:sz w:val="28"/>
          <w:szCs w:val="28"/>
        </w:rPr>
        <w:t>-</w:t>
      </w:r>
      <w:r w:rsidR="00D53150" w:rsidRPr="00B65DE9">
        <w:rPr>
          <w:rFonts w:cs="Times New Roman"/>
          <w:b/>
          <w:sz w:val="28"/>
          <w:szCs w:val="28"/>
        </w:rPr>
        <w:tab/>
      </w:r>
      <w:r w:rsidRPr="00B65DE9">
        <w:rPr>
          <w:rFonts w:cs="Times New Roman"/>
          <w:sz w:val="28"/>
          <w:szCs w:val="28"/>
        </w:rPr>
        <w:t>у</w:t>
      </w:r>
      <w:r w:rsidR="005D6255" w:rsidRPr="00B65DE9">
        <w:rPr>
          <w:rFonts w:cs="Times New Roman"/>
          <w:sz w:val="28"/>
          <w:szCs w:val="28"/>
        </w:rPr>
        <w:t>величе</w:t>
      </w:r>
      <w:r w:rsidRPr="00B65DE9">
        <w:rPr>
          <w:rFonts w:cs="Times New Roman"/>
          <w:sz w:val="28"/>
          <w:szCs w:val="28"/>
        </w:rPr>
        <w:t xml:space="preserve">ние доли </w:t>
      </w:r>
      <w:r w:rsidR="00F1035C" w:rsidRPr="00B65DE9">
        <w:rPr>
          <w:rFonts w:cs="Times New Roman"/>
          <w:sz w:val="28"/>
          <w:szCs w:val="28"/>
        </w:rPr>
        <w:t>НП</w:t>
      </w:r>
      <w:r w:rsidRPr="00B65DE9">
        <w:rPr>
          <w:rFonts w:cs="Times New Roman"/>
          <w:sz w:val="28"/>
          <w:szCs w:val="28"/>
        </w:rPr>
        <w:t xml:space="preserve"> с недостаточным уровнем финансовой доступности на </w:t>
      </w:r>
      <w:r w:rsidR="005D6255" w:rsidRPr="00B65DE9">
        <w:rPr>
          <w:rFonts w:cs="Times New Roman"/>
          <w:sz w:val="28"/>
          <w:szCs w:val="28"/>
        </w:rPr>
        <w:t>6</w:t>
      </w:r>
      <w:r w:rsidRPr="00B65DE9">
        <w:rPr>
          <w:rFonts w:cs="Times New Roman"/>
          <w:sz w:val="28"/>
          <w:szCs w:val="28"/>
        </w:rPr>
        <w:t>,</w:t>
      </w:r>
      <w:r w:rsidR="005D6255" w:rsidRPr="00B65DE9">
        <w:rPr>
          <w:rFonts w:cs="Times New Roman"/>
          <w:sz w:val="28"/>
          <w:szCs w:val="28"/>
        </w:rPr>
        <w:t>2</w:t>
      </w:r>
      <w:r w:rsidRPr="00B65DE9">
        <w:rPr>
          <w:rFonts w:cs="Times New Roman"/>
          <w:sz w:val="28"/>
          <w:szCs w:val="28"/>
        </w:rPr>
        <w:t xml:space="preserve"> процентных пункт</w:t>
      </w:r>
      <w:r w:rsidR="00E77014" w:rsidRPr="00B65DE9">
        <w:rPr>
          <w:rFonts w:cs="Times New Roman"/>
          <w:sz w:val="28"/>
          <w:szCs w:val="28"/>
        </w:rPr>
        <w:t>а</w:t>
      </w:r>
      <w:r w:rsidRPr="00B65DE9">
        <w:rPr>
          <w:rFonts w:cs="Times New Roman"/>
          <w:sz w:val="28"/>
          <w:szCs w:val="28"/>
        </w:rPr>
        <w:t xml:space="preserve"> (с </w:t>
      </w:r>
      <w:r w:rsidR="00E77014" w:rsidRPr="00B65DE9">
        <w:rPr>
          <w:rFonts w:cs="Times New Roman"/>
          <w:sz w:val="28"/>
          <w:szCs w:val="28"/>
        </w:rPr>
        <w:t>31</w:t>
      </w:r>
      <w:r w:rsidR="00B65DE9" w:rsidRPr="00B65DE9">
        <w:rPr>
          <w:rFonts w:cs="Times New Roman"/>
          <w:sz w:val="28"/>
          <w:szCs w:val="28"/>
        </w:rPr>
        <w:t>43</w:t>
      </w:r>
      <w:r w:rsidRPr="00B65DE9">
        <w:rPr>
          <w:rFonts w:cs="Times New Roman"/>
          <w:sz w:val="28"/>
          <w:szCs w:val="28"/>
        </w:rPr>
        <w:t xml:space="preserve"> до 3</w:t>
      </w:r>
      <w:r w:rsidR="00B65DE9" w:rsidRPr="00B65DE9">
        <w:rPr>
          <w:rFonts w:cs="Times New Roman"/>
          <w:sz w:val="28"/>
          <w:szCs w:val="28"/>
        </w:rPr>
        <w:t>47</w:t>
      </w:r>
      <w:r w:rsidR="006C25ED" w:rsidRPr="006C25ED">
        <w:rPr>
          <w:rFonts w:cs="Times New Roman"/>
          <w:sz w:val="28"/>
          <w:szCs w:val="28"/>
        </w:rPr>
        <w:t>5</w:t>
      </w:r>
      <w:r w:rsidRPr="00B65DE9">
        <w:rPr>
          <w:rFonts w:cs="Times New Roman"/>
          <w:sz w:val="28"/>
          <w:szCs w:val="28"/>
        </w:rPr>
        <w:t xml:space="preserve"> населенных пунктов).</w:t>
      </w:r>
    </w:p>
    <w:p w:rsidR="00037DD7" w:rsidRPr="000F7ACF" w:rsidRDefault="00037DD7" w:rsidP="00D53150">
      <w:pPr>
        <w:tabs>
          <w:tab w:val="left" w:pos="993"/>
        </w:tabs>
        <w:jc w:val="both"/>
        <w:rPr>
          <w:rFonts w:cs="Times New Roman"/>
          <w:i/>
          <w:sz w:val="28"/>
          <w:szCs w:val="28"/>
        </w:rPr>
      </w:pPr>
    </w:p>
    <w:p w:rsidR="007215F6" w:rsidRPr="000F7ACF" w:rsidRDefault="0025071F" w:rsidP="002671BF">
      <w:pPr>
        <w:keepNext/>
        <w:ind w:firstLine="0"/>
        <w:jc w:val="center"/>
        <w:rPr>
          <w:i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000375"/>
            <wp:effectExtent l="0" t="0" r="317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7106D" w:rsidRDefault="0025071F" w:rsidP="007215F6">
      <w:pPr>
        <w:pStyle w:val="aa"/>
        <w:jc w:val="center"/>
        <w:rPr>
          <w:i w:val="0"/>
          <w:color w:val="auto"/>
        </w:rPr>
      </w:pPr>
      <w:r w:rsidRPr="005F031A">
        <w:rPr>
          <w:i w:val="0"/>
          <w:color w:val="auto"/>
        </w:rPr>
        <w:t xml:space="preserve">Рисунок </w:t>
      </w:r>
      <w:r w:rsidRPr="005F031A">
        <w:rPr>
          <w:i w:val="0"/>
          <w:color w:val="auto"/>
        </w:rPr>
        <w:fldChar w:fldCharType="begin"/>
      </w:r>
      <w:r w:rsidRPr="005F031A">
        <w:rPr>
          <w:i w:val="0"/>
          <w:color w:val="auto"/>
        </w:rPr>
        <w:instrText xml:space="preserve"> SEQ Рисунок \* ARABIC </w:instrText>
      </w:r>
      <w:r w:rsidRPr="005F031A">
        <w:rPr>
          <w:i w:val="0"/>
          <w:color w:val="auto"/>
        </w:rPr>
        <w:fldChar w:fldCharType="separate"/>
      </w:r>
      <w:r w:rsidR="00FD6B2D">
        <w:rPr>
          <w:i w:val="0"/>
          <w:noProof/>
          <w:color w:val="auto"/>
        </w:rPr>
        <w:t>3</w:t>
      </w:r>
      <w:r w:rsidRPr="005F031A">
        <w:rPr>
          <w:i w:val="0"/>
          <w:color w:val="auto"/>
        </w:rPr>
        <w:fldChar w:fldCharType="end"/>
      </w:r>
      <w:r w:rsidRPr="005F031A">
        <w:rPr>
          <w:i w:val="0"/>
          <w:color w:val="auto"/>
        </w:rPr>
        <w:t>. Сравнение показателей по состоянию на 01.0</w:t>
      </w:r>
      <w:r w:rsidR="005F031A" w:rsidRPr="005F031A">
        <w:rPr>
          <w:i w:val="0"/>
          <w:color w:val="auto"/>
        </w:rPr>
        <w:t>7</w:t>
      </w:r>
      <w:r w:rsidR="00866DB0" w:rsidRPr="005F031A">
        <w:rPr>
          <w:i w:val="0"/>
          <w:color w:val="auto"/>
        </w:rPr>
        <w:t>.202</w:t>
      </w:r>
      <w:r w:rsidR="0008000A" w:rsidRPr="005F031A">
        <w:rPr>
          <w:i w:val="0"/>
          <w:color w:val="auto"/>
        </w:rPr>
        <w:t>4</w:t>
      </w:r>
      <w:r w:rsidRPr="005F031A">
        <w:rPr>
          <w:i w:val="0"/>
          <w:color w:val="auto"/>
        </w:rPr>
        <w:t xml:space="preserve"> и 01.0</w:t>
      </w:r>
      <w:r w:rsidR="005F031A" w:rsidRPr="005F031A">
        <w:rPr>
          <w:i w:val="0"/>
          <w:color w:val="auto"/>
        </w:rPr>
        <w:t>1</w:t>
      </w:r>
      <w:r w:rsidR="00866DB0" w:rsidRPr="005F031A">
        <w:rPr>
          <w:i w:val="0"/>
          <w:color w:val="auto"/>
        </w:rPr>
        <w:t>.202</w:t>
      </w:r>
      <w:r w:rsidR="005F031A" w:rsidRPr="005F031A">
        <w:rPr>
          <w:i w:val="0"/>
          <w:color w:val="auto"/>
        </w:rPr>
        <w:t>5</w:t>
      </w:r>
    </w:p>
    <w:p w:rsidR="000C7719" w:rsidRPr="0002055F" w:rsidRDefault="0025071F" w:rsidP="00AB62C8">
      <w:pPr>
        <w:jc w:val="both"/>
        <w:rPr>
          <w:rFonts w:cs="Times New Roman"/>
          <w:sz w:val="28"/>
          <w:szCs w:val="28"/>
        </w:rPr>
      </w:pPr>
      <w:r w:rsidRPr="0002055F">
        <w:rPr>
          <w:rFonts w:cs="Times New Roman"/>
          <w:sz w:val="28"/>
          <w:szCs w:val="28"/>
        </w:rPr>
        <w:t>Н</w:t>
      </w:r>
      <w:r w:rsidR="00E476A4" w:rsidRPr="0002055F">
        <w:rPr>
          <w:rFonts w:cs="Times New Roman"/>
          <w:sz w:val="28"/>
          <w:szCs w:val="28"/>
        </w:rPr>
        <w:t>а уровень финансовой до</w:t>
      </w:r>
      <w:r w:rsidR="005D5162" w:rsidRPr="0002055F">
        <w:rPr>
          <w:rFonts w:cs="Times New Roman"/>
          <w:sz w:val="28"/>
          <w:szCs w:val="28"/>
        </w:rPr>
        <w:t>с</w:t>
      </w:r>
      <w:r w:rsidR="00E476A4" w:rsidRPr="0002055F">
        <w:rPr>
          <w:rFonts w:cs="Times New Roman"/>
          <w:sz w:val="28"/>
          <w:szCs w:val="28"/>
        </w:rPr>
        <w:t>тупности</w:t>
      </w:r>
      <w:r w:rsidRPr="0002055F">
        <w:rPr>
          <w:rFonts w:cs="Times New Roman"/>
          <w:sz w:val="28"/>
          <w:szCs w:val="28"/>
        </w:rPr>
        <w:t xml:space="preserve"> повлияли следующие факторы.</w:t>
      </w:r>
      <w:r w:rsidR="00FA72AA" w:rsidRPr="0002055F">
        <w:rPr>
          <w:rFonts w:cs="Times New Roman"/>
          <w:sz w:val="28"/>
          <w:szCs w:val="28"/>
        </w:rPr>
        <w:t xml:space="preserve"> </w:t>
      </w:r>
    </w:p>
    <w:p w:rsidR="009A37C7" w:rsidRPr="00DB27F5" w:rsidRDefault="0025071F" w:rsidP="00AB62C8">
      <w:pPr>
        <w:jc w:val="both"/>
        <w:rPr>
          <w:rFonts w:cs="Times New Roman"/>
          <w:sz w:val="28"/>
          <w:szCs w:val="28"/>
        </w:rPr>
      </w:pPr>
      <w:r w:rsidRPr="007F43B2">
        <w:rPr>
          <w:rFonts w:cs="Times New Roman"/>
          <w:sz w:val="28"/>
          <w:szCs w:val="28"/>
        </w:rPr>
        <w:t>К</w:t>
      </w:r>
      <w:r w:rsidR="008B1725" w:rsidRPr="007F43B2">
        <w:rPr>
          <w:rFonts w:cs="Times New Roman"/>
          <w:sz w:val="28"/>
          <w:szCs w:val="28"/>
        </w:rPr>
        <w:t>оличество точек физического присутствия подразделений кредитных организаций на территории региона</w:t>
      </w:r>
      <w:r w:rsidR="008B1725" w:rsidRPr="007F43B2">
        <w:rPr>
          <w:rFonts w:cs="Times New Roman"/>
          <w:i/>
          <w:sz w:val="28"/>
          <w:szCs w:val="28"/>
        </w:rPr>
        <w:t xml:space="preserve"> </w:t>
      </w:r>
      <w:r w:rsidR="000F0A39" w:rsidRPr="007F43B2">
        <w:rPr>
          <w:rFonts w:cs="Times New Roman"/>
          <w:sz w:val="28"/>
          <w:szCs w:val="28"/>
        </w:rPr>
        <w:t>увеличи</w:t>
      </w:r>
      <w:r w:rsidR="008B1725" w:rsidRPr="007F43B2">
        <w:rPr>
          <w:rFonts w:cs="Times New Roman"/>
          <w:sz w:val="28"/>
          <w:szCs w:val="28"/>
        </w:rPr>
        <w:t xml:space="preserve">лось на </w:t>
      </w:r>
      <w:r w:rsidR="000F0A39" w:rsidRPr="007F43B2">
        <w:rPr>
          <w:rFonts w:cs="Times New Roman"/>
          <w:sz w:val="28"/>
          <w:szCs w:val="28"/>
        </w:rPr>
        <w:t>4</w:t>
      </w:r>
      <w:r w:rsidR="008B1725" w:rsidRPr="007F43B2">
        <w:rPr>
          <w:rFonts w:cs="Times New Roman"/>
          <w:sz w:val="28"/>
          <w:szCs w:val="28"/>
        </w:rPr>
        <w:t xml:space="preserve">,3% (на </w:t>
      </w:r>
      <w:r w:rsidR="000F0A39" w:rsidRPr="007F43B2">
        <w:rPr>
          <w:rFonts w:cs="Times New Roman"/>
          <w:sz w:val="28"/>
          <w:szCs w:val="28"/>
        </w:rPr>
        <w:t>11</w:t>
      </w:r>
      <w:r w:rsidR="008B1725" w:rsidRPr="007F43B2">
        <w:rPr>
          <w:rFonts w:cs="Times New Roman"/>
          <w:sz w:val="28"/>
          <w:szCs w:val="28"/>
        </w:rPr>
        <w:t xml:space="preserve"> единиц)</w:t>
      </w:r>
      <w:r w:rsidR="00905A1F" w:rsidRPr="007F43B2">
        <w:rPr>
          <w:rFonts w:cs="Times New Roman"/>
          <w:sz w:val="28"/>
          <w:szCs w:val="28"/>
        </w:rPr>
        <w:t>,</w:t>
      </w:r>
      <w:r w:rsidR="00905A1F" w:rsidRPr="007F43B2">
        <w:rPr>
          <w:rFonts w:cs="Times New Roman"/>
          <w:i/>
          <w:sz w:val="28"/>
          <w:szCs w:val="28"/>
        </w:rPr>
        <w:t xml:space="preserve"> </w:t>
      </w:r>
      <w:r w:rsidR="00905A1F" w:rsidRPr="007F43B2">
        <w:rPr>
          <w:rFonts w:cs="Times New Roman"/>
          <w:sz w:val="28"/>
          <w:szCs w:val="28"/>
        </w:rPr>
        <w:t>количество банкоматов кредитных организаций у</w:t>
      </w:r>
      <w:r w:rsidR="0042686E" w:rsidRPr="007F43B2">
        <w:rPr>
          <w:rFonts w:cs="Times New Roman"/>
          <w:sz w:val="28"/>
          <w:szCs w:val="28"/>
        </w:rPr>
        <w:t>велич</w:t>
      </w:r>
      <w:r w:rsidR="00905A1F" w:rsidRPr="007F43B2">
        <w:rPr>
          <w:rFonts w:cs="Times New Roman"/>
          <w:sz w:val="28"/>
          <w:szCs w:val="28"/>
        </w:rPr>
        <w:t>илось на</w:t>
      </w:r>
      <w:r w:rsidR="00905A1F" w:rsidRPr="007F43B2">
        <w:rPr>
          <w:rFonts w:cs="Times New Roman"/>
          <w:i/>
          <w:sz w:val="28"/>
          <w:szCs w:val="28"/>
        </w:rPr>
        <w:t xml:space="preserve"> </w:t>
      </w:r>
      <w:r w:rsidR="00905A1F" w:rsidRPr="007F43B2">
        <w:rPr>
          <w:rFonts w:cs="Times New Roman"/>
          <w:sz w:val="28"/>
          <w:szCs w:val="28"/>
        </w:rPr>
        <w:t>1</w:t>
      </w:r>
      <w:r w:rsidR="00620E60" w:rsidRPr="007F43B2">
        <w:rPr>
          <w:rFonts w:cs="Times New Roman"/>
          <w:sz w:val="28"/>
          <w:szCs w:val="28"/>
        </w:rPr>
        <w:t>2</w:t>
      </w:r>
      <w:r w:rsidR="00905A1F" w:rsidRPr="007F43B2">
        <w:rPr>
          <w:rFonts w:cs="Times New Roman"/>
          <w:sz w:val="28"/>
          <w:szCs w:val="28"/>
        </w:rPr>
        <w:t>,</w:t>
      </w:r>
      <w:r w:rsidR="00620E60" w:rsidRPr="007F43B2">
        <w:rPr>
          <w:rFonts w:cs="Times New Roman"/>
          <w:sz w:val="28"/>
          <w:szCs w:val="28"/>
        </w:rPr>
        <w:t>9</w:t>
      </w:r>
      <w:r w:rsidR="00905A1F" w:rsidRPr="007F43B2">
        <w:rPr>
          <w:rFonts w:cs="Times New Roman"/>
          <w:sz w:val="28"/>
          <w:szCs w:val="28"/>
        </w:rPr>
        <w:t>% (на</w:t>
      </w:r>
      <w:r w:rsidR="00905A1F" w:rsidRPr="007F43B2">
        <w:rPr>
          <w:rFonts w:cs="Times New Roman"/>
          <w:i/>
          <w:sz w:val="28"/>
          <w:szCs w:val="28"/>
        </w:rPr>
        <w:t xml:space="preserve"> </w:t>
      </w:r>
      <w:r w:rsidR="00620E60" w:rsidRPr="007F43B2">
        <w:rPr>
          <w:rFonts w:cs="Times New Roman"/>
          <w:sz w:val="28"/>
          <w:szCs w:val="28"/>
        </w:rPr>
        <w:t>288</w:t>
      </w:r>
      <w:r w:rsidR="00905A1F" w:rsidRPr="007F43B2">
        <w:rPr>
          <w:rFonts w:cs="Times New Roman"/>
          <w:sz w:val="28"/>
          <w:szCs w:val="28"/>
        </w:rPr>
        <w:t xml:space="preserve"> единиц)</w:t>
      </w:r>
      <w:r w:rsidR="008B1725" w:rsidRPr="007F43B2">
        <w:rPr>
          <w:rFonts w:cs="Times New Roman"/>
          <w:sz w:val="28"/>
          <w:szCs w:val="28"/>
        </w:rPr>
        <w:t>.</w:t>
      </w:r>
      <w:r w:rsidR="008B1725" w:rsidRPr="000F7ACF">
        <w:rPr>
          <w:rFonts w:cs="Times New Roman"/>
          <w:i/>
          <w:sz w:val="28"/>
          <w:szCs w:val="28"/>
        </w:rPr>
        <w:t xml:space="preserve"> </w:t>
      </w:r>
      <w:r w:rsidR="00DB27F5" w:rsidRPr="00DB27F5">
        <w:rPr>
          <w:rFonts w:cs="Times New Roman"/>
          <w:i/>
          <w:sz w:val="28"/>
          <w:szCs w:val="28"/>
        </w:rPr>
        <w:t xml:space="preserve"> </w:t>
      </w:r>
      <w:r w:rsidR="00DB27F5" w:rsidRPr="00DB27F5">
        <w:rPr>
          <w:rFonts w:cs="Times New Roman"/>
          <w:sz w:val="28"/>
          <w:szCs w:val="28"/>
        </w:rPr>
        <w:t>Значительный рост</w:t>
      </w:r>
      <w:r w:rsidR="00DB27F5">
        <w:rPr>
          <w:rFonts w:cs="Times New Roman"/>
          <w:sz w:val="28"/>
          <w:szCs w:val="28"/>
        </w:rPr>
        <w:t xml:space="preserve"> банкоматов произошел </w:t>
      </w:r>
      <w:r w:rsidR="007F43B2">
        <w:rPr>
          <w:rFonts w:cs="Times New Roman"/>
          <w:sz w:val="28"/>
          <w:szCs w:val="28"/>
        </w:rPr>
        <w:t xml:space="preserve">в основном </w:t>
      </w:r>
      <w:r w:rsidR="00DB27F5">
        <w:rPr>
          <w:rFonts w:cs="Times New Roman"/>
          <w:sz w:val="28"/>
          <w:szCs w:val="28"/>
        </w:rPr>
        <w:t xml:space="preserve">за счет </w:t>
      </w:r>
      <w:r w:rsidR="007F43B2">
        <w:rPr>
          <w:rFonts w:cs="Times New Roman"/>
          <w:sz w:val="28"/>
          <w:szCs w:val="28"/>
        </w:rPr>
        <w:t xml:space="preserve">роста </w:t>
      </w:r>
      <w:r w:rsidR="00DB27F5">
        <w:rPr>
          <w:rFonts w:cs="Times New Roman"/>
          <w:sz w:val="28"/>
          <w:szCs w:val="28"/>
        </w:rPr>
        <w:t xml:space="preserve">устройств </w:t>
      </w:r>
      <w:r w:rsidR="00DB27F5" w:rsidRPr="007F43B2">
        <w:rPr>
          <w:rFonts w:cs="Times New Roman"/>
          <w:sz w:val="28"/>
          <w:szCs w:val="28"/>
        </w:rPr>
        <w:t xml:space="preserve">самообслуживания, посредством которых осуществляются  только операции по приему наличных денежных средств без использования платежных карт </w:t>
      </w:r>
      <w:r w:rsidR="007F43B2" w:rsidRPr="007F43B2">
        <w:rPr>
          <w:rFonts w:cs="Times New Roman"/>
          <w:sz w:val="28"/>
          <w:szCs w:val="28"/>
        </w:rPr>
        <w:t>(их реквизитов)</w:t>
      </w:r>
      <w:r>
        <w:rPr>
          <w:rStyle w:val="a5"/>
          <w:rFonts w:cs="Times New Roman"/>
          <w:sz w:val="28"/>
          <w:szCs w:val="28"/>
        </w:rPr>
        <w:footnoteReference w:id="7"/>
      </w:r>
      <w:r w:rsidR="007F43B2" w:rsidRPr="007F43B2">
        <w:rPr>
          <w:rFonts w:cs="Times New Roman"/>
          <w:sz w:val="28"/>
          <w:szCs w:val="28"/>
        </w:rPr>
        <w:t>.</w:t>
      </w:r>
      <w:r w:rsidR="007F43B2">
        <w:rPr>
          <w:rFonts w:cs="Times New Roman"/>
          <w:i/>
          <w:sz w:val="28"/>
          <w:szCs w:val="28"/>
        </w:rPr>
        <w:t xml:space="preserve"> </w:t>
      </w:r>
    </w:p>
    <w:p w:rsidR="00EC0385" w:rsidRPr="00EC0385" w:rsidRDefault="0025071F" w:rsidP="00AB62C8">
      <w:pPr>
        <w:jc w:val="both"/>
        <w:rPr>
          <w:rFonts w:cs="Times New Roman"/>
          <w:sz w:val="28"/>
          <w:szCs w:val="28"/>
        </w:rPr>
      </w:pPr>
      <w:r w:rsidRPr="001E09FE">
        <w:rPr>
          <w:rFonts w:cs="Times New Roman"/>
          <w:sz w:val="28"/>
          <w:szCs w:val="28"/>
        </w:rPr>
        <w:t>Количество населенных пунктов, посещаемых мобильным мененджером КО, увеличилось почти в 20 раз (на 966 единиц).</w:t>
      </w:r>
      <w:r w:rsidR="00DF0D0C" w:rsidRPr="001E09FE">
        <w:rPr>
          <w:rFonts w:cs="Times New Roman"/>
          <w:sz w:val="28"/>
          <w:szCs w:val="28"/>
        </w:rPr>
        <w:t xml:space="preserve"> Большой</w:t>
      </w:r>
      <w:r w:rsidR="00DF0D0C">
        <w:rPr>
          <w:rFonts w:cs="Times New Roman"/>
          <w:sz w:val="28"/>
          <w:szCs w:val="28"/>
        </w:rPr>
        <w:t xml:space="preserve"> рост обусловлен тем, что согласно Методике</w:t>
      </w:r>
      <w:r w:rsidR="00FA7160">
        <w:rPr>
          <w:rFonts w:cs="Times New Roman"/>
          <w:sz w:val="28"/>
          <w:szCs w:val="28"/>
        </w:rPr>
        <w:t xml:space="preserve"> </w:t>
      </w:r>
      <w:r w:rsidR="00DF0D0C" w:rsidRPr="00DF0D0C">
        <w:rPr>
          <w:rFonts w:cs="Times New Roman"/>
          <w:sz w:val="28"/>
          <w:szCs w:val="28"/>
        </w:rPr>
        <w:t xml:space="preserve">информация по мобильным менеджерам вносится для </w:t>
      </w:r>
      <w:r w:rsidR="00DF0D0C" w:rsidRPr="003D6CEE">
        <w:rPr>
          <w:rFonts w:cs="Times New Roman"/>
          <w:sz w:val="28"/>
          <w:szCs w:val="28"/>
        </w:rPr>
        <w:t>всех НП, относящихся к муниципальному округу (району)</w:t>
      </w:r>
      <w:r>
        <w:rPr>
          <w:rStyle w:val="a5"/>
          <w:rFonts w:cs="Times New Roman"/>
          <w:sz w:val="28"/>
          <w:szCs w:val="28"/>
        </w:rPr>
        <w:footnoteReference w:id="8"/>
      </w:r>
      <w:r w:rsidR="00DF0D0C" w:rsidRPr="003D6CEE">
        <w:rPr>
          <w:rFonts w:cs="Times New Roman"/>
          <w:sz w:val="28"/>
          <w:szCs w:val="28"/>
        </w:rPr>
        <w:t>, в котором предоставляет</w:t>
      </w:r>
      <w:r w:rsidR="003D6CEE" w:rsidRPr="003D6CEE">
        <w:rPr>
          <w:rFonts w:cs="Times New Roman"/>
          <w:sz w:val="28"/>
          <w:szCs w:val="28"/>
        </w:rPr>
        <w:t>ся</w:t>
      </w:r>
      <w:r w:rsidR="00DF0D0C" w:rsidRPr="003D6CEE">
        <w:rPr>
          <w:rFonts w:cs="Times New Roman"/>
          <w:sz w:val="28"/>
          <w:szCs w:val="28"/>
        </w:rPr>
        <w:t xml:space="preserve"> данное обслуживание.</w:t>
      </w:r>
    </w:p>
    <w:p w:rsidR="009B657A" w:rsidRPr="00C3664E" w:rsidRDefault="0025071F" w:rsidP="00AB62C8">
      <w:pPr>
        <w:jc w:val="both"/>
        <w:rPr>
          <w:rFonts w:cs="Times New Roman"/>
          <w:sz w:val="28"/>
          <w:szCs w:val="28"/>
        </w:rPr>
      </w:pPr>
      <w:r w:rsidRPr="00C3664E">
        <w:rPr>
          <w:rFonts w:cs="Times New Roman"/>
          <w:sz w:val="28"/>
          <w:szCs w:val="28"/>
        </w:rPr>
        <w:lastRenderedPageBreak/>
        <w:t>К</w:t>
      </w:r>
      <w:r w:rsidR="00926C44" w:rsidRPr="00C3664E">
        <w:rPr>
          <w:rFonts w:cs="Times New Roman"/>
          <w:sz w:val="28"/>
          <w:szCs w:val="28"/>
        </w:rPr>
        <w:t xml:space="preserve">оличество </w:t>
      </w:r>
      <w:r w:rsidR="00926C44" w:rsidRPr="007A08EE">
        <w:rPr>
          <w:rFonts w:cs="Times New Roman"/>
          <w:sz w:val="28"/>
          <w:szCs w:val="28"/>
        </w:rPr>
        <w:t xml:space="preserve">терминалов для безналичной оплаты товаров и услуг </w:t>
      </w:r>
      <w:r w:rsidR="00604434" w:rsidRPr="007A08EE">
        <w:rPr>
          <w:rFonts w:cs="Times New Roman"/>
          <w:sz w:val="28"/>
          <w:szCs w:val="28"/>
        </w:rPr>
        <w:t>увеличилось на 4,</w:t>
      </w:r>
      <w:r w:rsidR="00C3664E" w:rsidRPr="007A08EE">
        <w:rPr>
          <w:rFonts w:cs="Times New Roman"/>
          <w:sz w:val="28"/>
          <w:szCs w:val="28"/>
        </w:rPr>
        <w:t>2</w:t>
      </w:r>
      <w:r w:rsidR="00604434" w:rsidRPr="007A08EE">
        <w:rPr>
          <w:rFonts w:cs="Times New Roman"/>
          <w:sz w:val="28"/>
          <w:szCs w:val="28"/>
        </w:rPr>
        <w:t>% (на 1</w:t>
      </w:r>
      <w:r w:rsidR="00C3664E" w:rsidRPr="007A08EE">
        <w:rPr>
          <w:rFonts w:cs="Times New Roman"/>
          <w:sz w:val="28"/>
          <w:szCs w:val="28"/>
        </w:rPr>
        <w:t>597</w:t>
      </w:r>
      <w:r w:rsidR="00604434" w:rsidRPr="007A08EE">
        <w:rPr>
          <w:rFonts w:cs="Times New Roman"/>
          <w:sz w:val="28"/>
          <w:szCs w:val="28"/>
        </w:rPr>
        <w:t xml:space="preserve"> единиц)</w:t>
      </w:r>
      <w:r w:rsidR="00926C44" w:rsidRPr="007A08EE">
        <w:rPr>
          <w:rFonts w:cs="Times New Roman"/>
          <w:sz w:val="28"/>
          <w:szCs w:val="28"/>
        </w:rPr>
        <w:t>, в том числе</w:t>
      </w:r>
      <w:r w:rsidR="00604434" w:rsidRPr="007A08EE">
        <w:rPr>
          <w:rFonts w:cs="Times New Roman"/>
          <w:sz w:val="28"/>
          <w:szCs w:val="28"/>
        </w:rPr>
        <w:t xml:space="preserve"> </w:t>
      </w:r>
      <w:r w:rsidR="00926C44" w:rsidRPr="007A08EE">
        <w:rPr>
          <w:rFonts w:cs="Times New Roman"/>
          <w:sz w:val="28"/>
          <w:szCs w:val="28"/>
        </w:rPr>
        <w:t xml:space="preserve">количество терминалов с функцией выдачи наличных денег </w:t>
      </w:r>
      <w:r w:rsidR="00604434" w:rsidRPr="007A08EE">
        <w:rPr>
          <w:rFonts w:cs="Times New Roman"/>
          <w:sz w:val="28"/>
          <w:szCs w:val="28"/>
        </w:rPr>
        <w:t>у</w:t>
      </w:r>
      <w:r w:rsidR="007A08EE" w:rsidRPr="007A08EE">
        <w:rPr>
          <w:rFonts w:cs="Times New Roman"/>
          <w:sz w:val="28"/>
          <w:szCs w:val="28"/>
        </w:rPr>
        <w:t>меньшил</w:t>
      </w:r>
      <w:r w:rsidR="00604434" w:rsidRPr="007A08EE">
        <w:rPr>
          <w:rFonts w:cs="Times New Roman"/>
          <w:sz w:val="28"/>
          <w:szCs w:val="28"/>
        </w:rPr>
        <w:t xml:space="preserve">ось на </w:t>
      </w:r>
      <w:r w:rsidR="007A08EE" w:rsidRPr="007A08EE">
        <w:rPr>
          <w:rFonts w:cs="Times New Roman"/>
          <w:sz w:val="28"/>
          <w:szCs w:val="28"/>
        </w:rPr>
        <w:t>1</w:t>
      </w:r>
      <w:r w:rsidR="00604434" w:rsidRPr="007A08EE">
        <w:rPr>
          <w:rFonts w:cs="Times New Roman"/>
          <w:sz w:val="28"/>
          <w:szCs w:val="28"/>
        </w:rPr>
        <w:t>,</w:t>
      </w:r>
      <w:r w:rsidR="007A08EE" w:rsidRPr="007A08EE">
        <w:rPr>
          <w:rFonts w:cs="Times New Roman"/>
          <w:sz w:val="28"/>
          <w:szCs w:val="28"/>
        </w:rPr>
        <w:t>5</w:t>
      </w:r>
      <w:r w:rsidR="00604434" w:rsidRPr="007A08EE">
        <w:rPr>
          <w:rFonts w:cs="Times New Roman"/>
          <w:sz w:val="28"/>
          <w:szCs w:val="28"/>
        </w:rPr>
        <w:t xml:space="preserve">% (на </w:t>
      </w:r>
      <w:r w:rsidR="007A08EE" w:rsidRPr="007A08EE">
        <w:rPr>
          <w:rFonts w:cs="Times New Roman"/>
          <w:sz w:val="28"/>
          <w:szCs w:val="28"/>
        </w:rPr>
        <w:t>2</w:t>
      </w:r>
      <w:r w:rsidR="00604434" w:rsidRPr="007A08EE">
        <w:rPr>
          <w:rFonts w:cs="Times New Roman"/>
          <w:sz w:val="28"/>
          <w:szCs w:val="28"/>
        </w:rPr>
        <w:t>2 единиц</w:t>
      </w:r>
      <w:r w:rsidR="007A08EE" w:rsidRPr="007A08EE">
        <w:rPr>
          <w:rFonts w:cs="Times New Roman"/>
          <w:sz w:val="28"/>
          <w:szCs w:val="28"/>
        </w:rPr>
        <w:t>ы</w:t>
      </w:r>
      <w:r w:rsidR="00604434" w:rsidRPr="00C3664E">
        <w:rPr>
          <w:rFonts w:cs="Times New Roman"/>
          <w:sz w:val="28"/>
          <w:szCs w:val="28"/>
        </w:rPr>
        <w:t>)</w:t>
      </w:r>
      <w:r w:rsidR="00C56838" w:rsidRPr="00C3664E">
        <w:rPr>
          <w:rFonts w:cs="Times New Roman"/>
          <w:sz w:val="28"/>
          <w:szCs w:val="28"/>
        </w:rPr>
        <w:t xml:space="preserve">. </w:t>
      </w:r>
    </w:p>
    <w:p w:rsidR="00AC71C1" w:rsidRPr="00640BEE" w:rsidRDefault="0025071F" w:rsidP="00AC71C1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973ED0">
        <w:rPr>
          <w:rFonts w:cs="Times New Roman"/>
          <w:sz w:val="28"/>
          <w:szCs w:val="28"/>
        </w:rPr>
        <w:t xml:space="preserve">Значимыми поставщиками финансовых услуг для населения </w:t>
      </w:r>
      <w:r w:rsidR="00403E5F">
        <w:rPr>
          <w:rFonts w:cs="Times New Roman"/>
          <w:sz w:val="28"/>
          <w:szCs w:val="28"/>
        </w:rPr>
        <w:t>остаю</w:t>
      </w:r>
      <w:r w:rsidRPr="00973ED0">
        <w:rPr>
          <w:rFonts w:cs="Times New Roman"/>
          <w:sz w:val="28"/>
          <w:szCs w:val="28"/>
        </w:rPr>
        <w:t xml:space="preserve">тся </w:t>
      </w:r>
      <w:r w:rsidR="00217E33" w:rsidRPr="00973ED0">
        <w:rPr>
          <w:sz w:val="28"/>
          <w:szCs w:val="28"/>
        </w:rPr>
        <w:t>окна АО «Почта Банк» в отделениях АО «Почта России»</w:t>
      </w:r>
      <w:r w:rsidRPr="00973ED0">
        <w:rPr>
          <w:rFonts w:cs="Times New Roman"/>
          <w:sz w:val="28"/>
          <w:szCs w:val="28"/>
        </w:rPr>
        <w:t xml:space="preserve">. </w:t>
      </w:r>
      <w:r w:rsidR="009B0F67">
        <w:rPr>
          <w:rFonts w:cs="Times New Roman"/>
          <w:sz w:val="28"/>
          <w:szCs w:val="28"/>
        </w:rPr>
        <w:t xml:space="preserve">В целом </w:t>
      </w:r>
      <w:r w:rsidR="009B0F67" w:rsidRPr="009B0F67">
        <w:rPr>
          <w:rFonts w:cs="Times New Roman"/>
          <w:sz w:val="28"/>
          <w:szCs w:val="28"/>
        </w:rPr>
        <w:t xml:space="preserve">сохранилась инфраструктура </w:t>
      </w:r>
      <w:r w:rsidR="00D34A00" w:rsidRPr="009B0F67">
        <w:rPr>
          <w:rFonts w:cs="Times New Roman"/>
          <w:sz w:val="28"/>
          <w:szCs w:val="28"/>
        </w:rPr>
        <w:t xml:space="preserve">стационарных </w:t>
      </w:r>
      <w:r w:rsidR="00217E33" w:rsidRPr="009B0F67">
        <w:rPr>
          <w:rFonts w:cs="Times New Roman"/>
          <w:sz w:val="28"/>
          <w:szCs w:val="28"/>
        </w:rPr>
        <w:t xml:space="preserve">отделений АО </w:t>
      </w:r>
      <w:r w:rsidR="009B0F67">
        <w:rPr>
          <w:rFonts w:cs="Times New Roman"/>
          <w:sz w:val="28"/>
          <w:szCs w:val="28"/>
        </w:rPr>
        <w:t>«</w:t>
      </w:r>
      <w:r w:rsidR="00217E33" w:rsidRPr="009B0F67">
        <w:rPr>
          <w:rFonts w:cs="Times New Roman"/>
          <w:sz w:val="28"/>
          <w:szCs w:val="28"/>
        </w:rPr>
        <w:t>Почта России</w:t>
      </w:r>
      <w:r w:rsidR="009B0F67">
        <w:rPr>
          <w:rFonts w:cs="Times New Roman"/>
          <w:sz w:val="28"/>
          <w:szCs w:val="28"/>
        </w:rPr>
        <w:t>»</w:t>
      </w:r>
      <w:r w:rsidR="00DD37E9">
        <w:rPr>
          <w:rFonts w:cs="Times New Roman"/>
          <w:sz w:val="28"/>
          <w:szCs w:val="28"/>
        </w:rPr>
        <w:t>,</w:t>
      </w:r>
      <w:r w:rsidR="00D34A00" w:rsidRPr="009B0F67">
        <w:rPr>
          <w:rFonts w:cs="Times New Roman"/>
          <w:sz w:val="28"/>
          <w:szCs w:val="28"/>
        </w:rPr>
        <w:t xml:space="preserve"> </w:t>
      </w:r>
      <w:r w:rsidR="009B0F67">
        <w:rPr>
          <w:rFonts w:cs="Times New Roman"/>
          <w:sz w:val="28"/>
          <w:szCs w:val="28"/>
        </w:rPr>
        <w:t>количество которых п</w:t>
      </w:r>
      <w:r w:rsidR="009B0F67" w:rsidRPr="0013440E">
        <w:rPr>
          <w:rFonts w:cs="Times New Roman"/>
          <w:sz w:val="28"/>
          <w:szCs w:val="28"/>
        </w:rPr>
        <w:t xml:space="preserve">о состоянию на 01.01.2025 </w:t>
      </w:r>
      <w:r w:rsidRPr="0013440E">
        <w:rPr>
          <w:rFonts w:cs="Times New Roman"/>
          <w:sz w:val="28"/>
          <w:szCs w:val="28"/>
        </w:rPr>
        <w:t>составило 5</w:t>
      </w:r>
      <w:r w:rsidR="0013440E" w:rsidRPr="0013440E">
        <w:rPr>
          <w:rFonts w:cs="Times New Roman"/>
          <w:sz w:val="28"/>
          <w:szCs w:val="28"/>
        </w:rPr>
        <w:t>22</w:t>
      </w:r>
      <w:r w:rsidRPr="0013440E">
        <w:rPr>
          <w:rFonts w:cs="Times New Roman"/>
          <w:sz w:val="28"/>
          <w:szCs w:val="28"/>
        </w:rPr>
        <w:t xml:space="preserve"> единиц</w:t>
      </w:r>
      <w:r w:rsidR="0013440E" w:rsidRPr="0013440E">
        <w:rPr>
          <w:rFonts w:cs="Times New Roman"/>
          <w:sz w:val="28"/>
          <w:szCs w:val="28"/>
        </w:rPr>
        <w:t>ы</w:t>
      </w:r>
      <w:r w:rsidRPr="0013440E">
        <w:rPr>
          <w:rFonts w:cs="Times New Roman"/>
          <w:sz w:val="28"/>
          <w:szCs w:val="28"/>
        </w:rPr>
        <w:t>,</w:t>
      </w:r>
      <w:r w:rsidRPr="000F7ACF">
        <w:rPr>
          <w:rFonts w:cs="Times New Roman"/>
          <w:i/>
          <w:sz w:val="28"/>
          <w:szCs w:val="28"/>
        </w:rPr>
        <w:t xml:space="preserve"> </w:t>
      </w:r>
      <w:r w:rsidRPr="004B3B62">
        <w:rPr>
          <w:rFonts w:cs="Times New Roman"/>
          <w:sz w:val="28"/>
          <w:szCs w:val="28"/>
        </w:rPr>
        <w:t>из них в НП с численностью до 500 человек – 3</w:t>
      </w:r>
      <w:r w:rsidR="004B3B62" w:rsidRPr="004B3B62">
        <w:rPr>
          <w:rFonts w:cs="Times New Roman"/>
          <w:sz w:val="28"/>
          <w:szCs w:val="28"/>
        </w:rPr>
        <w:t>27</w:t>
      </w:r>
      <w:r w:rsidRPr="004B3B62">
        <w:rPr>
          <w:rFonts w:cs="Times New Roman"/>
          <w:sz w:val="28"/>
          <w:szCs w:val="28"/>
        </w:rPr>
        <w:t xml:space="preserve"> единиц (6</w:t>
      </w:r>
      <w:r w:rsidR="004B3B62" w:rsidRPr="004B3B62">
        <w:rPr>
          <w:rFonts w:cs="Times New Roman"/>
          <w:sz w:val="28"/>
          <w:szCs w:val="28"/>
        </w:rPr>
        <w:t>2</w:t>
      </w:r>
      <w:r w:rsidRPr="004B3B62">
        <w:rPr>
          <w:rFonts w:cs="Times New Roman"/>
          <w:sz w:val="28"/>
          <w:szCs w:val="28"/>
        </w:rPr>
        <w:t>,</w:t>
      </w:r>
      <w:r w:rsidR="004B3B62" w:rsidRPr="004B3B62">
        <w:rPr>
          <w:rFonts w:cs="Times New Roman"/>
          <w:sz w:val="28"/>
          <w:szCs w:val="28"/>
        </w:rPr>
        <w:t>6</w:t>
      </w:r>
      <w:r w:rsidRPr="004B3B62">
        <w:rPr>
          <w:rFonts w:cs="Times New Roman"/>
          <w:sz w:val="28"/>
          <w:szCs w:val="28"/>
        </w:rPr>
        <w:t>%).</w:t>
      </w:r>
      <w:r w:rsidRPr="000F7ACF">
        <w:rPr>
          <w:rFonts w:cs="Times New Roman"/>
          <w:i/>
          <w:sz w:val="28"/>
          <w:szCs w:val="28"/>
        </w:rPr>
        <w:t xml:space="preserve"> </w:t>
      </w:r>
      <w:r w:rsidR="003B41B1">
        <w:rPr>
          <w:rFonts w:cs="Times New Roman"/>
          <w:i/>
          <w:sz w:val="28"/>
          <w:szCs w:val="28"/>
        </w:rPr>
        <w:t xml:space="preserve"> </w:t>
      </w:r>
      <w:r w:rsidR="003B41B1" w:rsidRPr="003B41B1">
        <w:rPr>
          <w:rFonts w:cs="Times New Roman"/>
          <w:sz w:val="28"/>
          <w:szCs w:val="28"/>
        </w:rPr>
        <w:t>При этом к</w:t>
      </w:r>
      <w:r w:rsidR="00217E33" w:rsidRPr="003B41B1">
        <w:rPr>
          <w:rFonts w:cs="Times New Roman"/>
          <w:sz w:val="28"/>
          <w:szCs w:val="28"/>
        </w:rPr>
        <w:t>оличеств</w:t>
      </w:r>
      <w:r w:rsidRPr="003B41B1">
        <w:rPr>
          <w:rFonts w:cs="Times New Roman"/>
          <w:sz w:val="28"/>
          <w:szCs w:val="28"/>
        </w:rPr>
        <w:t>о</w:t>
      </w:r>
      <w:r w:rsidR="00217E33" w:rsidRPr="003B41B1">
        <w:rPr>
          <w:rFonts w:cs="Times New Roman"/>
          <w:sz w:val="28"/>
          <w:szCs w:val="28"/>
        </w:rPr>
        <w:t xml:space="preserve"> отделений АО «Почта России» </w:t>
      </w:r>
      <w:r w:rsidRPr="003B41B1">
        <w:rPr>
          <w:rFonts w:cs="Times New Roman"/>
          <w:sz w:val="28"/>
          <w:szCs w:val="28"/>
        </w:rPr>
        <w:t>с окном АО «Почта Банк</w:t>
      </w:r>
      <w:r w:rsidRPr="00640BEE">
        <w:rPr>
          <w:rFonts w:cs="Times New Roman"/>
          <w:sz w:val="28"/>
          <w:szCs w:val="28"/>
        </w:rPr>
        <w:t>»:</w:t>
      </w:r>
    </w:p>
    <w:p w:rsidR="003B41B1" w:rsidRPr="003B41B1" w:rsidRDefault="0025071F" w:rsidP="003B41B1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3B41B1">
        <w:rPr>
          <w:rFonts w:cs="Times New Roman"/>
          <w:sz w:val="28"/>
          <w:szCs w:val="28"/>
        </w:rPr>
        <w:t xml:space="preserve">формата «ОПС Б» осталось без изменений </w:t>
      </w:r>
      <w:r>
        <w:rPr>
          <w:rFonts w:cs="Times New Roman"/>
          <w:sz w:val="28"/>
          <w:szCs w:val="28"/>
        </w:rPr>
        <w:t>в количестве</w:t>
      </w:r>
      <w:r w:rsidRPr="003B41B1">
        <w:rPr>
          <w:rFonts w:cs="Times New Roman"/>
          <w:sz w:val="28"/>
          <w:szCs w:val="28"/>
        </w:rPr>
        <w:t xml:space="preserve"> 20 единиц</w:t>
      </w:r>
      <w:r w:rsidRPr="00B73BEF">
        <w:rPr>
          <w:rFonts w:cs="Times New Roman"/>
          <w:sz w:val="28"/>
          <w:szCs w:val="28"/>
        </w:rPr>
        <w:t>;</w:t>
      </w:r>
    </w:p>
    <w:p w:rsidR="00591155" w:rsidRPr="00B73BEF" w:rsidRDefault="0025071F" w:rsidP="00AC71C1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B73BEF">
        <w:rPr>
          <w:rFonts w:cs="Times New Roman"/>
          <w:sz w:val="28"/>
          <w:szCs w:val="28"/>
        </w:rPr>
        <w:t>формата «ОПС П1» сократилось на 6,</w:t>
      </w:r>
      <w:r w:rsidR="00B73BEF" w:rsidRPr="00B73BEF">
        <w:rPr>
          <w:rFonts w:cs="Times New Roman"/>
          <w:sz w:val="28"/>
          <w:szCs w:val="28"/>
        </w:rPr>
        <w:t>4</w:t>
      </w:r>
      <w:r w:rsidRPr="00B73BEF">
        <w:rPr>
          <w:rFonts w:cs="Times New Roman"/>
          <w:sz w:val="28"/>
          <w:szCs w:val="28"/>
        </w:rPr>
        <w:t xml:space="preserve">% (на 6 единиц) и составило </w:t>
      </w:r>
      <w:r w:rsidR="006153F7">
        <w:rPr>
          <w:rFonts w:cs="Times New Roman"/>
          <w:sz w:val="28"/>
          <w:szCs w:val="28"/>
        </w:rPr>
        <w:t>88</w:t>
      </w:r>
      <w:r w:rsidR="00B73BEF">
        <w:rPr>
          <w:rFonts w:cs="Times New Roman"/>
          <w:sz w:val="28"/>
          <w:szCs w:val="28"/>
        </w:rPr>
        <w:t>,</w:t>
      </w:r>
      <w:r w:rsidR="006153F7">
        <w:rPr>
          <w:rFonts w:cs="Times New Roman"/>
          <w:sz w:val="28"/>
          <w:szCs w:val="28"/>
        </w:rPr>
        <w:t>0</w:t>
      </w:r>
      <w:r w:rsidRPr="00B73BEF">
        <w:rPr>
          <w:rFonts w:cs="Times New Roman"/>
          <w:sz w:val="28"/>
          <w:szCs w:val="28"/>
        </w:rPr>
        <w:t xml:space="preserve"> единиц;</w:t>
      </w:r>
    </w:p>
    <w:p w:rsidR="00217E33" w:rsidRPr="007E573D" w:rsidRDefault="0025071F" w:rsidP="00AC71C1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7E573D">
        <w:rPr>
          <w:rFonts w:cs="Times New Roman"/>
          <w:sz w:val="28"/>
          <w:szCs w:val="28"/>
        </w:rPr>
        <w:t xml:space="preserve">формата «ОПС С» </w:t>
      </w:r>
      <w:r w:rsidR="007E573D" w:rsidRPr="007E573D">
        <w:rPr>
          <w:rFonts w:cs="Times New Roman"/>
          <w:sz w:val="28"/>
          <w:szCs w:val="28"/>
        </w:rPr>
        <w:t xml:space="preserve">сократилось на </w:t>
      </w:r>
      <w:r w:rsidRPr="007E573D">
        <w:rPr>
          <w:rFonts w:cs="Times New Roman"/>
          <w:sz w:val="28"/>
          <w:szCs w:val="28"/>
        </w:rPr>
        <w:t>3,</w:t>
      </w:r>
      <w:r w:rsidR="007E573D" w:rsidRPr="007E573D">
        <w:rPr>
          <w:rFonts w:cs="Times New Roman"/>
          <w:sz w:val="28"/>
          <w:szCs w:val="28"/>
        </w:rPr>
        <w:t>6</w:t>
      </w:r>
      <w:r w:rsidRPr="007E573D">
        <w:rPr>
          <w:rFonts w:cs="Times New Roman"/>
          <w:sz w:val="28"/>
          <w:szCs w:val="28"/>
        </w:rPr>
        <w:t>% (на 3 единицы)</w:t>
      </w:r>
      <w:r w:rsidR="00AC71C1" w:rsidRPr="007E573D">
        <w:rPr>
          <w:rFonts w:cs="Times New Roman"/>
          <w:sz w:val="28"/>
          <w:szCs w:val="28"/>
        </w:rPr>
        <w:t xml:space="preserve"> и составило 8</w:t>
      </w:r>
      <w:r w:rsidR="007E573D" w:rsidRPr="007E573D">
        <w:rPr>
          <w:rFonts w:cs="Times New Roman"/>
          <w:sz w:val="28"/>
          <w:szCs w:val="28"/>
        </w:rPr>
        <w:t>0</w:t>
      </w:r>
      <w:r w:rsidR="00AC71C1" w:rsidRPr="007E573D">
        <w:rPr>
          <w:rFonts w:cs="Times New Roman"/>
          <w:sz w:val="28"/>
          <w:szCs w:val="28"/>
        </w:rPr>
        <w:t xml:space="preserve"> единиц</w:t>
      </w:r>
      <w:r w:rsidRPr="007E573D">
        <w:rPr>
          <w:rFonts w:cs="Times New Roman"/>
          <w:sz w:val="28"/>
          <w:szCs w:val="28"/>
        </w:rPr>
        <w:t>;</w:t>
      </w:r>
    </w:p>
    <w:p w:rsidR="00AC71C1" w:rsidRPr="00C74672" w:rsidRDefault="0025071F" w:rsidP="00AC71C1">
      <w:pPr>
        <w:pStyle w:val="ad"/>
        <w:tabs>
          <w:tab w:val="left" w:pos="1134"/>
        </w:tabs>
        <w:ind w:left="0"/>
        <w:jc w:val="both"/>
        <w:rPr>
          <w:rFonts w:cs="Times New Roman"/>
          <w:sz w:val="28"/>
          <w:szCs w:val="28"/>
        </w:rPr>
      </w:pPr>
      <w:r w:rsidRPr="00C74672">
        <w:rPr>
          <w:rFonts w:cs="Times New Roman"/>
          <w:sz w:val="28"/>
          <w:szCs w:val="28"/>
        </w:rPr>
        <w:t xml:space="preserve">формата «ОПС П2» увеличилось на </w:t>
      </w:r>
      <w:r w:rsidR="00C74672" w:rsidRPr="00C74672">
        <w:rPr>
          <w:rFonts w:cs="Times New Roman"/>
          <w:sz w:val="28"/>
          <w:szCs w:val="28"/>
        </w:rPr>
        <w:t>0</w:t>
      </w:r>
      <w:r w:rsidRPr="00C74672">
        <w:rPr>
          <w:rFonts w:cs="Times New Roman"/>
          <w:sz w:val="28"/>
          <w:szCs w:val="28"/>
        </w:rPr>
        <w:t>,</w:t>
      </w:r>
      <w:r w:rsidR="00C74672" w:rsidRPr="00C74672">
        <w:rPr>
          <w:rFonts w:cs="Times New Roman"/>
          <w:sz w:val="28"/>
          <w:szCs w:val="28"/>
        </w:rPr>
        <w:t>3</w:t>
      </w:r>
      <w:r w:rsidRPr="00C74672">
        <w:rPr>
          <w:rFonts w:cs="Times New Roman"/>
          <w:sz w:val="28"/>
          <w:szCs w:val="28"/>
        </w:rPr>
        <w:t>% (на 1 единиц</w:t>
      </w:r>
      <w:r w:rsidR="00C74672" w:rsidRPr="00C74672">
        <w:rPr>
          <w:rFonts w:cs="Times New Roman"/>
          <w:sz w:val="28"/>
          <w:szCs w:val="28"/>
        </w:rPr>
        <w:t>у</w:t>
      </w:r>
      <w:r w:rsidRPr="00C74672">
        <w:rPr>
          <w:rFonts w:cs="Times New Roman"/>
          <w:sz w:val="28"/>
          <w:szCs w:val="28"/>
        </w:rPr>
        <w:t>) и составило 35</w:t>
      </w:r>
      <w:r w:rsidR="00C74672" w:rsidRPr="00C74672">
        <w:rPr>
          <w:rFonts w:cs="Times New Roman"/>
          <w:sz w:val="28"/>
          <w:szCs w:val="28"/>
        </w:rPr>
        <w:t>1</w:t>
      </w:r>
      <w:r w:rsidRPr="00C74672">
        <w:rPr>
          <w:rFonts w:cs="Times New Roman"/>
          <w:sz w:val="28"/>
          <w:szCs w:val="28"/>
        </w:rPr>
        <w:t xml:space="preserve"> единиц</w:t>
      </w:r>
      <w:r w:rsidR="00C74672" w:rsidRPr="00C74672">
        <w:rPr>
          <w:rFonts w:cs="Times New Roman"/>
          <w:sz w:val="28"/>
          <w:szCs w:val="28"/>
        </w:rPr>
        <w:t>а</w:t>
      </w:r>
      <w:r w:rsidR="00C74672">
        <w:rPr>
          <w:rFonts w:cs="Times New Roman"/>
          <w:sz w:val="28"/>
          <w:szCs w:val="28"/>
        </w:rPr>
        <w:t>.</w:t>
      </w:r>
    </w:p>
    <w:p w:rsidR="00640BEE" w:rsidRPr="00640BEE" w:rsidRDefault="0025071F" w:rsidP="003E0850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640BEE">
        <w:rPr>
          <w:rFonts w:cs="Times New Roman"/>
          <w:sz w:val="28"/>
          <w:szCs w:val="28"/>
        </w:rPr>
        <w:t xml:space="preserve">Количество передвижных отделений АО </w:t>
      </w:r>
      <w:r w:rsidR="00FC5549" w:rsidRPr="00640BEE">
        <w:rPr>
          <w:rFonts w:cs="Times New Roman"/>
          <w:sz w:val="28"/>
          <w:szCs w:val="28"/>
        </w:rPr>
        <w:t>«</w:t>
      </w:r>
      <w:r w:rsidRPr="00640BEE">
        <w:rPr>
          <w:rFonts w:cs="Times New Roman"/>
          <w:sz w:val="28"/>
          <w:szCs w:val="28"/>
        </w:rPr>
        <w:t>Почта России</w:t>
      </w:r>
      <w:r w:rsidR="00FC5549" w:rsidRPr="00640BEE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</w:t>
      </w:r>
      <w:r w:rsidR="009948AE">
        <w:rPr>
          <w:rFonts w:cs="Times New Roman"/>
          <w:sz w:val="28"/>
          <w:szCs w:val="28"/>
        </w:rPr>
        <w:t xml:space="preserve">увеличилось </w:t>
      </w:r>
      <w:r w:rsidR="00FC5549">
        <w:rPr>
          <w:rFonts w:cs="Times New Roman"/>
          <w:sz w:val="28"/>
          <w:szCs w:val="28"/>
        </w:rPr>
        <w:t xml:space="preserve">на 12,4% </w:t>
      </w:r>
      <w:r w:rsidR="009517C6">
        <w:rPr>
          <w:rFonts w:cs="Times New Roman"/>
          <w:sz w:val="28"/>
          <w:szCs w:val="28"/>
        </w:rPr>
        <w:t>(на 3 единицы) и составило 118 единиц.</w:t>
      </w:r>
    </w:p>
    <w:p w:rsidR="00F82C5C" w:rsidRPr="000F7ACF" w:rsidRDefault="0025071F" w:rsidP="00282B9D">
      <w:pPr>
        <w:tabs>
          <w:tab w:val="left" w:pos="1134"/>
        </w:tabs>
        <w:jc w:val="both"/>
        <w:rPr>
          <w:i/>
          <w:sz w:val="28"/>
          <w:szCs w:val="28"/>
        </w:rPr>
      </w:pPr>
      <w:r w:rsidRPr="00364D3C">
        <w:rPr>
          <w:sz w:val="28"/>
          <w:szCs w:val="28"/>
        </w:rPr>
        <w:t xml:space="preserve">Количество </w:t>
      </w:r>
      <w:r w:rsidRPr="007505C2">
        <w:rPr>
          <w:sz w:val="28"/>
          <w:szCs w:val="28"/>
        </w:rPr>
        <w:t xml:space="preserve">кредитных потребительских кооперативов </w:t>
      </w:r>
      <w:r w:rsidR="002B4CCC" w:rsidRPr="007505C2">
        <w:rPr>
          <w:sz w:val="28"/>
          <w:szCs w:val="28"/>
        </w:rPr>
        <w:t xml:space="preserve">увеличилось на </w:t>
      </w:r>
      <w:r w:rsidR="007505C2" w:rsidRPr="007505C2">
        <w:rPr>
          <w:sz w:val="28"/>
          <w:szCs w:val="28"/>
        </w:rPr>
        <w:t>3,8</w:t>
      </w:r>
      <w:r w:rsidR="002B4CCC" w:rsidRPr="007505C2">
        <w:rPr>
          <w:sz w:val="28"/>
          <w:szCs w:val="28"/>
        </w:rPr>
        <w:t xml:space="preserve">% (на </w:t>
      </w:r>
      <w:r w:rsidR="007505C2" w:rsidRPr="007505C2">
        <w:rPr>
          <w:sz w:val="28"/>
          <w:szCs w:val="28"/>
        </w:rPr>
        <w:t>1</w:t>
      </w:r>
      <w:r w:rsidR="002B4CCC" w:rsidRPr="007505C2">
        <w:rPr>
          <w:sz w:val="28"/>
          <w:szCs w:val="28"/>
        </w:rPr>
        <w:t xml:space="preserve"> единиц</w:t>
      </w:r>
      <w:r w:rsidR="007505C2" w:rsidRPr="007505C2">
        <w:rPr>
          <w:sz w:val="28"/>
          <w:szCs w:val="28"/>
        </w:rPr>
        <w:t>у</w:t>
      </w:r>
      <w:r w:rsidR="002B4CCC" w:rsidRPr="007505C2">
        <w:rPr>
          <w:sz w:val="28"/>
          <w:szCs w:val="28"/>
        </w:rPr>
        <w:t>) и составило 2</w:t>
      </w:r>
      <w:r w:rsidR="007505C2" w:rsidRPr="007505C2">
        <w:rPr>
          <w:sz w:val="28"/>
          <w:szCs w:val="28"/>
        </w:rPr>
        <w:t>7</w:t>
      </w:r>
      <w:r w:rsidR="002B4CCC" w:rsidRPr="007505C2">
        <w:rPr>
          <w:sz w:val="28"/>
          <w:szCs w:val="28"/>
        </w:rPr>
        <w:t xml:space="preserve"> единиц</w:t>
      </w:r>
      <w:r w:rsidRPr="007505C2">
        <w:rPr>
          <w:sz w:val="28"/>
          <w:szCs w:val="28"/>
        </w:rPr>
        <w:t>,</w:t>
      </w:r>
      <w:r w:rsidR="00221D48">
        <w:rPr>
          <w:sz w:val="28"/>
          <w:szCs w:val="28"/>
        </w:rPr>
        <w:t xml:space="preserve"> </w:t>
      </w:r>
      <w:r w:rsidR="00221D48" w:rsidRPr="00221D48">
        <w:rPr>
          <w:sz w:val="28"/>
          <w:szCs w:val="28"/>
        </w:rPr>
        <w:t>количество подразделений сельскохозяйствнного потребительского кооператива</w:t>
      </w:r>
      <w:r w:rsidRPr="00221D48">
        <w:rPr>
          <w:sz w:val="28"/>
          <w:szCs w:val="28"/>
        </w:rPr>
        <w:t xml:space="preserve"> </w:t>
      </w:r>
      <w:r w:rsidR="00221D48" w:rsidRPr="00221D48">
        <w:rPr>
          <w:sz w:val="28"/>
          <w:szCs w:val="28"/>
        </w:rPr>
        <w:t xml:space="preserve">увеличилось почти в 5 раз (на 23 единицы) и составило 29 единиц, </w:t>
      </w:r>
      <w:r w:rsidR="002B4CCC" w:rsidRPr="00221D48">
        <w:rPr>
          <w:sz w:val="28"/>
          <w:szCs w:val="28"/>
        </w:rPr>
        <w:t xml:space="preserve">количество </w:t>
      </w:r>
      <w:r w:rsidRPr="00221D48">
        <w:rPr>
          <w:sz w:val="28"/>
          <w:szCs w:val="28"/>
        </w:rPr>
        <w:t>субъекто</w:t>
      </w:r>
      <w:r w:rsidRPr="00221D48">
        <w:rPr>
          <w:sz w:val="28"/>
          <w:szCs w:val="28"/>
        </w:rPr>
        <w:t xml:space="preserve">в страхового дела </w:t>
      </w:r>
      <w:r w:rsidR="002B4CCC" w:rsidRPr="00221D48">
        <w:rPr>
          <w:sz w:val="28"/>
          <w:szCs w:val="28"/>
        </w:rPr>
        <w:t xml:space="preserve">выросло на </w:t>
      </w:r>
      <w:r w:rsidR="00221D48" w:rsidRPr="00221D48">
        <w:rPr>
          <w:sz w:val="28"/>
          <w:szCs w:val="28"/>
        </w:rPr>
        <w:t>1</w:t>
      </w:r>
      <w:r w:rsidR="002B4CCC" w:rsidRPr="00221D48">
        <w:rPr>
          <w:sz w:val="28"/>
          <w:szCs w:val="28"/>
        </w:rPr>
        <w:t>,</w:t>
      </w:r>
      <w:r w:rsidR="00221D48" w:rsidRPr="00221D48">
        <w:rPr>
          <w:sz w:val="28"/>
          <w:szCs w:val="28"/>
        </w:rPr>
        <w:t>6</w:t>
      </w:r>
      <w:r w:rsidR="002B4CCC" w:rsidRPr="00221D48">
        <w:rPr>
          <w:sz w:val="28"/>
          <w:szCs w:val="28"/>
        </w:rPr>
        <w:t>% (на 1 единицу) и составило 65 единиц</w:t>
      </w:r>
      <w:r w:rsidRPr="00221D48">
        <w:rPr>
          <w:sz w:val="28"/>
          <w:szCs w:val="28"/>
        </w:rPr>
        <w:t>.</w:t>
      </w:r>
      <w:r w:rsidRPr="000F7ACF">
        <w:rPr>
          <w:i/>
          <w:sz w:val="28"/>
          <w:szCs w:val="28"/>
        </w:rPr>
        <w:t xml:space="preserve"> </w:t>
      </w:r>
    </w:p>
    <w:p w:rsidR="00282B9D" w:rsidRPr="005A4E03" w:rsidRDefault="0025071F" w:rsidP="000E01FF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5D04A6">
        <w:rPr>
          <w:sz w:val="28"/>
          <w:szCs w:val="28"/>
        </w:rPr>
        <w:t>Продолжается развитие инфраструктуры сетей сотовой связи на территории региона.</w:t>
      </w:r>
      <w:r w:rsidR="000E01FF" w:rsidRPr="000F7ACF">
        <w:rPr>
          <w:i/>
          <w:sz w:val="28"/>
          <w:szCs w:val="28"/>
        </w:rPr>
        <w:t xml:space="preserve"> </w:t>
      </w:r>
      <w:r w:rsidR="005A4E03">
        <w:rPr>
          <w:sz w:val="28"/>
          <w:szCs w:val="28"/>
        </w:rPr>
        <w:t>В</w:t>
      </w:r>
      <w:r w:rsidR="005A4E03" w:rsidRPr="005A4E03">
        <w:rPr>
          <w:sz w:val="28"/>
          <w:szCs w:val="28"/>
        </w:rPr>
        <w:t xml:space="preserve"> ряде </w:t>
      </w:r>
      <w:r w:rsidR="00B908C2">
        <w:rPr>
          <w:sz w:val="28"/>
          <w:szCs w:val="28"/>
        </w:rPr>
        <w:t>НП</w:t>
      </w:r>
      <w:r w:rsidR="005A4E03" w:rsidRPr="005A4E03">
        <w:rPr>
          <w:sz w:val="28"/>
          <w:szCs w:val="28"/>
        </w:rPr>
        <w:t xml:space="preserve"> уровень доступности финансовых услуг повысился </w:t>
      </w:r>
      <w:r w:rsidR="005A4E03">
        <w:rPr>
          <w:sz w:val="28"/>
          <w:szCs w:val="28"/>
        </w:rPr>
        <w:t>в</w:t>
      </w:r>
      <w:r w:rsidR="005A4E03" w:rsidRPr="005A4E03">
        <w:rPr>
          <w:sz w:val="28"/>
          <w:szCs w:val="28"/>
        </w:rPr>
        <w:t xml:space="preserve"> результате выполнения мероприятий по расширению зоны покрытия сотовой связью стандарта 3G и 4G.</w:t>
      </w:r>
      <w:r w:rsidR="005A4E03">
        <w:rPr>
          <w:sz w:val="28"/>
          <w:szCs w:val="28"/>
        </w:rPr>
        <w:t xml:space="preserve"> </w:t>
      </w:r>
      <w:r w:rsidR="000E01FF" w:rsidRPr="005D04A6">
        <w:rPr>
          <w:sz w:val="28"/>
          <w:szCs w:val="28"/>
        </w:rPr>
        <w:t>По состоянию на 01.0</w:t>
      </w:r>
      <w:r w:rsidR="005D04A6" w:rsidRPr="005D04A6">
        <w:rPr>
          <w:sz w:val="28"/>
          <w:szCs w:val="28"/>
        </w:rPr>
        <w:t>1</w:t>
      </w:r>
      <w:r w:rsidR="000E01FF" w:rsidRPr="005D04A6">
        <w:rPr>
          <w:sz w:val="28"/>
          <w:szCs w:val="28"/>
        </w:rPr>
        <w:t>.202</w:t>
      </w:r>
      <w:r w:rsidR="005D04A6" w:rsidRPr="005D04A6">
        <w:rPr>
          <w:sz w:val="28"/>
          <w:szCs w:val="28"/>
        </w:rPr>
        <w:t>5</w:t>
      </w:r>
      <w:r w:rsidR="000E01FF" w:rsidRPr="005D04A6">
        <w:rPr>
          <w:sz w:val="28"/>
          <w:szCs w:val="28"/>
        </w:rPr>
        <w:t xml:space="preserve"> года </w:t>
      </w:r>
      <w:r w:rsidR="005A4E03">
        <w:rPr>
          <w:sz w:val="28"/>
          <w:szCs w:val="28"/>
        </w:rPr>
        <w:t xml:space="preserve">количество НП, </w:t>
      </w:r>
      <w:r w:rsidR="000E01FF" w:rsidRPr="005D04A6">
        <w:rPr>
          <w:sz w:val="28"/>
          <w:szCs w:val="28"/>
        </w:rPr>
        <w:t>обеспечен</w:t>
      </w:r>
      <w:r w:rsidR="005A4E03">
        <w:rPr>
          <w:sz w:val="28"/>
          <w:szCs w:val="28"/>
        </w:rPr>
        <w:t>ных</w:t>
      </w:r>
      <w:r w:rsidR="000E01FF" w:rsidRPr="005D04A6">
        <w:rPr>
          <w:sz w:val="28"/>
          <w:szCs w:val="28"/>
        </w:rPr>
        <w:t xml:space="preserve"> доступ</w:t>
      </w:r>
      <w:r w:rsidR="005A4E03">
        <w:rPr>
          <w:sz w:val="28"/>
          <w:szCs w:val="28"/>
        </w:rPr>
        <w:t>ом</w:t>
      </w:r>
      <w:r w:rsidR="000E01FF" w:rsidRPr="005D04A6">
        <w:rPr>
          <w:sz w:val="28"/>
          <w:szCs w:val="28"/>
        </w:rPr>
        <w:t xml:space="preserve"> к сети Интернет</w:t>
      </w:r>
      <w:r w:rsidR="005A4E03">
        <w:rPr>
          <w:sz w:val="28"/>
          <w:szCs w:val="28"/>
        </w:rPr>
        <w:t>,</w:t>
      </w:r>
      <w:r w:rsidR="000E01FF" w:rsidRPr="005D04A6">
        <w:rPr>
          <w:sz w:val="28"/>
          <w:szCs w:val="28"/>
        </w:rPr>
        <w:t xml:space="preserve"> </w:t>
      </w:r>
      <w:r w:rsidR="005A4E03">
        <w:rPr>
          <w:sz w:val="28"/>
          <w:szCs w:val="28"/>
        </w:rPr>
        <w:t>увеличилось на 4,5% и составило</w:t>
      </w:r>
      <w:r w:rsidR="000E01FF" w:rsidRPr="000F7ACF">
        <w:rPr>
          <w:i/>
          <w:sz w:val="28"/>
          <w:szCs w:val="28"/>
        </w:rPr>
        <w:t xml:space="preserve"> </w:t>
      </w:r>
      <w:r w:rsidR="00055848" w:rsidRPr="00095609">
        <w:rPr>
          <w:sz w:val="28"/>
          <w:szCs w:val="28"/>
        </w:rPr>
        <w:t>7</w:t>
      </w:r>
      <w:r w:rsidR="00095609" w:rsidRPr="00095609">
        <w:rPr>
          <w:sz w:val="28"/>
          <w:szCs w:val="28"/>
        </w:rPr>
        <w:t>73</w:t>
      </w:r>
      <w:r w:rsidR="000E01FF" w:rsidRPr="00095609">
        <w:rPr>
          <w:sz w:val="28"/>
          <w:szCs w:val="28"/>
        </w:rPr>
        <w:t xml:space="preserve"> </w:t>
      </w:r>
      <w:r w:rsidR="00055848" w:rsidRPr="00095609">
        <w:rPr>
          <w:sz w:val="28"/>
          <w:szCs w:val="28"/>
        </w:rPr>
        <w:t>НП</w:t>
      </w:r>
      <w:r w:rsidR="000E01FF" w:rsidRPr="00095609">
        <w:rPr>
          <w:sz w:val="28"/>
          <w:szCs w:val="28"/>
        </w:rPr>
        <w:t xml:space="preserve"> региона</w:t>
      </w:r>
      <w:r w:rsidR="000E01FF" w:rsidRPr="000F7ACF">
        <w:rPr>
          <w:i/>
          <w:sz w:val="28"/>
          <w:szCs w:val="28"/>
        </w:rPr>
        <w:t xml:space="preserve">. </w:t>
      </w:r>
    </w:p>
    <w:p w:rsidR="00A156D4" w:rsidRDefault="00A156D4" w:rsidP="00A156D4">
      <w:pPr>
        <w:spacing w:line="168" w:lineRule="auto"/>
        <w:ind w:firstLine="0"/>
        <w:jc w:val="both"/>
        <w:rPr>
          <w:rFonts w:cs="Times New Roman"/>
          <w:sz w:val="28"/>
          <w:szCs w:val="28"/>
        </w:rPr>
      </w:pPr>
    </w:p>
    <w:p w:rsidR="00405E0B" w:rsidRDefault="0025071F" w:rsidP="00A156D4">
      <w:pPr>
        <w:spacing w:line="240" w:lineRule="auto"/>
        <w:ind w:firstLine="0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Приложения</w:t>
      </w:r>
      <w:r w:rsidRPr="00064843">
        <w:rPr>
          <w:rFonts w:cs="Times New Roman"/>
          <w:sz w:val="28"/>
          <w:szCs w:val="28"/>
        </w:rPr>
        <w:t xml:space="preserve">: на </w:t>
      </w:r>
      <w:r w:rsidR="007F7E80" w:rsidRPr="00064843">
        <w:rPr>
          <w:rFonts w:cs="Times New Roman"/>
          <w:sz w:val="28"/>
          <w:szCs w:val="28"/>
        </w:rPr>
        <w:t>9</w:t>
      </w:r>
      <w:r w:rsidRPr="00064843">
        <w:rPr>
          <w:rFonts w:cs="Times New Roman"/>
          <w:sz w:val="28"/>
          <w:szCs w:val="28"/>
        </w:rPr>
        <w:t xml:space="preserve"> листах.</w:t>
      </w:r>
    </w:p>
    <w:p w:rsidR="00F7106D" w:rsidRPr="00716740" w:rsidRDefault="0025071F" w:rsidP="00A156D4">
      <w:pPr>
        <w:spacing w:line="240" w:lineRule="auto"/>
        <w:ind w:left="5529" w:firstLine="0"/>
        <w:jc w:val="both"/>
        <w:rPr>
          <w:rFonts w:cs="Times New Roman"/>
          <w:szCs w:val="24"/>
        </w:rPr>
      </w:pPr>
      <w:r w:rsidRPr="00716740">
        <w:rPr>
          <w:rFonts w:cs="Times New Roman"/>
          <w:szCs w:val="24"/>
        </w:rPr>
        <w:t>Приложение</w:t>
      </w:r>
      <w:r w:rsidR="00451BDD" w:rsidRPr="00716740">
        <w:rPr>
          <w:rFonts w:cs="Times New Roman"/>
          <w:szCs w:val="24"/>
        </w:rPr>
        <w:t xml:space="preserve"> 1</w:t>
      </w:r>
    </w:p>
    <w:p w:rsidR="00716740" w:rsidRPr="00716740" w:rsidRDefault="0025071F" w:rsidP="00A156D4">
      <w:pPr>
        <w:spacing w:line="240" w:lineRule="auto"/>
        <w:ind w:left="5529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 а</w:t>
      </w:r>
      <w:r w:rsidRPr="00716740">
        <w:rPr>
          <w:rFonts w:cs="Times New Roman"/>
          <w:szCs w:val="24"/>
        </w:rPr>
        <w:t>налитическ</w:t>
      </w:r>
      <w:r>
        <w:rPr>
          <w:rFonts w:cs="Times New Roman"/>
          <w:szCs w:val="24"/>
        </w:rPr>
        <w:t>ой</w:t>
      </w:r>
      <w:r w:rsidRPr="00716740">
        <w:rPr>
          <w:rFonts w:cs="Times New Roman"/>
          <w:szCs w:val="24"/>
        </w:rPr>
        <w:t xml:space="preserve"> справк</w:t>
      </w:r>
      <w:r>
        <w:rPr>
          <w:rFonts w:cs="Times New Roman"/>
          <w:szCs w:val="24"/>
        </w:rPr>
        <w:t>е</w:t>
      </w:r>
      <w:r w:rsidRPr="00716740">
        <w:rPr>
          <w:rFonts w:cs="Times New Roman"/>
          <w:szCs w:val="24"/>
        </w:rPr>
        <w:t xml:space="preserve"> по результатам анализа базы данных в разрезе населенных пунктов по состоянию на 01.0</w:t>
      </w:r>
      <w:r w:rsidR="00AF591D">
        <w:rPr>
          <w:rFonts w:cs="Times New Roman"/>
          <w:szCs w:val="24"/>
        </w:rPr>
        <w:t>1</w:t>
      </w:r>
      <w:r w:rsidRPr="00716740">
        <w:rPr>
          <w:rFonts w:cs="Times New Roman"/>
          <w:szCs w:val="24"/>
        </w:rPr>
        <w:t>.202</w:t>
      </w:r>
      <w:r w:rsidR="00AF591D">
        <w:rPr>
          <w:rFonts w:cs="Times New Roman"/>
          <w:szCs w:val="24"/>
        </w:rPr>
        <w:t>5</w:t>
      </w:r>
    </w:p>
    <w:p w:rsidR="00716740" w:rsidRDefault="00716740" w:rsidP="00405E0B">
      <w:pPr>
        <w:ind w:firstLine="567"/>
        <w:jc w:val="right"/>
        <w:rPr>
          <w:rFonts w:cs="Times New Roman"/>
          <w:b/>
          <w:sz w:val="28"/>
          <w:szCs w:val="28"/>
        </w:rPr>
      </w:pPr>
    </w:p>
    <w:p w:rsidR="000267D0" w:rsidRDefault="0025071F" w:rsidP="000267D0">
      <w:pPr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Общая динамика</w:t>
      </w:r>
    </w:p>
    <w:p w:rsidR="00ED693D" w:rsidRDefault="00ED693D" w:rsidP="00C26E3C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EB69E3" w:rsidRPr="00EB69E3" w:rsidRDefault="00EB69E3" w:rsidP="00EB69E3">
      <w:pPr>
        <w:pStyle w:val="aa"/>
        <w:rPr>
          <w:sz w:val="2"/>
          <w:szCs w:val="2"/>
        </w:rPr>
      </w:pPr>
    </w:p>
    <w:tbl>
      <w:tblPr>
        <w:tblW w:w="9348" w:type="dxa"/>
        <w:tblLook w:val="04A0" w:firstRow="1" w:lastRow="0" w:firstColumn="1" w:lastColumn="0" w:noHBand="0" w:noVBand="1"/>
      </w:tblPr>
      <w:tblGrid>
        <w:gridCol w:w="1504"/>
        <w:gridCol w:w="1190"/>
        <w:gridCol w:w="1267"/>
        <w:gridCol w:w="1276"/>
        <w:gridCol w:w="1276"/>
        <w:gridCol w:w="1417"/>
        <w:gridCol w:w="1418"/>
      </w:tblGrid>
      <w:tr w:rsidR="00B25629" w:rsidTr="00377D2B">
        <w:trPr>
          <w:trHeight w:val="975"/>
        </w:trPr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D2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Уровень финансовой доступности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D2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населенных пунктов на 01.07.2024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D2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Доля населенных пунктов на</w:t>
            </w:r>
            <w:r w:rsidRPr="00377D2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01.07.2024 (%)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D2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населенных пунктов на 01.01.2025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D2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Доля населенных пунктов на 01.01.2025 (%)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D2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Изменения в количестве населенных пунктов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D2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Изменения в доле населенных пунктов (п.п.)</w:t>
            </w:r>
          </w:p>
        </w:tc>
      </w:tr>
      <w:tr w:rsidR="00B25629" w:rsidTr="00377D2B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D2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Хороший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6A3351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335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6,1%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6A3351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246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4%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-89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-1,6%</w:t>
            </w:r>
          </w:p>
        </w:tc>
      </w:tr>
      <w:tr w:rsidR="00B25629" w:rsidTr="00377D2B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D2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Выше среднего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6A3351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607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11,0%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6A3351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-242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-4,4%</w:t>
            </w:r>
          </w:p>
        </w:tc>
      </w:tr>
      <w:tr w:rsidR="00B25629" w:rsidTr="00377D2B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D2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6A3351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1383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25,0%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6A3351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-694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-12,5%</w:t>
            </w:r>
          </w:p>
        </w:tc>
      </w:tr>
      <w:tr w:rsidR="00B25629" w:rsidTr="00377D2B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D2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Ниже среднего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6A3351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6A3351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12,3%</w:t>
            </w:r>
          </w:p>
        </w:tc>
      </w:tr>
      <w:tr w:rsidR="00B25629" w:rsidTr="00377D2B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D2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Недостаточный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6A3351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3143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56,9%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6A3351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3475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63%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6,2%</w:t>
            </w:r>
          </w:p>
        </w:tc>
      </w:tr>
      <w:tr w:rsidR="00B25629" w:rsidTr="00377D2B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D2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6A3351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5524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6A3351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5509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-15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2B" w:rsidRPr="00377D2B" w:rsidRDefault="0025071F" w:rsidP="00377D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D2B">
              <w:rPr>
                <w:rFonts w:eastAsia="Times New Roman" w:cs="Times New Roman"/>
                <w:color w:val="000000"/>
                <w:sz w:val="22"/>
                <w:lang w:eastAsia="ru-RU"/>
              </w:rPr>
              <w:t>0,0%</w:t>
            </w:r>
          </w:p>
        </w:tc>
      </w:tr>
    </w:tbl>
    <w:p w:rsidR="00377D2B" w:rsidRDefault="00377D2B" w:rsidP="008147EE">
      <w:pPr>
        <w:pStyle w:val="aa"/>
        <w:jc w:val="both"/>
        <w:rPr>
          <w:i w:val="0"/>
          <w:color w:val="000000" w:themeColor="text1"/>
        </w:rPr>
      </w:pPr>
    </w:p>
    <w:p w:rsidR="00247738" w:rsidRPr="00504B61" w:rsidRDefault="0025071F" w:rsidP="008147EE">
      <w:pPr>
        <w:pStyle w:val="aa"/>
        <w:jc w:val="both"/>
        <w:rPr>
          <w:i w:val="0"/>
          <w:color w:val="000000" w:themeColor="text1"/>
        </w:rPr>
      </w:pPr>
      <w:r w:rsidRPr="00504B61">
        <w:rPr>
          <w:i w:val="0"/>
          <w:color w:val="000000" w:themeColor="text1"/>
        </w:rPr>
        <w:t xml:space="preserve">Таблица </w:t>
      </w:r>
      <w:r w:rsidRPr="00504B61">
        <w:rPr>
          <w:i w:val="0"/>
          <w:color w:val="000000" w:themeColor="text1"/>
        </w:rPr>
        <w:fldChar w:fldCharType="begin"/>
      </w:r>
      <w:r w:rsidRPr="00504B61">
        <w:rPr>
          <w:i w:val="0"/>
          <w:color w:val="000000" w:themeColor="text1"/>
        </w:rPr>
        <w:instrText xml:space="preserve"> SEQ Таблица \* ARABIC </w:instrText>
      </w:r>
      <w:r w:rsidRPr="00504B61">
        <w:rPr>
          <w:i w:val="0"/>
          <w:color w:val="000000" w:themeColor="text1"/>
        </w:rPr>
        <w:fldChar w:fldCharType="separate"/>
      </w:r>
      <w:r w:rsidR="00FD6B2D">
        <w:rPr>
          <w:i w:val="0"/>
          <w:noProof/>
          <w:color w:val="000000" w:themeColor="text1"/>
        </w:rPr>
        <w:t>1</w:t>
      </w:r>
      <w:r w:rsidRPr="00504B61">
        <w:rPr>
          <w:i w:val="0"/>
          <w:color w:val="000000" w:themeColor="text1"/>
        </w:rPr>
        <w:fldChar w:fldCharType="end"/>
      </w:r>
      <w:r w:rsidRPr="00504B61">
        <w:rPr>
          <w:i w:val="0"/>
          <w:color w:val="000000" w:themeColor="text1"/>
        </w:rPr>
        <w:t xml:space="preserve">. Динамика изменения уровня финансовой </w:t>
      </w:r>
      <w:r w:rsidRPr="00504B61">
        <w:rPr>
          <w:i w:val="0"/>
          <w:color w:val="000000" w:themeColor="text1"/>
        </w:rPr>
        <w:t>доступности в разрезе населенных пунктов</w:t>
      </w:r>
    </w:p>
    <w:p w:rsidR="004B5A8C" w:rsidRDefault="004B5A8C" w:rsidP="004B5A8C">
      <w:pPr>
        <w:pStyle w:val="aa"/>
        <w:spacing w:after="0"/>
        <w:jc w:val="both"/>
        <w:rPr>
          <w:i w:val="0"/>
          <w:color w:val="000000" w:themeColor="text1"/>
          <w:sz w:val="24"/>
          <w:szCs w:val="24"/>
        </w:rPr>
      </w:pPr>
    </w:p>
    <w:tbl>
      <w:tblPr>
        <w:tblW w:w="9348" w:type="dxa"/>
        <w:tblLook w:val="04A0" w:firstRow="1" w:lastRow="0" w:firstColumn="1" w:lastColumn="0" w:noHBand="0" w:noVBand="1"/>
      </w:tblPr>
      <w:tblGrid>
        <w:gridCol w:w="1552"/>
        <w:gridCol w:w="1275"/>
        <w:gridCol w:w="1418"/>
        <w:gridCol w:w="1276"/>
        <w:gridCol w:w="1134"/>
        <w:gridCol w:w="1417"/>
        <w:gridCol w:w="1276"/>
      </w:tblGrid>
      <w:tr w:rsidR="00B25629" w:rsidTr="00B40BE1">
        <w:trPr>
          <w:trHeight w:val="735"/>
        </w:trPr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B40BE1" w:rsidRPr="00B40BE1" w:rsidRDefault="0025071F" w:rsidP="00B40B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BE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Уровень финансовой доступности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B40BE1" w:rsidRPr="00B40BE1" w:rsidRDefault="0025071F" w:rsidP="00B40B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BE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жителей на 01.07.2024, тыс.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B40BE1" w:rsidRPr="00B40BE1" w:rsidRDefault="0025071F" w:rsidP="00B40B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BE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Доля жителей на 01.07.2024 (%)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B40BE1" w:rsidRPr="00B40BE1" w:rsidRDefault="0025071F" w:rsidP="00B40B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BE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жителей</w:t>
            </w:r>
            <w:r w:rsidR="005874F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</w:t>
            </w:r>
            <w:r w:rsidRPr="00B40BE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01.01.2025, тыс.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B40BE1" w:rsidRPr="00B40BE1" w:rsidRDefault="0025071F" w:rsidP="00B40B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BE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Доля жителей на 01.01.2025 (%)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C10332" w:rsidRDefault="0025071F" w:rsidP="00B40B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BE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Изменения </w:t>
            </w:r>
          </w:p>
          <w:p w:rsidR="00B40BE1" w:rsidRPr="00B40BE1" w:rsidRDefault="0025071F" w:rsidP="00B40B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BE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количестве жителей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C10332" w:rsidRDefault="0025071F" w:rsidP="00B40B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BE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Изменения </w:t>
            </w:r>
          </w:p>
          <w:p w:rsidR="00B40BE1" w:rsidRPr="00B40BE1" w:rsidRDefault="0025071F" w:rsidP="00B40B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BE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доле жителей (п.п.)</w:t>
            </w:r>
          </w:p>
        </w:tc>
      </w:tr>
      <w:tr w:rsidR="00B25629" w:rsidTr="00B40BE1">
        <w:trPr>
          <w:trHeight w:val="315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B40BE1" w:rsidRPr="00DC23D6" w:rsidRDefault="0025071F" w:rsidP="00B40BE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3D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Хороший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E1" w:rsidRPr="00DC23D6" w:rsidRDefault="0025071F" w:rsidP="00B40BE1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978,214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E1" w:rsidRPr="00DC23D6" w:rsidRDefault="0025071F" w:rsidP="00DB55F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86%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E1" w:rsidRPr="00DC23D6" w:rsidRDefault="0025071F" w:rsidP="00B40BE1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992,411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E1" w:rsidRPr="00DC23D6" w:rsidRDefault="0025071F" w:rsidP="00DB55F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87%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E1" w:rsidRPr="00DC23D6" w:rsidRDefault="0025071F" w:rsidP="00DB55F5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14,197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E1" w:rsidRPr="00DC23D6" w:rsidRDefault="0025071F" w:rsidP="00B40B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1,3%</w:t>
            </w:r>
          </w:p>
        </w:tc>
      </w:tr>
      <w:tr w:rsidR="00B25629" w:rsidTr="00B40BE1">
        <w:trPr>
          <w:trHeight w:val="315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B40BE1" w:rsidRPr="00DC23D6" w:rsidRDefault="0025071F" w:rsidP="00B40BE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3D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Выше среднего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E1" w:rsidRPr="00DC23D6" w:rsidRDefault="0025071F" w:rsidP="00B40BE1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70,664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E1" w:rsidRPr="00DC23D6" w:rsidRDefault="0025071F" w:rsidP="00DB55F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E1" w:rsidRPr="00DC23D6" w:rsidRDefault="0025071F" w:rsidP="00B40BE1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61,754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E1" w:rsidRPr="00DC23D6" w:rsidRDefault="0025071F" w:rsidP="00DB55F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E1" w:rsidRPr="00DC23D6" w:rsidRDefault="0025071F" w:rsidP="00DB55F5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-8,91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E1" w:rsidRPr="00DC23D6" w:rsidRDefault="0025071F" w:rsidP="00B40B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-0,8%</w:t>
            </w:r>
          </w:p>
        </w:tc>
      </w:tr>
      <w:tr w:rsidR="00B25629" w:rsidTr="00B40BE1">
        <w:trPr>
          <w:trHeight w:val="315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B40BE1" w:rsidRPr="00DC23D6" w:rsidRDefault="0025071F" w:rsidP="00B40BE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3D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E1" w:rsidRPr="00DC23D6" w:rsidRDefault="0025071F" w:rsidP="00B40BE1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49,363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E1" w:rsidRPr="00DC23D6" w:rsidRDefault="0025071F" w:rsidP="00DB55F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E1" w:rsidRPr="00DC23D6" w:rsidRDefault="0025071F" w:rsidP="00B40BE1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29,644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E1" w:rsidRPr="00DC23D6" w:rsidRDefault="0025071F" w:rsidP="00DB55F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E1" w:rsidRPr="00DC23D6" w:rsidRDefault="0025071F" w:rsidP="00DB55F5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-19,719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E1" w:rsidRPr="00DC23D6" w:rsidRDefault="0025071F" w:rsidP="00B40B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-1,7%</w:t>
            </w:r>
          </w:p>
        </w:tc>
      </w:tr>
      <w:tr w:rsidR="00B25629" w:rsidTr="00B40BE1">
        <w:trPr>
          <w:trHeight w:val="315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B40BE1" w:rsidRPr="00DC23D6" w:rsidRDefault="0025071F" w:rsidP="00B40BE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3D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Ниже среднего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E1" w:rsidRPr="00DC23D6" w:rsidRDefault="0025071F" w:rsidP="00B40BE1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E1" w:rsidRPr="00DC23D6" w:rsidRDefault="0025071F" w:rsidP="00DB55F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E1" w:rsidRPr="00DC23D6" w:rsidRDefault="0025071F" w:rsidP="00B40BE1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12,734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E1" w:rsidRPr="00DC23D6" w:rsidRDefault="0025071F" w:rsidP="00DB55F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E1" w:rsidRPr="00DC23D6" w:rsidRDefault="0025071F" w:rsidP="00DB55F5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9,884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E1" w:rsidRPr="00DC23D6" w:rsidRDefault="0025071F" w:rsidP="00B40B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0,9%</w:t>
            </w:r>
          </w:p>
        </w:tc>
      </w:tr>
      <w:tr w:rsidR="00B25629" w:rsidTr="00B40BE1">
        <w:trPr>
          <w:trHeight w:val="315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B40BE1" w:rsidRPr="00DC23D6" w:rsidRDefault="0025071F" w:rsidP="00B40BE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3D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Недостаточный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E1" w:rsidRPr="00DC23D6" w:rsidRDefault="0025071F" w:rsidP="00B40BE1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40,466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E1" w:rsidRPr="00DC23D6" w:rsidRDefault="0025071F" w:rsidP="00DB55F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E1" w:rsidRPr="00DC23D6" w:rsidRDefault="0025071F" w:rsidP="00B40BE1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44,864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E1" w:rsidRPr="00DC23D6" w:rsidRDefault="0025071F" w:rsidP="00DB55F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E1" w:rsidRPr="00DC23D6" w:rsidRDefault="0025071F" w:rsidP="00DB55F5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4,398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E1" w:rsidRPr="00DC23D6" w:rsidRDefault="0025071F" w:rsidP="00B40B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0,4%</w:t>
            </w:r>
          </w:p>
        </w:tc>
      </w:tr>
      <w:tr w:rsidR="00B25629" w:rsidTr="00B40BE1">
        <w:trPr>
          <w:trHeight w:val="315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B40BE1" w:rsidRPr="00DC23D6" w:rsidRDefault="0025071F" w:rsidP="00B40BE1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3D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E1" w:rsidRPr="00DC23D6" w:rsidRDefault="0025071F" w:rsidP="00B40BE1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1141,557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E1" w:rsidRPr="00DC23D6" w:rsidRDefault="0025071F" w:rsidP="00DB55F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E1" w:rsidRPr="00DC23D6" w:rsidRDefault="0025071F" w:rsidP="00B40BE1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1141,407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E1" w:rsidRPr="00DC23D6" w:rsidRDefault="0025071F" w:rsidP="00DB55F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E1" w:rsidRPr="00DC23D6" w:rsidRDefault="0025071F" w:rsidP="00DB55F5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-0,15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E1" w:rsidRPr="00B40BE1" w:rsidRDefault="0025071F" w:rsidP="00B40B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C23D6">
              <w:rPr>
                <w:rFonts w:eastAsia="Times New Roman" w:cs="Times New Roman"/>
                <w:color w:val="000000"/>
                <w:sz w:val="22"/>
                <w:lang w:eastAsia="ru-RU"/>
              </w:rPr>
              <w:t>0,0%</w:t>
            </w:r>
          </w:p>
        </w:tc>
      </w:tr>
    </w:tbl>
    <w:p w:rsidR="00B40BE1" w:rsidRDefault="00B40BE1" w:rsidP="00FD0C01"/>
    <w:p w:rsidR="00EB69E3" w:rsidRPr="00504B61" w:rsidRDefault="0025071F" w:rsidP="008147EE">
      <w:pPr>
        <w:pStyle w:val="aa"/>
        <w:jc w:val="both"/>
        <w:rPr>
          <w:i w:val="0"/>
          <w:color w:val="000000" w:themeColor="text1"/>
        </w:rPr>
      </w:pPr>
      <w:r w:rsidRPr="00504B61">
        <w:rPr>
          <w:i w:val="0"/>
          <w:color w:val="000000" w:themeColor="text1"/>
        </w:rPr>
        <w:t xml:space="preserve">Таблица </w:t>
      </w:r>
      <w:r w:rsidRPr="00504B61">
        <w:rPr>
          <w:i w:val="0"/>
          <w:color w:val="000000" w:themeColor="text1"/>
        </w:rPr>
        <w:fldChar w:fldCharType="begin"/>
      </w:r>
      <w:r w:rsidRPr="00504B61">
        <w:rPr>
          <w:i w:val="0"/>
          <w:color w:val="000000" w:themeColor="text1"/>
        </w:rPr>
        <w:instrText xml:space="preserve"> SEQ Таблица \* ARABIC </w:instrText>
      </w:r>
      <w:r w:rsidRPr="00504B61">
        <w:rPr>
          <w:i w:val="0"/>
          <w:color w:val="000000" w:themeColor="text1"/>
        </w:rPr>
        <w:fldChar w:fldCharType="separate"/>
      </w:r>
      <w:r w:rsidR="00FD6B2D">
        <w:rPr>
          <w:i w:val="0"/>
          <w:noProof/>
          <w:color w:val="000000" w:themeColor="text1"/>
        </w:rPr>
        <w:t>2</w:t>
      </w:r>
      <w:r w:rsidRPr="00504B61">
        <w:rPr>
          <w:i w:val="0"/>
          <w:color w:val="000000" w:themeColor="text1"/>
        </w:rPr>
        <w:fldChar w:fldCharType="end"/>
      </w:r>
      <w:r w:rsidRPr="00504B61">
        <w:rPr>
          <w:i w:val="0"/>
          <w:color w:val="000000" w:themeColor="text1"/>
        </w:rPr>
        <w:t>. Динамика изменения уровня финансовой доступности в разрезе численности населения</w:t>
      </w:r>
    </w:p>
    <w:p w:rsidR="00F705AA" w:rsidRPr="00F705AA" w:rsidRDefault="00F705AA" w:rsidP="00F705AA"/>
    <w:p w:rsidR="00451BDD" w:rsidRPr="00B31B29" w:rsidRDefault="0025071F" w:rsidP="00A156D4">
      <w:pPr>
        <w:spacing w:line="240" w:lineRule="auto"/>
        <w:ind w:left="5670" w:firstLine="0"/>
        <w:jc w:val="both"/>
        <w:rPr>
          <w:szCs w:val="24"/>
        </w:rPr>
      </w:pPr>
      <w:r w:rsidRPr="00ED693D">
        <w:rPr>
          <w:szCs w:val="24"/>
        </w:rPr>
        <w:br w:type="page"/>
      </w:r>
      <w:r w:rsidRPr="00B31B29">
        <w:rPr>
          <w:szCs w:val="24"/>
        </w:rPr>
        <w:lastRenderedPageBreak/>
        <w:t>Приложение 2</w:t>
      </w:r>
    </w:p>
    <w:p w:rsidR="00716740" w:rsidRPr="00EE0972" w:rsidRDefault="0025071F" w:rsidP="00A156D4">
      <w:pPr>
        <w:spacing w:line="240" w:lineRule="auto"/>
        <w:ind w:left="5670" w:firstLine="0"/>
        <w:jc w:val="both"/>
        <w:rPr>
          <w:rFonts w:cs="Times New Roman"/>
          <w:szCs w:val="24"/>
        </w:rPr>
      </w:pPr>
      <w:r w:rsidRPr="00B31B29">
        <w:rPr>
          <w:rFonts w:cs="Times New Roman"/>
          <w:szCs w:val="24"/>
        </w:rPr>
        <w:t xml:space="preserve">к аналитической справке по результатам анализа базы данных в разрезе населенных </w:t>
      </w:r>
      <w:r w:rsidRPr="00B31B29">
        <w:rPr>
          <w:rFonts w:cs="Times New Roman"/>
          <w:szCs w:val="24"/>
        </w:rPr>
        <w:t>пунктов по состоянию на 01.0</w:t>
      </w:r>
      <w:r w:rsidR="00EE0972" w:rsidRPr="00B31B29">
        <w:rPr>
          <w:rFonts w:cs="Times New Roman"/>
          <w:szCs w:val="24"/>
        </w:rPr>
        <w:t>1</w:t>
      </w:r>
      <w:r w:rsidRPr="00B31B29">
        <w:rPr>
          <w:rFonts w:cs="Times New Roman"/>
          <w:szCs w:val="24"/>
        </w:rPr>
        <w:t>.202</w:t>
      </w:r>
      <w:r w:rsidR="00EE0972" w:rsidRPr="00B31B29">
        <w:rPr>
          <w:rFonts w:cs="Times New Roman"/>
          <w:szCs w:val="24"/>
        </w:rPr>
        <w:t>5</w:t>
      </w:r>
    </w:p>
    <w:p w:rsidR="00716740" w:rsidRPr="00451BDD" w:rsidRDefault="00716740" w:rsidP="004B5A8C">
      <w:pPr>
        <w:spacing w:after="160" w:line="259" w:lineRule="auto"/>
        <w:ind w:firstLine="0"/>
        <w:jc w:val="right"/>
        <w:rPr>
          <w:b/>
          <w:sz w:val="28"/>
          <w:szCs w:val="28"/>
        </w:rPr>
      </w:pPr>
    </w:p>
    <w:p w:rsidR="00C64280" w:rsidRDefault="00C64280" w:rsidP="00451BDD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4455B2" w:rsidRDefault="0025071F" w:rsidP="00451BDD">
      <w:pPr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Типы </w:t>
      </w:r>
      <w:r w:rsidR="000A0C7E">
        <w:rPr>
          <w:rFonts w:cs="Times New Roman"/>
          <w:b/>
          <w:sz w:val="28"/>
          <w:szCs w:val="28"/>
        </w:rPr>
        <w:t xml:space="preserve">точек </w:t>
      </w:r>
      <w:r>
        <w:rPr>
          <w:rFonts w:cs="Times New Roman"/>
          <w:b/>
          <w:sz w:val="28"/>
          <w:szCs w:val="28"/>
        </w:rPr>
        <w:t>доступа к финансовым услугам</w:t>
      </w:r>
    </w:p>
    <w:p w:rsidR="00916136" w:rsidRDefault="00916136" w:rsidP="0082590E">
      <w:pPr>
        <w:ind w:firstLine="0"/>
        <w:jc w:val="center"/>
        <w:rPr>
          <w:rFonts w:cs="Times New Roman"/>
          <w:b/>
          <w:sz w:val="28"/>
          <w:szCs w:val="28"/>
        </w:rPr>
      </w:pPr>
    </w:p>
    <w:p w:rsidR="004455B2" w:rsidRDefault="0025071F" w:rsidP="004455B2">
      <w:pPr>
        <w:ind w:firstLine="0"/>
        <w:jc w:val="center"/>
        <w:rPr>
          <w:rFonts w:cs="Times New Roman"/>
          <w:b/>
          <w:sz w:val="28"/>
          <w:szCs w:val="28"/>
        </w:rPr>
      </w:pPr>
      <w:r w:rsidRPr="00B46B16">
        <w:rPr>
          <w:noProof/>
          <w:color w:val="6666FF"/>
          <w:lang w:eastAsia="ru-RU"/>
        </w:rPr>
        <w:drawing>
          <wp:inline distT="0" distB="0" distL="0" distR="0">
            <wp:extent cx="5800725" cy="24193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83671" w:rsidRDefault="0025071F" w:rsidP="0082590E">
      <w:pPr>
        <w:ind w:firstLine="0"/>
        <w:jc w:val="both"/>
        <w:rPr>
          <w:color w:val="000000" w:themeColor="text1"/>
          <w:sz w:val="18"/>
          <w:szCs w:val="18"/>
        </w:rPr>
      </w:pPr>
      <w:r w:rsidRPr="00B45365">
        <w:rPr>
          <w:color w:val="000000" w:themeColor="text1"/>
          <w:sz w:val="18"/>
          <w:szCs w:val="18"/>
        </w:rPr>
        <w:t xml:space="preserve">Рисунок </w:t>
      </w:r>
      <w:r w:rsidRPr="00B45365">
        <w:rPr>
          <w:i/>
          <w:color w:val="000000" w:themeColor="text1"/>
          <w:sz w:val="18"/>
          <w:szCs w:val="18"/>
        </w:rPr>
        <w:fldChar w:fldCharType="begin"/>
      </w:r>
      <w:r w:rsidRPr="00B45365">
        <w:rPr>
          <w:color w:val="000000" w:themeColor="text1"/>
          <w:sz w:val="18"/>
          <w:szCs w:val="18"/>
        </w:rPr>
        <w:instrText xml:space="preserve"> SEQ Рисунок \* ARABIC </w:instrText>
      </w:r>
      <w:r w:rsidRPr="00B45365">
        <w:rPr>
          <w:i/>
          <w:color w:val="000000" w:themeColor="text1"/>
          <w:sz w:val="18"/>
          <w:szCs w:val="18"/>
        </w:rPr>
        <w:fldChar w:fldCharType="separate"/>
      </w:r>
      <w:r w:rsidR="00FD6B2D">
        <w:rPr>
          <w:noProof/>
          <w:color w:val="000000" w:themeColor="text1"/>
          <w:sz w:val="18"/>
          <w:szCs w:val="18"/>
        </w:rPr>
        <w:t>4</w:t>
      </w:r>
      <w:r w:rsidRPr="00B45365">
        <w:rPr>
          <w:i/>
          <w:color w:val="000000" w:themeColor="text1"/>
          <w:sz w:val="18"/>
          <w:szCs w:val="18"/>
        </w:rPr>
        <w:fldChar w:fldCharType="end"/>
      </w:r>
      <w:r w:rsidR="00BD101C" w:rsidRPr="00B45365">
        <w:rPr>
          <w:color w:val="000000" w:themeColor="text1"/>
          <w:sz w:val="18"/>
          <w:szCs w:val="18"/>
        </w:rPr>
        <w:t>.</w:t>
      </w:r>
      <w:r w:rsidRPr="00B45365">
        <w:rPr>
          <w:color w:val="000000" w:themeColor="text1"/>
          <w:sz w:val="18"/>
          <w:szCs w:val="18"/>
        </w:rPr>
        <w:t xml:space="preserve"> Количество подр</w:t>
      </w:r>
      <w:r w:rsidR="002C27AA" w:rsidRPr="00B45365">
        <w:rPr>
          <w:color w:val="000000" w:themeColor="text1"/>
          <w:sz w:val="18"/>
          <w:szCs w:val="18"/>
        </w:rPr>
        <w:t>азделений</w:t>
      </w:r>
      <w:r>
        <w:rPr>
          <w:rStyle w:val="a5"/>
          <w:color w:val="000000" w:themeColor="text1"/>
          <w:sz w:val="18"/>
          <w:szCs w:val="18"/>
        </w:rPr>
        <w:footnoteReference w:id="9"/>
      </w:r>
      <w:r w:rsidRPr="00B45365">
        <w:rPr>
          <w:color w:val="000000" w:themeColor="text1"/>
          <w:sz w:val="18"/>
          <w:szCs w:val="18"/>
        </w:rPr>
        <w:t xml:space="preserve"> в зависимости от численности населения</w:t>
      </w:r>
    </w:p>
    <w:p w:rsidR="00286F4A" w:rsidRPr="00B45365" w:rsidRDefault="00286F4A" w:rsidP="0082590E">
      <w:pPr>
        <w:ind w:firstLine="0"/>
        <w:jc w:val="both"/>
        <w:rPr>
          <w:color w:val="000000" w:themeColor="text1"/>
          <w:sz w:val="18"/>
          <w:szCs w:val="18"/>
        </w:rPr>
      </w:pPr>
    </w:p>
    <w:p w:rsidR="004455B2" w:rsidRDefault="0025071F" w:rsidP="00916136">
      <w:pPr>
        <w:ind w:firstLine="0"/>
        <w:jc w:val="center"/>
        <w:rPr>
          <w:color w:val="000000" w:themeColor="text1"/>
        </w:rPr>
      </w:pPr>
      <w:r>
        <w:rPr>
          <w:noProof/>
          <w:lang w:eastAsia="ru-RU"/>
        </w:rPr>
        <w:drawing>
          <wp:inline distT="0" distB="0" distL="0" distR="0">
            <wp:extent cx="5940425" cy="2276475"/>
            <wp:effectExtent l="0" t="0" r="317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83671" w:rsidRPr="00B45365" w:rsidRDefault="0025071F" w:rsidP="006326AB">
      <w:pPr>
        <w:pStyle w:val="aa"/>
        <w:ind w:firstLine="0"/>
        <w:jc w:val="both"/>
        <w:rPr>
          <w:rFonts w:cs="Times New Roman"/>
          <w:i w:val="0"/>
          <w:color w:val="000000" w:themeColor="text1"/>
        </w:rPr>
      </w:pPr>
      <w:r w:rsidRPr="00B45365">
        <w:rPr>
          <w:i w:val="0"/>
          <w:color w:val="000000" w:themeColor="text1"/>
        </w:rPr>
        <w:t xml:space="preserve">Рисунок </w:t>
      </w:r>
      <w:r w:rsidRPr="00B45365">
        <w:rPr>
          <w:i w:val="0"/>
          <w:color w:val="000000" w:themeColor="text1"/>
        </w:rPr>
        <w:fldChar w:fldCharType="begin"/>
      </w:r>
      <w:r w:rsidRPr="00B45365">
        <w:rPr>
          <w:i w:val="0"/>
          <w:color w:val="000000" w:themeColor="text1"/>
        </w:rPr>
        <w:instrText xml:space="preserve"> SEQ Рисунок \* ARABIC </w:instrText>
      </w:r>
      <w:r w:rsidRPr="00B45365">
        <w:rPr>
          <w:i w:val="0"/>
          <w:color w:val="000000" w:themeColor="text1"/>
        </w:rPr>
        <w:fldChar w:fldCharType="separate"/>
      </w:r>
      <w:r w:rsidR="00FD6B2D">
        <w:rPr>
          <w:i w:val="0"/>
          <w:noProof/>
          <w:color w:val="000000" w:themeColor="text1"/>
        </w:rPr>
        <w:t>5</w:t>
      </w:r>
      <w:r w:rsidRPr="00B45365">
        <w:rPr>
          <w:i w:val="0"/>
          <w:color w:val="000000" w:themeColor="text1"/>
        </w:rPr>
        <w:fldChar w:fldCharType="end"/>
      </w:r>
      <w:r w:rsidR="00BD101C" w:rsidRPr="00B45365">
        <w:rPr>
          <w:i w:val="0"/>
          <w:color w:val="000000" w:themeColor="text1"/>
        </w:rPr>
        <w:t>.</w:t>
      </w:r>
      <w:r w:rsidRPr="00B45365">
        <w:rPr>
          <w:i w:val="0"/>
          <w:color w:val="000000" w:themeColor="text1"/>
        </w:rPr>
        <w:t xml:space="preserve"> Количество банкоматов кредитных организаций и (или) банковских платежных агентов в зависимости от численности населения</w:t>
      </w:r>
    </w:p>
    <w:p w:rsidR="00C521F7" w:rsidRDefault="0025071F" w:rsidP="00C521F7">
      <w:pPr>
        <w:keepNext/>
        <w:ind w:firstLine="0"/>
      </w:pPr>
      <w:r w:rsidRPr="00B25E72">
        <w:rPr>
          <w:noProof/>
          <w:lang w:eastAsia="ru-RU"/>
        </w:rPr>
        <w:lastRenderedPageBreak/>
        <w:drawing>
          <wp:inline distT="0" distB="0" distL="0" distR="0">
            <wp:extent cx="5940425" cy="3381375"/>
            <wp:effectExtent l="0" t="0" r="317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235CE" w:rsidRDefault="0025071F" w:rsidP="00F20456">
      <w:pPr>
        <w:pStyle w:val="aa"/>
        <w:ind w:firstLine="0"/>
        <w:jc w:val="both"/>
        <w:rPr>
          <w:i w:val="0"/>
          <w:color w:val="000000" w:themeColor="text1"/>
        </w:rPr>
      </w:pPr>
      <w:r w:rsidRPr="00B45365">
        <w:rPr>
          <w:i w:val="0"/>
          <w:color w:val="000000" w:themeColor="text1"/>
        </w:rPr>
        <w:t xml:space="preserve">Рисунок </w:t>
      </w:r>
      <w:r w:rsidRPr="00B45365">
        <w:rPr>
          <w:i w:val="0"/>
          <w:color w:val="000000" w:themeColor="text1"/>
        </w:rPr>
        <w:fldChar w:fldCharType="begin"/>
      </w:r>
      <w:r w:rsidRPr="00B45365">
        <w:rPr>
          <w:i w:val="0"/>
          <w:color w:val="000000" w:themeColor="text1"/>
        </w:rPr>
        <w:instrText xml:space="preserve"> SEQ Рисунок \* ARABIC </w:instrText>
      </w:r>
      <w:r w:rsidRPr="00B45365">
        <w:rPr>
          <w:i w:val="0"/>
          <w:color w:val="000000" w:themeColor="text1"/>
        </w:rPr>
        <w:fldChar w:fldCharType="separate"/>
      </w:r>
      <w:r w:rsidR="00FD6B2D">
        <w:rPr>
          <w:i w:val="0"/>
          <w:noProof/>
          <w:color w:val="000000" w:themeColor="text1"/>
        </w:rPr>
        <w:t>6</w:t>
      </w:r>
      <w:r w:rsidRPr="00B45365">
        <w:rPr>
          <w:i w:val="0"/>
          <w:color w:val="000000" w:themeColor="text1"/>
        </w:rPr>
        <w:fldChar w:fldCharType="end"/>
      </w:r>
      <w:r w:rsidR="00BD101C" w:rsidRPr="00B45365">
        <w:rPr>
          <w:i w:val="0"/>
          <w:color w:val="000000" w:themeColor="text1"/>
        </w:rPr>
        <w:t>.</w:t>
      </w:r>
      <w:r w:rsidRPr="00B45365">
        <w:rPr>
          <w:i w:val="0"/>
          <w:color w:val="000000" w:themeColor="text1"/>
        </w:rPr>
        <w:t xml:space="preserve"> Количество </w:t>
      </w:r>
      <w:r w:rsidR="00F07360">
        <w:rPr>
          <w:i w:val="0"/>
          <w:color w:val="000000" w:themeColor="text1"/>
        </w:rPr>
        <w:t>населенных пунктов, посещаемых мобильными менеджерами кредитных организаций</w:t>
      </w:r>
      <w:r w:rsidR="003268FD">
        <w:rPr>
          <w:i w:val="0"/>
          <w:color w:val="000000" w:themeColor="text1"/>
        </w:rPr>
        <w:t xml:space="preserve"> в зависимости от численности населения</w:t>
      </w:r>
    </w:p>
    <w:p w:rsidR="00262965" w:rsidRDefault="00262965" w:rsidP="00262965"/>
    <w:p w:rsidR="00262965" w:rsidRDefault="0025071F" w:rsidP="00262965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940425" cy="2933700"/>
            <wp:effectExtent l="0" t="0" r="317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62965" w:rsidRDefault="0025071F" w:rsidP="00262965">
      <w:pPr>
        <w:pStyle w:val="aa"/>
        <w:ind w:firstLine="0"/>
        <w:jc w:val="both"/>
        <w:rPr>
          <w:i w:val="0"/>
          <w:color w:val="000000" w:themeColor="text1"/>
        </w:rPr>
      </w:pPr>
      <w:r w:rsidRPr="00B45365">
        <w:rPr>
          <w:i w:val="0"/>
          <w:color w:val="000000" w:themeColor="text1"/>
        </w:rPr>
        <w:t xml:space="preserve">Рисунок </w:t>
      </w:r>
      <w:r>
        <w:rPr>
          <w:i w:val="0"/>
          <w:color w:val="000000" w:themeColor="text1"/>
        </w:rPr>
        <w:t>7</w:t>
      </w:r>
      <w:r w:rsidRPr="00B45365">
        <w:rPr>
          <w:i w:val="0"/>
          <w:color w:val="000000" w:themeColor="text1"/>
        </w:rPr>
        <w:t xml:space="preserve">. Количество </w:t>
      </w:r>
      <w:r>
        <w:rPr>
          <w:i w:val="0"/>
          <w:color w:val="000000" w:themeColor="text1"/>
        </w:rPr>
        <w:t>удаленных точек обслуживания с работниками кредитных организаций</w:t>
      </w:r>
      <w:r>
        <w:rPr>
          <w:rStyle w:val="a5"/>
          <w:i w:val="0"/>
          <w:color w:val="000000" w:themeColor="text1"/>
        </w:rPr>
        <w:footnoteReference w:id="10"/>
      </w:r>
      <w:r>
        <w:rPr>
          <w:i w:val="0"/>
          <w:color w:val="000000" w:themeColor="text1"/>
        </w:rPr>
        <w:t>, в зависимости от численности населения</w:t>
      </w:r>
    </w:p>
    <w:p w:rsidR="00262965" w:rsidRPr="00262965" w:rsidRDefault="00262965" w:rsidP="00262965"/>
    <w:p w:rsidR="004F7AE4" w:rsidRDefault="0025071F" w:rsidP="00C521F7">
      <w:pPr>
        <w:keepNext/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952750"/>
            <wp:effectExtent l="0" t="0" r="317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F7AE4" w:rsidRDefault="0025071F" w:rsidP="00C521F7">
      <w:pPr>
        <w:keepNext/>
        <w:ind w:firstLine="0"/>
      </w:pPr>
      <w:r>
        <w:rPr>
          <w:noProof/>
          <w:lang w:eastAsia="ru-RU"/>
        </w:rPr>
        <w:drawing>
          <wp:inline distT="0" distB="0" distL="0" distR="0">
            <wp:extent cx="5940425" cy="3143250"/>
            <wp:effectExtent l="0" t="0" r="317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83671" w:rsidRPr="00B45365" w:rsidRDefault="0025071F" w:rsidP="00F20456">
      <w:pPr>
        <w:pStyle w:val="aa"/>
        <w:ind w:firstLine="0"/>
        <w:jc w:val="both"/>
        <w:rPr>
          <w:i w:val="0"/>
          <w:color w:val="000000" w:themeColor="text1"/>
        </w:rPr>
      </w:pPr>
      <w:r w:rsidRPr="00B45365">
        <w:rPr>
          <w:i w:val="0"/>
          <w:color w:val="000000" w:themeColor="text1"/>
        </w:rPr>
        <w:t xml:space="preserve">Рисунок </w:t>
      </w:r>
      <w:r w:rsidR="0040707C">
        <w:rPr>
          <w:i w:val="0"/>
          <w:color w:val="000000" w:themeColor="text1"/>
        </w:rPr>
        <w:t>8</w:t>
      </w:r>
      <w:r w:rsidR="00BD101C" w:rsidRPr="00B45365">
        <w:rPr>
          <w:i w:val="0"/>
          <w:color w:val="000000" w:themeColor="text1"/>
        </w:rPr>
        <w:t>.</w:t>
      </w:r>
      <w:r w:rsidRPr="00B45365">
        <w:rPr>
          <w:i w:val="0"/>
          <w:color w:val="000000" w:themeColor="text1"/>
        </w:rPr>
        <w:t xml:space="preserve"> Количество стационарных и передвижных отделений АО "Почта России"</w:t>
      </w:r>
      <w:r w:rsidR="00966417" w:rsidRPr="00B45365">
        <w:rPr>
          <w:i w:val="0"/>
          <w:color w:val="000000" w:themeColor="text1"/>
        </w:rPr>
        <w:t xml:space="preserve"> в зависимости от численности населения</w:t>
      </w:r>
    </w:p>
    <w:p w:rsidR="004F7AE4" w:rsidRDefault="0025071F" w:rsidP="004F7AE4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009900"/>
            <wp:effectExtent l="0" t="0" r="317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F7AE4" w:rsidRDefault="0025071F" w:rsidP="004F7AE4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940425" cy="2943225"/>
            <wp:effectExtent l="0" t="0" r="317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F7AE4" w:rsidRDefault="0025071F" w:rsidP="004F7AE4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940425" cy="2771775"/>
            <wp:effectExtent l="0" t="0" r="317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F7AE4" w:rsidRPr="004F7AE4" w:rsidRDefault="0025071F" w:rsidP="004F7AE4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048000"/>
            <wp:effectExtent l="0" t="0" r="3175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A1B57" w:rsidRPr="00B45365" w:rsidRDefault="0025071F" w:rsidP="00F20456">
      <w:pPr>
        <w:pStyle w:val="aa"/>
        <w:ind w:firstLine="0"/>
        <w:jc w:val="both"/>
        <w:rPr>
          <w:rFonts w:cs="Times New Roman"/>
          <w:i w:val="0"/>
          <w:color w:val="000000" w:themeColor="text1"/>
        </w:rPr>
      </w:pPr>
      <w:r w:rsidRPr="00B45365">
        <w:rPr>
          <w:i w:val="0"/>
          <w:color w:val="000000" w:themeColor="text1"/>
        </w:rPr>
        <w:t xml:space="preserve">Рисунок </w:t>
      </w:r>
      <w:r w:rsidR="0040707C">
        <w:rPr>
          <w:i w:val="0"/>
          <w:color w:val="000000" w:themeColor="text1"/>
        </w:rPr>
        <w:t>9</w:t>
      </w:r>
      <w:r w:rsidR="00BD101C" w:rsidRPr="00B45365">
        <w:rPr>
          <w:i w:val="0"/>
          <w:color w:val="000000" w:themeColor="text1"/>
        </w:rPr>
        <w:t>.</w:t>
      </w:r>
      <w:r w:rsidR="00956FF2" w:rsidRPr="00B45365">
        <w:rPr>
          <w:i w:val="0"/>
          <w:color w:val="000000" w:themeColor="text1"/>
        </w:rPr>
        <w:t xml:space="preserve"> Количество окон АО "Почта Банк</w:t>
      </w:r>
      <w:r w:rsidR="001F73E7" w:rsidRPr="00B45365">
        <w:rPr>
          <w:i w:val="0"/>
          <w:color w:val="000000" w:themeColor="text1"/>
        </w:rPr>
        <w:t>" различных форматов</w:t>
      </w:r>
      <w:r>
        <w:rPr>
          <w:rStyle w:val="a5"/>
          <w:rFonts w:cs="Times New Roman"/>
          <w:i w:val="0"/>
          <w:color w:val="000000" w:themeColor="text1"/>
        </w:rPr>
        <w:footnoteReference w:id="11"/>
      </w:r>
      <w:r w:rsidR="00966417" w:rsidRPr="00B45365">
        <w:rPr>
          <w:i w:val="0"/>
          <w:color w:val="000000" w:themeColor="text1"/>
        </w:rPr>
        <w:t xml:space="preserve"> в зависимости от численности населения</w:t>
      </w:r>
    </w:p>
    <w:p w:rsidR="00EC2DCB" w:rsidRDefault="0025071F" w:rsidP="00EC2DCB">
      <w:pPr>
        <w:keepNext/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695575"/>
            <wp:effectExtent l="0" t="0" r="317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80876" w:rsidRDefault="00380876" w:rsidP="00EC2DCB">
      <w:pPr>
        <w:keepNext/>
        <w:ind w:firstLine="0"/>
      </w:pPr>
    </w:p>
    <w:p w:rsidR="00380876" w:rsidRDefault="0025071F" w:rsidP="00380876">
      <w:pPr>
        <w:pStyle w:val="aa"/>
        <w:ind w:firstLine="0"/>
        <w:jc w:val="center"/>
        <w:rPr>
          <w:i w:val="0"/>
          <w:color w:val="000000" w:themeColor="text1"/>
        </w:rPr>
      </w:pPr>
      <w:r>
        <w:rPr>
          <w:noProof/>
          <w:lang w:eastAsia="ru-RU"/>
        </w:rPr>
        <w:drawing>
          <wp:inline distT="0" distB="0" distL="0" distR="0">
            <wp:extent cx="5940425" cy="2235835"/>
            <wp:effectExtent l="0" t="0" r="317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80876" w:rsidRDefault="00380876" w:rsidP="00380876">
      <w:pPr>
        <w:pStyle w:val="aa"/>
        <w:ind w:firstLine="0"/>
        <w:jc w:val="center"/>
        <w:rPr>
          <w:i w:val="0"/>
          <w:color w:val="000000" w:themeColor="text1"/>
        </w:rPr>
      </w:pPr>
    </w:p>
    <w:p w:rsidR="00BA1B57" w:rsidRPr="00B45365" w:rsidRDefault="0025071F" w:rsidP="00380876">
      <w:pPr>
        <w:pStyle w:val="aa"/>
        <w:ind w:firstLine="0"/>
        <w:jc w:val="center"/>
        <w:rPr>
          <w:i w:val="0"/>
          <w:color w:val="000000" w:themeColor="text1"/>
        </w:rPr>
      </w:pPr>
      <w:r w:rsidRPr="00B45365">
        <w:rPr>
          <w:i w:val="0"/>
          <w:color w:val="000000" w:themeColor="text1"/>
        </w:rPr>
        <w:t xml:space="preserve">Рисунок </w:t>
      </w:r>
      <w:r w:rsidR="00A86ABB">
        <w:rPr>
          <w:i w:val="0"/>
          <w:color w:val="000000" w:themeColor="text1"/>
        </w:rPr>
        <w:t>10</w:t>
      </w:r>
      <w:r w:rsidR="00BD101C" w:rsidRPr="00B45365">
        <w:rPr>
          <w:i w:val="0"/>
          <w:color w:val="000000" w:themeColor="text1"/>
        </w:rPr>
        <w:t>.</w:t>
      </w:r>
      <w:r w:rsidRPr="00B45365">
        <w:rPr>
          <w:i w:val="0"/>
          <w:color w:val="000000" w:themeColor="text1"/>
        </w:rPr>
        <w:t xml:space="preserve"> Терминалы кредитных организаций, в том числе с функцией НВ</w:t>
      </w:r>
      <w:r>
        <w:rPr>
          <w:rStyle w:val="a5"/>
          <w:rFonts w:cs="Times New Roman"/>
          <w:i w:val="0"/>
          <w:color w:val="000000" w:themeColor="text1"/>
        </w:rPr>
        <w:footnoteReference w:id="12"/>
      </w:r>
      <w:r w:rsidR="00966417" w:rsidRPr="00B45365">
        <w:rPr>
          <w:i w:val="0"/>
          <w:color w:val="000000" w:themeColor="text1"/>
        </w:rPr>
        <w:t xml:space="preserve"> в зависимости от численности населения</w:t>
      </w:r>
    </w:p>
    <w:p w:rsidR="008446D6" w:rsidRDefault="0025071F" w:rsidP="008446D6">
      <w:pPr>
        <w:keepNext/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495550"/>
            <wp:effectExtent l="0" t="0" r="3175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F7AE4" w:rsidRDefault="004F7AE4" w:rsidP="004F7AE4">
      <w:pPr>
        <w:ind w:firstLine="0"/>
      </w:pPr>
    </w:p>
    <w:p w:rsidR="004F7AE4" w:rsidRDefault="0025071F" w:rsidP="004F7AE4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940425" cy="2676525"/>
            <wp:effectExtent l="0" t="0" r="3175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="0064321B" w:rsidRPr="0064321B">
        <w:rPr>
          <w:noProof/>
          <w:lang w:eastAsia="ru-RU"/>
        </w:rPr>
        <w:t xml:space="preserve"> </w:t>
      </w:r>
      <w:r w:rsidR="003F288C">
        <w:rPr>
          <w:noProof/>
          <w:lang w:eastAsia="ru-RU"/>
        </w:rPr>
        <w:drawing>
          <wp:inline distT="0" distB="0" distL="0" distR="0">
            <wp:extent cx="5940425" cy="2562225"/>
            <wp:effectExtent l="0" t="0" r="3175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F7AE4" w:rsidRPr="004F7AE4" w:rsidRDefault="0025071F" w:rsidP="004F7AE4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647950"/>
            <wp:effectExtent l="0" t="0" r="3175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BA1B57" w:rsidRPr="00B45365" w:rsidRDefault="0025071F" w:rsidP="00F20456">
      <w:pPr>
        <w:pStyle w:val="aa"/>
        <w:ind w:firstLine="0"/>
        <w:jc w:val="both"/>
        <w:rPr>
          <w:rFonts w:cs="Times New Roman"/>
          <w:i w:val="0"/>
          <w:color w:val="000000" w:themeColor="text1"/>
        </w:rPr>
      </w:pPr>
      <w:r w:rsidRPr="00B45365">
        <w:rPr>
          <w:i w:val="0"/>
          <w:color w:val="000000" w:themeColor="text1"/>
        </w:rPr>
        <w:t xml:space="preserve">Рисунок </w:t>
      </w:r>
      <w:r w:rsidR="00E760A1" w:rsidRPr="00B45365">
        <w:rPr>
          <w:i w:val="0"/>
          <w:color w:val="000000" w:themeColor="text1"/>
        </w:rPr>
        <w:t>1</w:t>
      </w:r>
      <w:r w:rsidR="003F288C">
        <w:rPr>
          <w:i w:val="0"/>
          <w:color w:val="000000" w:themeColor="text1"/>
        </w:rPr>
        <w:t>1</w:t>
      </w:r>
      <w:r w:rsidR="00BD101C" w:rsidRPr="00B45365">
        <w:rPr>
          <w:i w:val="0"/>
          <w:color w:val="000000" w:themeColor="text1"/>
        </w:rPr>
        <w:t>.</w:t>
      </w:r>
      <w:r w:rsidR="00D478E7" w:rsidRPr="00B45365">
        <w:rPr>
          <w:i w:val="0"/>
          <w:color w:val="000000" w:themeColor="text1"/>
        </w:rPr>
        <w:t xml:space="preserve"> Н</w:t>
      </w:r>
      <w:r w:rsidRPr="00B45365">
        <w:rPr>
          <w:i w:val="0"/>
          <w:color w:val="000000" w:themeColor="text1"/>
        </w:rPr>
        <w:t>аличие подразделений различных организаций в зависимости от численности населения</w:t>
      </w:r>
    </w:p>
    <w:p w:rsidR="00966417" w:rsidRDefault="0025071F" w:rsidP="00966417">
      <w:pPr>
        <w:keepNext/>
        <w:ind w:firstLine="0"/>
      </w:pPr>
      <w:r>
        <w:rPr>
          <w:noProof/>
          <w:lang w:eastAsia="ru-RU"/>
        </w:rPr>
        <w:drawing>
          <wp:inline distT="0" distB="0" distL="0" distR="0">
            <wp:extent cx="5940425" cy="2971800"/>
            <wp:effectExtent l="0" t="0" r="3175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BA1B57" w:rsidRPr="00B45365" w:rsidRDefault="0025071F" w:rsidP="00F20456">
      <w:pPr>
        <w:pStyle w:val="aa"/>
        <w:ind w:firstLine="0"/>
        <w:jc w:val="both"/>
        <w:rPr>
          <w:rFonts w:cs="Times New Roman"/>
          <w:i w:val="0"/>
          <w:color w:val="000000" w:themeColor="text1"/>
        </w:rPr>
      </w:pPr>
      <w:r w:rsidRPr="00B45365">
        <w:rPr>
          <w:i w:val="0"/>
          <w:color w:val="000000" w:themeColor="text1"/>
        </w:rPr>
        <w:t xml:space="preserve">Рисунок </w:t>
      </w:r>
      <w:r w:rsidR="00E760A1" w:rsidRPr="00B45365">
        <w:rPr>
          <w:i w:val="0"/>
          <w:color w:val="000000" w:themeColor="text1"/>
        </w:rPr>
        <w:t>1</w:t>
      </w:r>
      <w:r w:rsidR="00B64EF0">
        <w:rPr>
          <w:i w:val="0"/>
          <w:color w:val="000000" w:themeColor="text1"/>
        </w:rPr>
        <w:t>2</w:t>
      </w:r>
      <w:r w:rsidR="00BD101C" w:rsidRPr="00B45365">
        <w:rPr>
          <w:i w:val="0"/>
          <w:color w:val="000000" w:themeColor="text1"/>
        </w:rPr>
        <w:t>.</w:t>
      </w:r>
      <w:r w:rsidRPr="00B45365">
        <w:rPr>
          <w:i w:val="0"/>
          <w:color w:val="000000" w:themeColor="text1"/>
        </w:rPr>
        <w:t xml:space="preserve"> Количество населенных пунктов в зависимости от численности населения, где имеется доступ к сети Интернет с качеством сигнала не менее 3</w:t>
      </w:r>
      <w:r w:rsidRPr="00B45365">
        <w:rPr>
          <w:i w:val="0"/>
          <w:color w:val="000000" w:themeColor="text1"/>
          <w:lang w:val="en-US"/>
        </w:rPr>
        <w:t>G</w:t>
      </w:r>
      <w:r w:rsidR="00D478E7" w:rsidRPr="00B45365">
        <w:rPr>
          <w:i w:val="0"/>
          <w:color w:val="000000" w:themeColor="text1"/>
        </w:rPr>
        <w:t>, позволяющим получать дистанционные финансовые услуги</w:t>
      </w:r>
    </w:p>
    <w:sectPr w:rsidR="00BA1B57" w:rsidRPr="00B45365" w:rsidSect="00A156D4">
      <w:headerReference w:type="default" r:id="rId33"/>
      <w:footerReference w:type="default" r:id="rId34"/>
      <w:footerReference w:type="first" r:id="rId35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071F">
      <w:pPr>
        <w:spacing w:line="240" w:lineRule="auto"/>
      </w:pPr>
      <w:r>
        <w:separator/>
      </w:r>
    </w:p>
  </w:endnote>
  <w:endnote w:type="continuationSeparator" w:id="0">
    <w:p w:rsidR="00000000" w:rsidRDefault="00250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629" w:rsidRDefault="0025071F">
    <w:pPr>
      <w:rPr>
        <w:rFonts w:eastAsia="Times New Roman" w:cs="Times New Roman"/>
        <w:b/>
        <w:color w:val="D9D9D9"/>
        <w:sz w:val="22"/>
      </w:rPr>
    </w:pPr>
    <w:r>
      <w:rPr>
        <w:rFonts w:eastAsia="Times New Roman" w:cs="Times New Roman"/>
        <w:b/>
        <w:color w:val="D9D9D9"/>
        <w:sz w:val="22"/>
      </w:rPr>
      <w:t xml:space="preserve">САДД БР. </w:t>
    </w:r>
    <w:r>
      <w:rPr>
        <w:rFonts w:eastAsia="Times New Roman" w:cs="Times New Roman"/>
        <w:color w:val="D9D9D9"/>
        <w:sz w:val="22"/>
      </w:rPr>
      <w:t xml:space="preserve">РК № </w:t>
    </w:r>
    <w:r>
      <w:rPr>
        <w:rFonts w:eastAsia="Times New Roman" w:cs="Times New Roman"/>
        <w:b/>
        <w:color w:val="D9D9D9"/>
        <w:sz w:val="22"/>
      </w:rPr>
      <w:t>219-14/3674</w:t>
    </w:r>
    <w:r>
      <w:rPr>
        <w:rFonts w:eastAsia="Times New Roman" w:cs="Times New Roman"/>
        <w:color w:val="D9D9D9"/>
        <w:sz w:val="22"/>
      </w:rPr>
      <w:t xml:space="preserve"> от </w:t>
    </w:r>
    <w:r>
      <w:rPr>
        <w:rFonts w:eastAsia="Times New Roman" w:cs="Times New Roman"/>
        <w:b/>
        <w:color w:val="D9D9D9"/>
        <w:sz w:val="22"/>
      </w:rPr>
      <w:t>22.05.2025.</w:t>
    </w:r>
  </w:p>
  <w:p w:rsidR="00B25629" w:rsidRDefault="0025071F">
    <w:pPr>
      <w:rPr>
        <w:rFonts w:eastAsia="Times New Roman" w:cs="Times New Roman"/>
        <w:color w:val="D9D9D9"/>
        <w:sz w:val="18"/>
      </w:rPr>
    </w:pPr>
    <w:r>
      <w:rPr>
        <w:rFonts w:eastAsia="Times New Roman" w:cs="Times New Roman"/>
        <w:color w:val="D9D9D9"/>
        <w:sz w:val="18"/>
      </w:rPr>
      <w:t>Распечатал: 219_Фомичева Елена Станиславовна, 22.05.2025 16:55:38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629" w:rsidRDefault="0025071F">
    <w:pPr>
      <w:ind w:right="1740"/>
      <w:rPr>
        <w:rFonts w:eastAsia="Times New Roman" w:cs="Times New Roman"/>
        <w:color w:val="D9D9D9"/>
        <w:sz w:val="18"/>
      </w:rPr>
    </w:pPr>
    <w:r>
      <w:rPr>
        <w:rFonts w:eastAsia="Times New Roman" w:cs="Times New Roman"/>
        <w:b/>
        <w:color w:val="D9D9D9"/>
        <w:sz w:val="18"/>
      </w:rPr>
      <w:t xml:space="preserve">САДД БР. </w:t>
    </w:r>
    <w:r>
      <w:rPr>
        <w:rFonts w:eastAsia="Times New Roman" w:cs="Times New Roman"/>
        <w:color w:val="D9D9D9"/>
        <w:sz w:val="18"/>
      </w:rPr>
      <w:t>Распечатал: 219_Фомичева Елена Станиславовна, 22.05.2025 16:55:38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B8A" w:rsidRDefault="0025071F" w:rsidP="00275CFA">
      <w:pPr>
        <w:spacing w:line="240" w:lineRule="auto"/>
      </w:pPr>
      <w:r>
        <w:separator/>
      </w:r>
    </w:p>
  </w:footnote>
  <w:footnote w:type="continuationSeparator" w:id="0">
    <w:p w:rsidR="000C2B8A" w:rsidRDefault="0025071F" w:rsidP="00275CFA">
      <w:pPr>
        <w:spacing w:line="240" w:lineRule="auto"/>
      </w:pPr>
      <w:r>
        <w:continuationSeparator/>
      </w:r>
    </w:p>
  </w:footnote>
  <w:footnote w:id="1">
    <w:p w:rsidR="00F20278" w:rsidRPr="00E73D4D" w:rsidRDefault="0025071F" w:rsidP="00C20059">
      <w:pPr>
        <w:pStyle w:val="af"/>
        <w:jc w:val="both"/>
      </w:pPr>
      <w:r w:rsidRPr="00850664">
        <w:rPr>
          <w:rStyle w:val="a5"/>
        </w:rPr>
        <w:footnoteRef/>
      </w:r>
      <w:r w:rsidRPr="00850664">
        <w:t xml:space="preserve"> </w:t>
      </w:r>
      <w:r>
        <w:t xml:space="preserve">Направлена Отделению Вологда </w:t>
      </w:r>
      <w:r>
        <w:t>письмом</w:t>
      </w:r>
      <w:r w:rsidRPr="00850664">
        <w:t xml:space="preserve"> Службы по защите прав потребителей и обеспечению доступности финансовых услуг Банка России </w:t>
      </w:r>
      <w:r>
        <w:t>от 21.11.2023 № 59-9-3/67412 «О направлении типового плана мероприятий и методики» (вх.</w:t>
      </w:r>
      <w:r w:rsidR="006A634B" w:rsidRPr="006A634B">
        <w:t xml:space="preserve"> </w:t>
      </w:r>
      <w:r>
        <w:t>№ 2-1</w:t>
      </w:r>
      <w:r w:rsidR="002D2505" w:rsidRPr="00377CE1">
        <w:t>18226</w:t>
      </w:r>
      <w:r>
        <w:t xml:space="preserve">).  </w:t>
      </w:r>
    </w:p>
  </w:footnote>
  <w:footnote w:id="2">
    <w:p w:rsidR="00F20278" w:rsidRDefault="0025071F" w:rsidP="00241268">
      <w:pPr>
        <w:pStyle w:val="a3"/>
        <w:jc w:val="both"/>
      </w:pPr>
      <w:r>
        <w:rPr>
          <w:rStyle w:val="a5"/>
        </w:rPr>
        <w:footnoteRef/>
      </w:r>
      <w:r>
        <w:t xml:space="preserve"> Формат «ОПС П1» – точка в отделении почтовой связи. </w:t>
      </w:r>
      <w:r>
        <w:t>Обслуживание осуществляется через агентов банка-работников АО «Почта России». Реализована возможность приема документов для последующего открытия банковского счета (вклада) и получения кредита и кредитной карты, есть техническая возможность для оплаты това</w:t>
      </w:r>
      <w:r>
        <w:t>ров и почтовых услуг, снятия (с карт любых банков) и внесения (клиентами АО «Почта Банк») с помощью POS-терминала банка (через кассу отделения почтовой связи) наличных денежных средств, оформления перевода пенсии.</w:t>
      </w:r>
    </w:p>
    <w:p w:rsidR="00F20278" w:rsidRDefault="0025071F" w:rsidP="00241268">
      <w:pPr>
        <w:pStyle w:val="a3"/>
        <w:jc w:val="both"/>
      </w:pPr>
      <w:r>
        <w:t>Формат «ОПС С» – точка в отделении почтово</w:t>
      </w:r>
      <w:r>
        <w:t>й связи, обслуживание осуществляется через агентов банка-работников АО «Почта России», выделяется для обозначения самых отдаленных, самых труднодоступных точек, в которых зачастую поток потребителей гораздо ниже, чем в точках формата «ОПС П1».</w:t>
      </w:r>
    </w:p>
  </w:footnote>
  <w:footnote w:id="3">
    <w:p w:rsidR="0023354E" w:rsidRPr="00403E5F" w:rsidRDefault="0025071F" w:rsidP="003A07E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403E5F">
        <w:t xml:space="preserve">На первом </w:t>
      </w:r>
      <w:r w:rsidRPr="00403E5F">
        <w:t xml:space="preserve">месте Мурманская область с общим количеством </w:t>
      </w:r>
      <w:r w:rsidR="003A07EA" w:rsidRPr="00403E5F">
        <w:t xml:space="preserve">не нулевых по численности </w:t>
      </w:r>
      <w:r w:rsidRPr="00403E5F">
        <w:t xml:space="preserve">НП </w:t>
      </w:r>
      <w:r w:rsidR="003A07EA" w:rsidRPr="00403E5F">
        <w:t xml:space="preserve">109 </w:t>
      </w:r>
      <w:r w:rsidRPr="00403E5F">
        <w:t>(КФД - 90,9%), на втором Республика Коми</w:t>
      </w:r>
      <w:r w:rsidR="003A07EA" w:rsidRPr="00403E5F">
        <w:t xml:space="preserve"> с общим количеством не нулевых по численности НП </w:t>
      </w:r>
      <w:r w:rsidR="00E255E3" w:rsidRPr="00403E5F">
        <w:t xml:space="preserve">686 </w:t>
      </w:r>
      <w:r w:rsidR="003A07EA" w:rsidRPr="00403E5F">
        <w:t>(КФД – 83,6%).</w:t>
      </w:r>
    </w:p>
  </w:footnote>
  <w:footnote w:id="4">
    <w:p w:rsidR="003E7452" w:rsidRPr="003E7452" w:rsidRDefault="0025071F">
      <w:pPr>
        <w:pStyle w:val="a3"/>
      </w:pPr>
      <w:r w:rsidRPr="00403E5F">
        <w:rPr>
          <w:rStyle w:val="a5"/>
        </w:rPr>
        <w:footnoteRef/>
      </w:r>
      <w:r w:rsidRPr="00403E5F">
        <w:t xml:space="preserve"> КФД</w:t>
      </w:r>
      <w:r w:rsidRPr="003E7452">
        <w:t xml:space="preserve"> рассчитан по населенным пунктам </w:t>
      </w:r>
      <w:r>
        <w:t>с численностью</w:t>
      </w:r>
      <w:r w:rsidRPr="003E7452">
        <w:t xml:space="preserve"> от 100 человек без учета городов</w:t>
      </w:r>
      <w:r>
        <w:t>.</w:t>
      </w:r>
    </w:p>
  </w:footnote>
  <w:footnote w:id="5">
    <w:p w:rsidR="00F20278" w:rsidRDefault="0025071F">
      <w:pPr>
        <w:pStyle w:val="a3"/>
      </w:pPr>
      <w:r>
        <w:rPr>
          <w:rStyle w:val="a5"/>
        </w:rPr>
        <w:footnoteRef/>
      </w:r>
      <w:r>
        <w:t xml:space="preserve"> </w:t>
      </w:r>
      <w:r w:rsidRPr="00787F03">
        <w:t>НП с не нулевой численностью.</w:t>
      </w:r>
    </w:p>
  </w:footnote>
  <w:footnote w:id="6">
    <w:p w:rsidR="00F20278" w:rsidRDefault="0025071F" w:rsidP="00FC451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47221">
        <w:t xml:space="preserve">В </w:t>
      </w:r>
      <w:r w:rsidRPr="00074A02">
        <w:t xml:space="preserve">связи с преобразованием </w:t>
      </w:r>
      <w:r w:rsidR="00074A02">
        <w:t>15</w:t>
      </w:r>
      <w:r w:rsidRPr="00074A02">
        <w:t xml:space="preserve"> НП путем включения их в состав других НП Вологодско</w:t>
      </w:r>
      <w:r w:rsidR="00074A02">
        <w:t>й области.</w:t>
      </w:r>
    </w:p>
  </w:footnote>
  <w:footnote w:id="7">
    <w:p w:rsidR="007F43B2" w:rsidRDefault="0025071F" w:rsidP="007F43B2">
      <w:pPr>
        <w:pStyle w:val="a3"/>
        <w:jc w:val="both"/>
      </w:pPr>
      <w:r>
        <w:rPr>
          <w:rStyle w:val="a5"/>
        </w:rPr>
        <w:footnoteRef/>
      </w:r>
      <w:r>
        <w:t xml:space="preserve"> С п</w:t>
      </w:r>
      <w:r w:rsidRPr="007F43B2">
        <w:rPr>
          <w:rFonts w:cs="Times New Roman"/>
        </w:rPr>
        <w:t xml:space="preserve">омощью </w:t>
      </w:r>
      <w:r w:rsidR="00403E5F">
        <w:rPr>
          <w:rFonts w:cs="Times New Roman"/>
        </w:rPr>
        <w:t>данных устройств</w:t>
      </w:r>
      <w:r w:rsidRPr="007F43B2">
        <w:rPr>
          <w:rFonts w:cs="Times New Roman"/>
        </w:rPr>
        <w:t xml:space="preserve"> пользователи могут самостоятельно выполнять различные финансовые операции, например, погашать штрафы, микрозаймы и кредиты, пополнять электронные кошельки, баланс мобильного телефона</w:t>
      </w:r>
      <w:r>
        <w:rPr>
          <w:rFonts w:cs="Times New Roman"/>
        </w:rPr>
        <w:t>, оплачивать услуги ЖКХ, оплачивать товары из интернет-магазинов.</w:t>
      </w:r>
    </w:p>
  </w:footnote>
  <w:footnote w:id="8">
    <w:p w:rsidR="00FA7160" w:rsidRDefault="0025071F" w:rsidP="00FA7160">
      <w:pPr>
        <w:pStyle w:val="a3"/>
        <w:jc w:val="both"/>
      </w:pPr>
      <w:r>
        <w:rPr>
          <w:rStyle w:val="a5"/>
        </w:rPr>
        <w:footnoteRef/>
      </w:r>
      <w:r>
        <w:t xml:space="preserve"> Мобил</w:t>
      </w:r>
      <w:r>
        <w:t xml:space="preserve">ьным менеджером АО «Россельхозбанк» обслуживается 8 муниципальных округов (районов): Бабушкинский, Верховажский, </w:t>
      </w:r>
      <w:r w:rsidRPr="001572EA">
        <w:t>Бабушкинский</w:t>
      </w:r>
      <w:r w:rsidRPr="00FA7160">
        <w:t xml:space="preserve">, Междуреченский, </w:t>
      </w:r>
      <w:r>
        <w:t xml:space="preserve">Никольский, </w:t>
      </w:r>
      <w:r w:rsidRPr="001572EA">
        <w:t>Нюксенский</w:t>
      </w:r>
      <w:r w:rsidRPr="00FA7160">
        <w:t xml:space="preserve">, </w:t>
      </w:r>
      <w:r>
        <w:t xml:space="preserve">Сямженский и </w:t>
      </w:r>
      <w:r w:rsidRPr="00FA7160">
        <w:t>Усть-Кубинский</w:t>
      </w:r>
      <w:r>
        <w:t>.</w:t>
      </w:r>
    </w:p>
  </w:footnote>
  <w:footnote w:id="9">
    <w:p w:rsidR="00F20278" w:rsidRDefault="0025071F" w:rsidP="004455B2">
      <w:pPr>
        <w:pStyle w:val="a3"/>
        <w:jc w:val="both"/>
      </w:pPr>
      <w:r>
        <w:rPr>
          <w:rStyle w:val="a5"/>
        </w:rPr>
        <w:footnoteRef/>
      </w:r>
      <w:r>
        <w:t xml:space="preserve"> Головные офисы, филиалы, дополнительные офисы, передвижные</w:t>
      </w:r>
      <w:r>
        <w:t xml:space="preserve"> пункты кассовых операций кредитных организаций. </w:t>
      </w:r>
    </w:p>
  </w:footnote>
  <w:footnote w:id="10">
    <w:p w:rsidR="00262965" w:rsidRDefault="0025071F">
      <w:pPr>
        <w:pStyle w:val="a3"/>
      </w:pPr>
      <w:r>
        <w:rPr>
          <w:rStyle w:val="a5"/>
        </w:rPr>
        <w:footnoteRef/>
      </w:r>
      <w:r>
        <w:t xml:space="preserve"> Имеются в виду удаленные точки обслуживания с работником кредитной организации, отличные от окон АО «Почта Банк» в отделениях почтовой связи формата «ОПС Б».</w:t>
      </w:r>
    </w:p>
  </w:footnote>
  <w:footnote w:id="11">
    <w:p w:rsidR="00F20278" w:rsidRPr="00EC2DCB" w:rsidRDefault="0025071F" w:rsidP="003D77C5">
      <w:pPr>
        <w:pStyle w:val="a3"/>
        <w:jc w:val="both"/>
      </w:pPr>
      <w:r w:rsidRPr="00EC2DCB">
        <w:rPr>
          <w:rStyle w:val="a5"/>
        </w:rPr>
        <w:footnoteRef/>
      </w:r>
      <w:r w:rsidRPr="00EC2DCB">
        <w:t xml:space="preserve"> Формат «ОПС Б» – точки, находящиеся в отделе</w:t>
      </w:r>
      <w:r w:rsidRPr="00EC2DCB">
        <w:t>нии почтовой связи, с работником банка, оснащенные банкоматом. Предоставляется широкий спектр банковских услуг и технологических действий, связанных с осуществлением банковских операций и сделок: прием документов для открытия банковского счета (вклада), оф</w:t>
      </w:r>
      <w:r w:rsidRPr="00EC2DCB">
        <w:t xml:space="preserve">ормление перевода пенсии, прием платежей, оформление платежных карт, кредитов, коробочных продуктов. Операции с наличными денежными средствами осуществляются только через банкомат банка. </w:t>
      </w:r>
    </w:p>
    <w:p w:rsidR="00F20278" w:rsidRPr="00EC2DCB" w:rsidRDefault="0025071F" w:rsidP="003D77C5">
      <w:pPr>
        <w:pStyle w:val="a3"/>
        <w:jc w:val="both"/>
      </w:pPr>
      <w:r w:rsidRPr="00EC2DCB">
        <w:t>Формат «ОПС П1» – точка в отделении почтовой связи. Обслуживание осу</w:t>
      </w:r>
      <w:r w:rsidRPr="00EC2DCB">
        <w:t>ществляется через агентов банка-работников АО «Почта России». Реализована возможность приема документов для последующего открытия банковского счета (вклада) и получения кредита и кредитной карты, есть техническая возможность для оплаты товаров и почтовых у</w:t>
      </w:r>
      <w:r w:rsidRPr="00EC2DCB">
        <w:t xml:space="preserve">слуг, снятия (с карт любых банков) и внесения (клиентами АО «Почта Банк») с помощью POS-терминала банка (через кассу отделения почтовой связи) наличных денежных средств, оформления перевода пенсии. </w:t>
      </w:r>
    </w:p>
    <w:p w:rsidR="00F20278" w:rsidRPr="00EC2DCB" w:rsidRDefault="0025071F" w:rsidP="003D77C5">
      <w:pPr>
        <w:pStyle w:val="a3"/>
        <w:jc w:val="both"/>
      </w:pPr>
      <w:r w:rsidRPr="00EC2DCB">
        <w:t>Формат «ОПС П2» – точка в отделении почтовой связи. Обслу</w:t>
      </w:r>
      <w:r w:rsidRPr="00EC2DCB">
        <w:t>живание осуществляется через работника АО «Почта России», выполняющего функции банковского платежного агента АО «Почта Банк». Оснащается POS-терминалом с возможностью оплаты банковской картой товаров и почтовых услуг, снятия (с банковских карт любых банков</w:t>
      </w:r>
      <w:r w:rsidRPr="00EC2DCB">
        <w:t xml:space="preserve">) и внесения (клиентами АО «Почта Банк») наличных денежных средств через кассу отделения почтовой связи. Возможности приема документов на открытие банковского счета нет. </w:t>
      </w:r>
    </w:p>
    <w:p w:rsidR="00F20278" w:rsidRDefault="0025071F" w:rsidP="003D77C5">
      <w:pPr>
        <w:pStyle w:val="a3"/>
        <w:jc w:val="both"/>
      </w:pPr>
      <w:r w:rsidRPr="00EC2DCB">
        <w:t xml:space="preserve">Формат «ОПС С» – точка в отделении почтовой связи, обслуживание осуществляется через </w:t>
      </w:r>
      <w:r w:rsidRPr="00EC2DCB">
        <w:t>агентов банка-работников АО «Почта России», выделяется для обозначения самых отдаленных, самых труднодоступных точек, в которых зачастую поток потребителей гораздо ниже, чем в точках формата «ОПС П1».</w:t>
      </w:r>
    </w:p>
  </w:footnote>
  <w:footnote w:id="12">
    <w:p w:rsidR="00F20278" w:rsidRDefault="0025071F" w:rsidP="00C36FEE">
      <w:pPr>
        <w:pStyle w:val="a3"/>
      </w:pPr>
      <w:r>
        <w:rPr>
          <w:rStyle w:val="a5"/>
        </w:rPr>
        <w:footnoteRef/>
      </w:r>
      <w:r>
        <w:t xml:space="preserve"> </w:t>
      </w:r>
      <w:r w:rsidRPr="00EC2DCB">
        <w:t>НВ – выдача наличных денежных средств.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9326670"/>
      <w:docPartObj>
        <w:docPartGallery w:val="Page Numbers (Top of Page)"/>
        <w:docPartUnique/>
      </w:docPartObj>
    </w:sdtPr>
    <w:sdtEndPr/>
    <w:sdtContent>
      <w:p w:rsidR="00F20278" w:rsidRDefault="002507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20278" w:rsidRDefault="00F2027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21EE"/>
    <w:multiLevelType w:val="hybridMultilevel"/>
    <w:tmpl w:val="247E4580"/>
    <w:lvl w:ilvl="0" w:tplc="6CD493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71AB27C" w:tentative="1">
      <w:start w:val="1"/>
      <w:numFmt w:val="lowerLetter"/>
      <w:lvlText w:val="%2."/>
      <w:lvlJc w:val="left"/>
      <w:pPr>
        <w:ind w:left="1647" w:hanging="360"/>
      </w:pPr>
    </w:lvl>
    <w:lvl w:ilvl="2" w:tplc="C310B3E8" w:tentative="1">
      <w:start w:val="1"/>
      <w:numFmt w:val="lowerRoman"/>
      <w:lvlText w:val="%3."/>
      <w:lvlJc w:val="right"/>
      <w:pPr>
        <w:ind w:left="2367" w:hanging="180"/>
      </w:pPr>
    </w:lvl>
    <w:lvl w:ilvl="3" w:tplc="484E4516" w:tentative="1">
      <w:start w:val="1"/>
      <w:numFmt w:val="decimal"/>
      <w:lvlText w:val="%4."/>
      <w:lvlJc w:val="left"/>
      <w:pPr>
        <w:ind w:left="3087" w:hanging="360"/>
      </w:pPr>
    </w:lvl>
    <w:lvl w:ilvl="4" w:tplc="C6B80C6C" w:tentative="1">
      <w:start w:val="1"/>
      <w:numFmt w:val="lowerLetter"/>
      <w:lvlText w:val="%5."/>
      <w:lvlJc w:val="left"/>
      <w:pPr>
        <w:ind w:left="3807" w:hanging="360"/>
      </w:pPr>
    </w:lvl>
    <w:lvl w:ilvl="5" w:tplc="094AC244" w:tentative="1">
      <w:start w:val="1"/>
      <w:numFmt w:val="lowerRoman"/>
      <w:lvlText w:val="%6."/>
      <w:lvlJc w:val="right"/>
      <w:pPr>
        <w:ind w:left="4527" w:hanging="180"/>
      </w:pPr>
    </w:lvl>
    <w:lvl w:ilvl="6" w:tplc="52B68B36" w:tentative="1">
      <w:start w:val="1"/>
      <w:numFmt w:val="decimal"/>
      <w:lvlText w:val="%7."/>
      <w:lvlJc w:val="left"/>
      <w:pPr>
        <w:ind w:left="5247" w:hanging="360"/>
      </w:pPr>
    </w:lvl>
    <w:lvl w:ilvl="7" w:tplc="26CA755E" w:tentative="1">
      <w:start w:val="1"/>
      <w:numFmt w:val="lowerLetter"/>
      <w:lvlText w:val="%8."/>
      <w:lvlJc w:val="left"/>
      <w:pPr>
        <w:ind w:left="5967" w:hanging="360"/>
      </w:pPr>
    </w:lvl>
    <w:lvl w:ilvl="8" w:tplc="F3A6EA0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6A1A72"/>
    <w:multiLevelType w:val="hybridMultilevel"/>
    <w:tmpl w:val="B5423D52"/>
    <w:lvl w:ilvl="0" w:tplc="828255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186B874" w:tentative="1">
      <w:start w:val="1"/>
      <w:numFmt w:val="lowerLetter"/>
      <w:lvlText w:val="%2."/>
      <w:lvlJc w:val="left"/>
      <w:pPr>
        <w:ind w:left="1789" w:hanging="360"/>
      </w:pPr>
    </w:lvl>
    <w:lvl w:ilvl="2" w:tplc="B3288006" w:tentative="1">
      <w:start w:val="1"/>
      <w:numFmt w:val="lowerRoman"/>
      <w:lvlText w:val="%3."/>
      <w:lvlJc w:val="right"/>
      <w:pPr>
        <w:ind w:left="2509" w:hanging="180"/>
      </w:pPr>
    </w:lvl>
    <w:lvl w:ilvl="3" w:tplc="D99CAE86" w:tentative="1">
      <w:start w:val="1"/>
      <w:numFmt w:val="decimal"/>
      <w:lvlText w:val="%4."/>
      <w:lvlJc w:val="left"/>
      <w:pPr>
        <w:ind w:left="3229" w:hanging="360"/>
      </w:pPr>
    </w:lvl>
    <w:lvl w:ilvl="4" w:tplc="01208A9A" w:tentative="1">
      <w:start w:val="1"/>
      <w:numFmt w:val="lowerLetter"/>
      <w:lvlText w:val="%5."/>
      <w:lvlJc w:val="left"/>
      <w:pPr>
        <w:ind w:left="3949" w:hanging="360"/>
      </w:pPr>
    </w:lvl>
    <w:lvl w:ilvl="5" w:tplc="CA00F2F8" w:tentative="1">
      <w:start w:val="1"/>
      <w:numFmt w:val="lowerRoman"/>
      <w:lvlText w:val="%6."/>
      <w:lvlJc w:val="right"/>
      <w:pPr>
        <w:ind w:left="4669" w:hanging="180"/>
      </w:pPr>
    </w:lvl>
    <w:lvl w:ilvl="6" w:tplc="D3CE0606" w:tentative="1">
      <w:start w:val="1"/>
      <w:numFmt w:val="decimal"/>
      <w:lvlText w:val="%7."/>
      <w:lvlJc w:val="left"/>
      <w:pPr>
        <w:ind w:left="5389" w:hanging="360"/>
      </w:pPr>
    </w:lvl>
    <w:lvl w:ilvl="7" w:tplc="6838C826" w:tentative="1">
      <w:start w:val="1"/>
      <w:numFmt w:val="lowerLetter"/>
      <w:lvlText w:val="%8."/>
      <w:lvlJc w:val="left"/>
      <w:pPr>
        <w:ind w:left="6109" w:hanging="360"/>
      </w:pPr>
    </w:lvl>
    <w:lvl w:ilvl="8" w:tplc="D7B28A34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7F"/>
    <w:rsid w:val="00007CC8"/>
    <w:rsid w:val="0002055F"/>
    <w:rsid w:val="00020920"/>
    <w:rsid w:val="000267D0"/>
    <w:rsid w:val="00026F2D"/>
    <w:rsid w:val="0003408F"/>
    <w:rsid w:val="00037DD7"/>
    <w:rsid w:val="00040446"/>
    <w:rsid w:val="00045B7F"/>
    <w:rsid w:val="0005244F"/>
    <w:rsid w:val="00052B36"/>
    <w:rsid w:val="00055848"/>
    <w:rsid w:val="00056A02"/>
    <w:rsid w:val="00064843"/>
    <w:rsid w:val="00064FCB"/>
    <w:rsid w:val="00074A02"/>
    <w:rsid w:val="00075B26"/>
    <w:rsid w:val="0008000A"/>
    <w:rsid w:val="00085FA3"/>
    <w:rsid w:val="00095609"/>
    <w:rsid w:val="00097589"/>
    <w:rsid w:val="000A0C7E"/>
    <w:rsid w:val="000A1807"/>
    <w:rsid w:val="000A57C3"/>
    <w:rsid w:val="000C2B8A"/>
    <w:rsid w:val="000C46EC"/>
    <w:rsid w:val="000C7719"/>
    <w:rsid w:val="000D136A"/>
    <w:rsid w:val="000D188B"/>
    <w:rsid w:val="000E01FF"/>
    <w:rsid w:val="000E1FE6"/>
    <w:rsid w:val="000E2F93"/>
    <w:rsid w:val="000E517F"/>
    <w:rsid w:val="000F0A39"/>
    <w:rsid w:val="000F4F0C"/>
    <w:rsid w:val="000F7ACF"/>
    <w:rsid w:val="00111A5D"/>
    <w:rsid w:val="0013440E"/>
    <w:rsid w:val="001376AB"/>
    <w:rsid w:val="00143239"/>
    <w:rsid w:val="00144250"/>
    <w:rsid w:val="00147CE7"/>
    <w:rsid w:val="00153C76"/>
    <w:rsid w:val="001572EA"/>
    <w:rsid w:val="00161536"/>
    <w:rsid w:val="00165010"/>
    <w:rsid w:val="00166C97"/>
    <w:rsid w:val="001747B7"/>
    <w:rsid w:val="00181FB8"/>
    <w:rsid w:val="001930E0"/>
    <w:rsid w:val="001974D3"/>
    <w:rsid w:val="001B1F69"/>
    <w:rsid w:val="001B41FC"/>
    <w:rsid w:val="001B7860"/>
    <w:rsid w:val="001D0B42"/>
    <w:rsid w:val="001E050E"/>
    <w:rsid w:val="001E09FE"/>
    <w:rsid w:val="001E2501"/>
    <w:rsid w:val="001E3ADF"/>
    <w:rsid w:val="001F02DF"/>
    <w:rsid w:val="001F73E7"/>
    <w:rsid w:val="00200418"/>
    <w:rsid w:val="00202989"/>
    <w:rsid w:val="00207673"/>
    <w:rsid w:val="00211AB7"/>
    <w:rsid w:val="00217E33"/>
    <w:rsid w:val="00221D48"/>
    <w:rsid w:val="00223190"/>
    <w:rsid w:val="00224B8D"/>
    <w:rsid w:val="00230122"/>
    <w:rsid w:val="0023354E"/>
    <w:rsid w:val="0023411D"/>
    <w:rsid w:val="0024063A"/>
    <w:rsid w:val="00241268"/>
    <w:rsid w:val="002427AB"/>
    <w:rsid w:val="002466DC"/>
    <w:rsid w:val="00247738"/>
    <w:rsid w:val="0025071F"/>
    <w:rsid w:val="00252744"/>
    <w:rsid w:val="0026052E"/>
    <w:rsid w:val="00262965"/>
    <w:rsid w:val="00263F44"/>
    <w:rsid w:val="002671BF"/>
    <w:rsid w:val="002748DF"/>
    <w:rsid w:val="00275CFA"/>
    <w:rsid w:val="00282B9D"/>
    <w:rsid w:val="00286F4A"/>
    <w:rsid w:val="0029098F"/>
    <w:rsid w:val="002939DB"/>
    <w:rsid w:val="002A31BD"/>
    <w:rsid w:val="002B4CCC"/>
    <w:rsid w:val="002B5D9C"/>
    <w:rsid w:val="002B68C2"/>
    <w:rsid w:val="002C27AA"/>
    <w:rsid w:val="002C41BC"/>
    <w:rsid w:val="002D2505"/>
    <w:rsid w:val="002D27AB"/>
    <w:rsid w:val="002D3D1D"/>
    <w:rsid w:val="002E6247"/>
    <w:rsid w:val="002E7F46"/>
    <w:rsid w:val="00303732"/>
    <w:rsid w:val="003077D3"/>
    <w:rsid w:val="003112ED"/>
    <w:rsid w:val="003268FD"/>
    <w:rsid w:val="00326F62"/>
    <w:rsid w:val="00332EC4"/>
    <w:rsid w:val="00342894"/>
    <w:rsid w:val="00351A6C"/>
    <w:rsid w:val="00362041"/>
    <w:rsid w:val="00364D3C"/>
    <w:rsid w:val="003653A5"/>
    <w:rsid w:val="00377CE1"/>
    <w:rsid w:val="00377D2B"/>
    <w:rsid w:val="00380876"/>
    <w:rsid w:val="00382889"/>
    <w:rsid w:val="00385F44"/>
    <w:rsid w:val="003872DF"/>
    <w:rsid w:val="003875D6"/>
    <w:rsid w:val="00392ED1"/>
    <w:rsid w:val="0039397A"/>
    <w:rsid w:val="003A0530"/>
    <w:rsid w:val="003A07EA"/>
    <w:rsid w:val="003A573B"/>
    <w:rsid w:val="003B0BBA"/>
    <w:rsid w:val="003B1149"/>
    <w:rsid w:val="003B41B1"/>
    <w:rsid w:val="003B426F"/>
    <w:rsid w:val="003D2C08"/>
    <w:rsid w:val="003D6CEE"/>
    <w:rsid w:val="003D77C5"/>
    <w:rsid w:val="003D7929"/>
    <w:rsid w:val="003E0850"/>
    <w:rsid w:val="003E1CC9"/>
    <w:rsid w:val="003E7452"/>
    <w:rsid w:val="003F10D5"/>
    <w:rsid w:val="003F288C"/>
    <w:rsid w:val="00402AF6"/>
    <w:rsid w:val="00403E5F"/>
    <w:rsid w:val="00405E0B"/>
    <w:rsid w:val="0040707C"/>
    <w:rsid w:val="00411CA5"/>
    <w:rsid w:val="004126C6"/>
    <w:rsid w:val="00415BC1"/>
    <w:rsid w:val="00422707"/>
    <w:rsid w:val="004257A2"/>
    <w:rsid w:val="0042686E"/>
    <w:rsid w:val="0044480D"/>
    <w:rsid w:val="0044500A"/>
    <w:rsid w:val="004455B2"/>
    <w:rsid w:val="00451A38"/>
    <w:rsid w:val="00451BDD"/>
    <w:rsid w:val="0045432E"/>
    <w:rsid w:val="0045776A"/>
    <w:rsid w:val="0046732D"/>
    <w:rsid w:val="00470EA7"/>
    <w:rsid w:val="00470FB1"/>
    <w:rsid w:val="00475D9A"/>
    <w:rsid w:val="00483782"/>
    <w:rsid w:val="00487397"/>
    <w:rsid w:val="004A4959"/>
    <w:rsid w:val="004A4F43"/>
    <w:rsid w:val="004A54C8"/>
    <w:rsid w:val="004A6621"/>
    <w:rsid w:val="004B3B62"/>
    <w:rsid w:val="004B5A8C"/>
    <w:rsid w:val="004C0DF0"/>
    <w:rsid w:val="004D175E"/>
    <w:rsid w:val="004D36B7"/>
    <w:rsid w:val="004E4499"/>
    <w:rsid w:val="004F7AE4"/>
    <w:rsid w:val="005048AD"/>
    <w:rsid w:val="00504B61"/>
    <w:rsid w:val="00507069"/>
    <w:rsid w:val="00510CAF"/>
    <w:rsid w:val="00521261"/>
    <w:rsid w:val="005349F0"/>
    <w:rsid w:val="005356CD"/>
    <w:rsid w:val="00535968"/>
    <w:rsid w:val="00547221"/>
    <w:rsid w:val="0055114A"/>
    <w:rsid w:val="005515F2"/>
    <w:rsid w:val="00564B9F"/>
    <w:rsid w:val="005650B2"/>
    <w:rsid w:val="00576CFD"/>
    <w:rsid w:val="005874F9"/>
    <w:rsid w:val="00587541"/>
    <w:rsid w:val="00591155"/>
    <w:rsid w:val="0059367D"/>
    <w:rsid w:val="00593921"/>
    <w:rsid w:val="005A4E03"/>
    <w:rsid w:val="005A5905"/>
    <w:rsid w:val="005A6377"/>
    <w:rsid w:val="005A7BC8"/>
    <w:rsid w:val="005B6BF2"/>
    <w:rsid w:val="005B7A2D"/>
    <w:rsid w:val="005C07E9"/>
    <w:rsid w:val="005C3745"/>
    <w:rsid w:val="005C5E6F"/>
    <w:rsid w:val="005D04A6"/>
    <w:rsid w:val="005D1E2A"/>
    <w:rsid w:val="005D270F"/>
    <w:rsid w:val="005D5162"/>
    <w:rsid w:val="005D6255"/>
    <w:rsid w:val="005D71C9"/>
    <w:rsid w:val="005E0830"/>
    <w:rsid w:val="005E0D53"/>
    <w:rsid w:val="005E40F7"/>
    <w:rsid w:val="005F031A"/>
    <w:rsid w:val="005F2C85"/>
    <w:rsid w:val="005F4FA3"/>
    <w:rsid w:val="005F6B39"/>
    <w:rsid w:val="00600A5C"/>
    <w:rsid w:val="00602F0F"/>
    <w:rsid w:val="00604434"/>
    <w:rsid w:val="00604EE8"/>
    <w:rsid w:val="00605E1A"/>
    <w:rsid w:val="00612A90"/>
    <w:rsid w:val="006153F7"/>
    <w:rsid w:val="00615BA2"/>
    <w:rsid w:val="00620E60"/>
    <w:rsid w:val="00627CC8"/>
    <w:rsid w:val="0063035E"/>
    <w:rsid w:val="00630D2E"/>
    <w:rsid w:val="006326AB"/>
    <w:rsid w:val="0063371F"/>
    <w:rsid w:val="00640BEE"/>
    <w:rsid w:val="00640FF3"/>
    <w:rsid w:val="0064321B"/>
    <w:rsid w:val="006455E3"/>
    <w:rsid w:val="006561D0"/>
    <w:rsid w:val="0066265E"/>
    <w:rsid w:val="00673289"/>
    <w:rsid w:val="006760E6"/>
    <w:rsid w:val="00692045"/>
    <w:rsid w:val="00696F56"/>
    <w:rsid w:val="006A3335"/>
    <w:rsid w:val="006A3351"/>
    <w:rsid w:val="006A5A87"/>
    <w:rsid w:val="006A634B"/>
    <w:rsid w:val="006B1BB1"/>
    <w:rsid w:val="006B1E4F"/>
    <w:rsid w:val="006B5C76"/>
    <w:rsid w:val="006C25ED"/>
    <w:rsid w:val="006C67AE"/>
    <w:rsid w:val="006D2528"/>
    <w:rsid w:val="006D42BB"/>
    <w:rsid w:val="006E6E7C"/>
    <w:rsid w:val="006F5D4D"/>
    <w:rsid w:val="006F6EF3"/>
    <w:rsid w:val="0071550F"/>
    <w:rsid w:val="00716740"/>
    <w:rsid w:val="007209FC"/>
    <w:rsid w:val="007215F6"/>
    <w:rsid w:val="00721A8E"/>
    <w:rsid w:val="00735D30"/>
    <w:rsid w:val="0074092A"/>
    <w:rsid w:val="00742CE1"/>
    <w:rsid w:val="00746426"/>
    <w:rsid w:val="0075011E"/>
    <w:rsid w:val="007501E9"/>
    <w:rsid w:val="007505C2"/>
    <w:rsid w:val="0076335F"/>
    <w:rsid w:val="00763FCE"/>
    <w:rsid w:val="00787F03"/>
    <w:rsid w:val="007944BA"/>
    <w:rsid w:val="007A08EE"/>
    <w:rsid w:val="007A304F"/>
    <w:rsid w:val="007A75B3"/>
    <w:rsid w:val="007C16DA"/>
    <w:rsid w:val="007D6C1B"/>
    <w:rsid w:val="007E12E8"/>
    <w:rsid w:val="007E323F"/>
    <w:rsid w:val="007E573D"/>
    <w:rsid w:val="007F26E7"/>
    <w:rsid w:val="007F3AD1"/>
    <w:rsid w:val="007F43B2"/>
    <w:rsid w:val="007F4CD2"/>
    <w:rsid w:val="007F6B60"/>
    <w:rsid w:val="007F7E80"/>
    <w:rsid w:val="00801213"/>
    <w:rsid w:val="00801391"/>
    <w:rsid w:val="00802B56"/>
    <w:rsid w:val="00806E85"/>
    <w:rsid w:val="0080713B"/>
    <w:rsid w:val="008147EE"/>
    <w:rsid w:val="00817141"/>
    <w:rsid w:val="0082590E"/>
    <w:rsid w:val="008302C9"/>
    <w:rsid w:val="00834CD1"/>
    <w:rsid w:val="008378DB"/>
    <w:rsid w:val="00842743"/>
    <w:rsid w:val="008446D6"/>
    <w:rsid w:val="00850664"/>
    <w:rsid w:val="00851F8D"/>
    <w:rsid w:val="0085302D"/>
    <w:rsid w:val="00857A38"/>
    <w:rsid w:val="00866DB0"/>
    <w:rsid w:val="008804E8"/>
    <w:rsid w:val="00884D93"/>
    <w:rsid w:val="008945BA"/>
    <w:rsid w:val="008A4E5A"/>
    <w:rsid w:val="008B1725"/>
    <w:rsid w:val="008B1E6E"/>
    <w:rsid w:val="008B4DFA"/>
    <w:rsid w:val="008B5210"/>
    <w:rsid w:val="008C0CE2"/>
    <w:rsid w:val="008C4924"/>
    <w:rsid w:val="008C5D27"/>
    <w:rsid w:val="008D79E4"/>
    <w:rsid w:val="008E062F"/>
    <w:rsid w:val="008F011F"/>
    <w:rsid w:val="008F1E96"/>
    <w:rsid w:val="009035DA"/>
    <w:rsid w:val="00905A1F"/>
    <w:rsid w:val="00906A8A"/>
    <w:rsid w:val="009108D5"/>
    <w:rsid w:val="00910A4A"/>
    <w:rsid w:val="00910AD1"/>
    <w:rsid w:val="00911543"/>
    <w:rsid w:val="00914849"/>
    <w:rsid w:val="009160E2"/>
    <w:rsid w:val="00916136"/>
    <w:rsid w:val="00926674"/>
    <w:rsid w:val="00926C44"/>
    <w:rsid w:val="009279A3"/>
    <w:rsid w:val="00934D48"/>
    <w:rsid w:val="009504B9"/>
    <w:rsid w:val="009517C6"/>
    <w:rsid w:val="00955F89"/>
    <w:rsid w:val="00956FF2"/>
    <w:rsid w:val="00960A3E"/>
    <w:rsid w:val="009658A3"/>
    <w:rsid w:val="00966417"/>
    <w:rsid w:val="0097169F"/>
    <w:rsid w:val="00973701"/>
    <w:rsid w:val="00973ED0"/>
    <w:rsid w:val="00974B60"/>
    <w:rsid w:val="00981F90"/>
    <w:rsid w:val="009848B0"/>
    <w:rsid w:val="009948AE"/>
    <w:rsid w:val="009A0330"/>
    <w:rsid w:val="009A37C7"/>
    <w:rsid w:val="009A7050"/>
    <w:rsid w:val="009A79B0"/>
    <w:rsid w:val="009B0F67"/>
    <w:rsid w:val="009B2A35"/>
    <w:rsid w:val="009B657A"/>
    <w:rsid w:val="009C3936"/>
    <w:rsid w:val="009E0292"/>
    <w:rsid w:val="009E48D9"/>
    <w:rsid w:val="009F4FF2"/>
    <w:rsid w:val="009F65F3"/>
    <w:rsid w:val="009F6884"/>
    <w:rsid w:val="009F6A7D"/>
    <w:rsid w:val="00A156D4"/>
    <w:rsid w:val="00A15B1F"/>
    <w:rsid w:val="00A16746"/>
    <w:rsid w:val="00A235CE"/>
    <w:rsid w:val="00A2503A"/>
    <w:rsid w:val="00A2660F"/>
    <w:rsid w:val="00A3195B"/>
    <w:rsid w:val="00A43948"/>
    <w:rsid w:val="00A5150A"/>
    <w:rsid w:val="00A55DC5"/>
    <w:rsid w:val="00A57F4B"/>
    <w:rsid w:val="00A654F5"/>
    <w:rsid w:val="00A72268"/>
    <w:rsid w:val="00A82E81"/>
    <w:rsid w:val="00A83634"/>
    <w:rsid w:val="00A86ABB"/>
    <w:rsid w:val="00AA1744"/>
    <w:rsid w:val="00AA60C7"/>
    <w:rsid w:val="00AB0F57"/>
    <w:rsid w:val="00AB2716"/>
    <w:rsid w:val="00AB326F"/>
    <w:rsid w:val="00AB62C8"/>
    <w:rsid w:val="00AB6649"/>
    <w:rsid w:val="00AC0C69"/>
    <w:rsid w:val="00AC71C1"/>
    <w:rsid w:val="00AD5071"/>
    <w:rsid w:val="00AD5E6C"/>
    <w:rsid w:val="00AE3F27"/>
    <w:rsid w:val="00AF591D"/>
    <w:rsid w:val="00B0056C"/>
    <w:rsid w:val="00B04151"/>
    <w:rsid w:val="00B06FBD"/>
    <w:rsid w:val="00B1079C"/>
    <w:rsid w:val="00B1369A"/>
    <w:rsid w:val="00B21E7F"/>
    <w:rsid w:val="00B25629"/>
    <w:rsid w:val="00B2570E"/>
    <w:rsid w:val="00B25E72"/>
    <w:rsid w:val="00B30151"/>
    <w:rsid w:val="00B31B29"/>
    <w:rsid w:val="00B40BE1"/>
    <w:rsid w:val="00B41093"/>
    <w:rsid w:val="00B45365"/>
    <w:rsid w:val="00B46B16"/>
    <w:rsid w:val="00B53B0E"/>
    <w:rsid w:val="00B64EF0"/>
    <w:rsid w:val="00B65DE9"/>
    <w:rsid w:val="00B66207"/>
    <w:rsid w:val="00B70B6F"/>
    <w:rsid w:val="00B72EEB"/>
    <w:rsid w:val="00B73BEF"/>
    <w:rsid w:val="00B80046"/>
    <w:rsid w:val="00B85775"/>
    <w:rsid w:val="00B908C2"/>
    <w:rsid w:val="00B95B80"/>
    <w:rsid w:val="00B95DC6"/>
    <w:rsid w:val="00BA016D"/>
    <w:rsid w:val="00BA1B57"/>
    <w:rsid w:val="00BA6107"/>
    <w:rsid w:val="00BC10D9"/>
    <w:rsid w:val="00BC242E"/>
    <w:rsid w:val="00BD101C"/>
    <w:rsid w:val="00BD2717"/>
    <w:rsid w:val="00BD5FB5"/>
    <w:rsid w:val="00BE3607"/>
    <w:rsid w:val="00BE5E04"/>
    <w:rsid w:val="00BF0B12"/>
    <w:rsid w:val="00BF170F"/>
    <w:rsid w:val="00C076E5"/>
    <w:rsid w:val="00C10332"/>
    <w:rsid w:val="00C1043C"/>
    <w:rsid w:val="00C106CC"/>
    <w:rsid w:val="00C11104"/>
    <w:rsid w:val="00C14401"/>
    <w:rsid w:val="00C168B2"/>
    <w:rsid w:val="00C20059"/>
    <w:rsid w:val="00C26E3C"/>
    <w:rsid w:val="00C3664E"/>
    <w:rsid w:val="00C36FEE"/>
    <w:rsid w:val="00C45D67"/>
    <w:rsid w:val="00C521F7"/>
    <w:rsid w:val="00C54AAF"/>
    <w:rsid w:val="00C5617E"/>
    <w:rsid w:val="00C56838"/>
    <w:rsid w:val="00C64280"/>
    <w:rsid w:val="00C716ED"/>
    <w:rsid w:val="00C71EE6"/>
    <w:rsid w:val="00C72DFC"/>
    <w:rsid w:val="00C745AB"/>
    <w:rsid w:val="00C74672"/>
    <w:rsid w:val="00C7672E"/>
    <w:rsid w:val="00C95F48"/>
    <w:rsid w:val="00CA203B"/>
    <w:rsid w:val="00CB15B0"/>
    <w:rsid w:val="00CB1792"/>
    <w:rsid w:val="00CB203A"/>
    <w:rsid w:val="00CB7F5A"/>
    <w:rsid w:val="00CC320D"/>
    <w:rsid w:val="00CC6BAD"/>
    <w:rsid w:val="00CC777F"/>
    <w:rsid w:val="00CE1F50"/>
    <w:rsid w:val="00CF0399"/>
    <w:rsid w:val="00D1490E"/>
    <w:rsid w:val="00D21C03"/>
    <w:rsid w:val="00D228EE"/>
    <w:rsid w:val="00D23D11"/>
    <w:rsid w:val="00D254F0"/>
    <w:rsid w:val="00D26D6C"/>
    <w:rsid w:val="00D344B2"/>
    <w:rsid w:val="00D34A00"/>
    <w:rsid w:val="00D3518A"/>
    <w:rsid w:val="00D360D0"/>
    <w:rsid w:val="00D43E74"/>
    <w:rsid w:val="00D478E7"/>
    <w:rsid w:val="00D50169"/>
    <w:rsid w:val="00D53150"/>
    <w:rsid w:val="00D5775F"/>
    <w:rsid w:val="00D74CBD"/>
    <w:rsid w:val="00D83671"/>
    <w:rsid w:val="00D93F43"/>
    <w:rsid w:val="00D96D65"/>
    <w:rsid w:val="00DB27F5"/>
    <w:rsid w:val="00DB2DCA"/>
    <w:rsid w:val="00DB55F5"/>
    <w:rsid w:val="00DC23D6"/>
    <w:rsid w:val="00DD1D1D"/>
    <w:rsid w:val="00DD2C7A"/>
    <w:rsid w:val="00DD37E9"/>
    <w:rsid w:val="00DD53C2"/>
    <w:rsid w:val="00DE623F"/>
    <w:rsid w:val="00DF0D0C"/>
    <w:rsid w:val="00DF54F5"/>
    <w:rsid w:val="00DF5A5C"/>
    <w:rsid w:val="00DF5FF1"/>
    <w:rsid w:val="00E003D8"/>
    <w:rsid w:val="00E04C9C"/>
    <w:rsid w:val="00E05533"/>
    <w:rsid w:val="00E23214"/>
    <w:rsid w:val="00E2472F"/>
    <w:rsid w:val="00E255E3"/>
    <w:rsid w:val="00E410E3"/>
    <w:rsid w:val="00E41918"/>
    <w:rsid w:val="00E44364"/>
    <w:rsid w:val="00E450DE"/>
    <w:rsid w:val="00E476A4"/>
    <w:rsid w:val="00E51141"/>
    <w:rsid w:val="00E552C5"/>
    <w:rsid w:val="00E73D4D"/>
    <w:rsid w:val="00E744C9"/>
    <w:rsid w:val="00E760A1"/>
    <w:rsid w:val="00E76B1F"/>
    <w:rsid w:val="00E77014"/>
    <w:rsid w:val="00E774EE"/>
    <w:rsid w:val="00E779C0"/>
    <w:rsid w:val="00E8380D"/>
    <w:rsid w:val="00E87003"/>
    <w:rsid w:val="00EB2BBC"/>
    <w:rsid w:val="00EB6393"/>
    <w:rsid w:val="00EB69E3"/>
    <w:rsid w:val="00EC0385"/>
    <w:rsid w:val="00EC2DCB"/>
    <w:rsid w:val="00EC7A8A"/>
    <w:rsid w:val="00ED050E"/>
    <w:rsid w:val="00ED094C"/>
    <w:rsid w:val="00ED5113"/>
    <w:rsid w:val="00ED583F"/>
    <w:rsid w:val="00ED6244"/>
    <w:rsid w:val="00ED693D"/>
    <w:rsid w:val="00ED784F"/>
    <w:rsid w:val="00EE0972"/>
    <w:rsid w:val="00EE248E"/>
    <w:rsid w:val="00EE555A"/>
    <w:rsid w:val="00EE7DD9"/>
    <w:rsid w:val="00F07360"/>
    <w:rsid w:val="00F1035C"/>
    <w:rsid w:val="00F13A13"/>
    <w:rsid w:val="00F20278"/>
    <w:rsid w:val="00F20456"/>
    <w:rsid w:val="00F2537F"/>
    <w:rsid w:val="00F26107"/>
    <w:rsid w:val="00F3345F"/>
    <w:rsid w:val="00F464AA"/>
    <w:rsid w:val="00F47902"/>
    <w:rsid w:val="00F57A22"/>
    <w:rsid w:val="00F60F41"/>
    <w:rsid w:val="00F622B9"/>
    <w:rsid w:val="00F705AA"/>
    <w:rsid w:val="00F7106D"/>
    <w:rsid w:val="00F82C5C"/>
    <w:rsid w:val="00FA1D0D"/>
    <w:rsid w:val="00FA7160"/>
    <w:rsid w:val="00FA72AA"/>
    <w:rsid w:val="00FB05C1"/>
    <w:rsid w:val="00FC451B"/>
    <w:rsid w:val="00FC5549"/>
    <w:rsid w:val="00FC6A22"/>
    <w:rsid w:val="00FD0C01"/>
    <w:rsid w:val="00FD4A1B"/>
    <w:rsid w:val="00FD521B"/>
    <w:rsid w:val="00FD6421"/>
    <w:rsid w:val="00FD6B2D"/>
    <w:rsid w:val="00FE7862"/>
    <w:rsid w:val="00FF707C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B0648-FE77-4870-8A17-1A027DFB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7F"/>
    <w:pPr>
      <w:spacing w:after="0" w:line="36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5CFA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5CFA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75CF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8380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380D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E8380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380D"/>
    <w:rPr>
      <w:rFonts w:ascii="Times New Roman" w:hAnsi="Times New Roman"/>
      <w:sz w:val="24"/>
    </w:rPr>
  </w:style>
  <w:style w:type="paragraph" w:styleId="aa">
    <w:name w:val="caption"/>
    <w:basedOn w:val="a"/>
    <w:next w:val="a"/>
    <w:uiPriority w:val="35"/>
    <w:unhideWhenUsed/>
    <w:qFormat/>
    <w:rsid w:val="00F710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E73D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3D4D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3653A5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C26E3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26E3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C26E3C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26E3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26E3C"/>
    <w:rPr>
      <w:rFonts w:ascii="Times New Roman" w:hAnsi="Times New Roman"/>
      <w:b/>
      <w:bCs/>
      <w:sz w:val="20"/>
      <w:szCs w:val="20"/>
    </w:rPr>
  </w:style>
  <w:style w:type="table" w:styleId="af3">
    <w:name w:val="Table Grid"/>
    <w:basedOn w:val="a1"/>
    <w:uiPriority w:val="39"/>
    <w:rsid w:val="0032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1E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chart" Target="charts/chart14.xml"/><Relationship Id="rId3" Type="http://schemas.openxmlformats.org/officeDocument/2006/relationships/customXml" Target="../customXml/item3.xml"/><Relationship Id="rId21" Type="http://schemas.openxmlformats.org/officeDocument/2006/relationships/chart" Target="charts/chart9.xml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chart" Target="charts/chart5.xml"/><Relationship Id="rId25" Type="http://schemas.openxmlformats.org/officeDocument/2006/relationships/chart" Target="charts/chart13.xm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chart" Target="charts/chart1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hart" Target="charts/chart12.xml"/><Relationship Id="rId32" Type="http://schemas.openxmlformats.org/officeDocument/2006/relationships/chart" Target="charts/chart20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chart" Target="charts/chart16.xm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chart" Target="charts/chart7.xml"/><Relationship Id="rId31" Type="http://schemas.openxmlformats.org/officeDocument/2006/relationships/chart" Target="charts/chart1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chart" Target="charts/chart15.xml"/><Relationship Id="rId30" Type="http://schemas.openxmlformats.org/officeDocument/2006/relationships/chart" Target="charts/chart18.xml"/><Relationship Id="rId35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lient\L$\OPSR\TEMP\!&#1060;&#1080;&#1085;&#1072;&#1085;&#1089;&#1086;&#1074;&#1072;&#1103;%20&#1076;&#1086;&#1089;&#1090;&#1091;&#1087;&#1085;&#1086;&#1089;&#1090;&#1100;\2025%20&#1075;\8_&#1057;&#1087;&#1088;&#1072;&#1074;&#1082;&#1072;%20&#1085;&#1072;%2001.01.2025\&#1042;&#1080;&#1079;&#1091;&#1072;&#1083;&#1080;&#1079;&#1072;&#1094;&#1080;&#1103;%20&#1076;&#1083;&#1103;%20&#1072;&#1085;&#1072;&#1083;&#1080;&#1090;&#1080;&#1095;&#1077;&#1089;&#1082;&#1086;&#1081;%20&#1089;&#1087;&#1088;&#1072;&#1074;&#1082;&#1080;_25.04.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Client\L$\OPSR\TEMP\!&#1060;&#1080;&#1085;&#1072;&#1085;&#1089;&#1086;&#1074;&#1072;&#1103;%20&#1076;&#1086;&#1089;&#1090;&#1091;&#1087;&#1085;&#1086;&#1089;&#1090;&#1100;\2025%20&#1075;\8_&#1057;&#1087;&#1088;&#1072;&#1074;&#1082;&#1072;%20&#1085;&#1072;%2001.01.2025\&#1042;&#1080;&#1079;&#1091;&#1072;&#1083;&#1080;&#1079;&#1072;&#1094;&#1080;&#1103;%20&#1076;&#1083;&#1103;%20&#1072;&#1085;&#1072;&#1083;&#1080;&#1090;&#1080;&#1095;&#1077;&#1089;&#1082;&#1086;&#1081;%20&#1089;&#1087;&#1088;&#1072;&#1074;&#1082;&#1080;_25.04.2025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lient\L$\OPSR\TEMP\!&#1060;&#1080;&#1085;&#1072;&#1085;&#1089;&#1086;&#1074;&#1072;&#1103;%20&#1076;&#1086;&#1089;&#1090;&#1091;&#1087;&#1085;&#1086;&#1089;&#1090;&#1100;\2025%20&#1075;\8_&#1057;&#1087;&#1088;&#1072;&#1074;&#1082;&#1072;%20&#1085;&#1072;%2001.01.2025\&#1042;&#1080;&#1079;&#1091;&#1072;&#1083;&#1080;&#1079;&#1072;&#1094;&#1080;&#1103;%20&#1076;&#1083;&#1103;%20&#1072;&#1085;&#1072;&#1083;&#1080;&#1090;&#1080;&#1095;&#1077;&#1089;&#1082;&#1086;&#1081;%20&#1089;&#1087;&#1088;&#1072;&#1074;&#1082;&#1080;_25.04.2025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Client\L$\OPSR\TEMP\!&#1060;&#1080;&#1085;&#1072;&#1085;&#1089;&#1086;&#1074;&#1072;&#1103;%20&#1076;&#1086;&#1089;&#1090;&#1091;&#1087;&#1085;&#1086;&#1089;&#1090;&#1100;\2025%20&#1075;\8_&#1057;&#1087;&#1088;&#1072;&#1074;&#1082;&#1072;%20&#1085;&#1072;%2001.01.2025\&#1042;&#1080;&#1079;&#1091;&#1072;&#1083;&#1080;&#1079;&#1072;&#1094;&#1080;&#1103;%20&#1076;&#1083;&#1103;%20&#1072;&#1085;&#1072;&#1083;&#1080;&#1090;&#1080;&#1095;&#1077;&#1089;&#1082;&#1086;&#1081;%20&#1089;&#1087;&#1088;&#1072;&#1074;&#1082;&#1080;_25.04.2025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Client\L$\OPSR\TEMP\!&#1060;&#1080;&#1085;&#1072;&#1085;&#1089;&#1086;&#1074;&#1072;&#1103;%20&#1076;&#1086;&#1089;&#1090;&#1091;&#1087;&#1085;&#1086;&#1089;&#1090;&#1100;\2025%20&#1075;\8_&#1057;&#1087;&#1088;&#1072;&#1074;&#1082;&#1072;%20&#1085;&#1072;%2001.01.2025\&#1042;&#1080;&#1079;&#1091;&#1072;&#1083;&#1080;&#1079;&#1072;&#1094;&#1080;&#1103;%20&#1076;&#1083;&#1103;%20&#1072;&#1085;&#1072;&#1083;&#1080;&#1090;&#1080;&#1095;&#1077;&#1089;&#1082;&#1086;&#1081;%20&#1089;&#1087;&#1088;&#1072;&#1074;&#1082;&#1080;_25.04.2025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Client\L$\OPSR\TEMP\!&#1060;&#1080;&#1085;&#1072;&#1085;&#1089;&#1086;&#1074;&#1072;&#1103;%20&#1076;&#1086;&#1089;&#1090;&#1091;&#1087;&#1085;&#1086;&#1089;&#1090;&#1100;\2025%20&#1075;\8_&#1057;&#1087;&#1088;&#1072;&#1074;&#1082;&#1072;%20&#1085;&#1072;%2001.01.2025\&#1042;&#1080;&#1079;&#1091;&#1072;&#1083;&#1080;&#1079;&#1072;&#1094;&#1080;&#1103;%20&#1076;&#1083;&#1103;%20&#1072;&#1085;&#1072;&#1083;&#1080;&#1090;&#1080;&#1095;&#1077;&#1089;&#1082;&#1086;&#1081;%20&#1089;&#1087;&#1088;&#1072;&#1074;&#1082;&#1080;_25.04.2025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Client\L$\OPSR\TEMP\!&#1060;&#1080;&#1085;&#1072;&#1085;&#1089;&#1086;&#1074;&#1072;&#1103;%20&#1076;&#1086;&#1089;&#1090;&#1091;&#1087;&#1085;&#1086;&#1089;&#1090;&#1100;\2025%20&#1075;\8_&#1057;&#1087;&#1088;&#1072;&#1074;&#1082;&#1072;%20&#1085;&#1072;%2001.01.2025\&#1042;&#1080;&#1079;&#1091;&#1072;&#1083;&#1080;&#1079;&#1072;&#1094;&#1080;&#1103;%20&#1076;&#1083;&#1103;%20&#1072;&#1085;&#1072;&#1083;&#1080;&#1090;&#1080;&#1095;&#1077;&#1089;&#1082;&#1086;&#1081;%20&#1089;&#1087;&#1088;&#1072;&#1074;&#1082;&#1080;_25.04.2025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Client\L$\OPSR\TEMP\!&#1060;&#1080;&#1085;&#1072;&#1085;&#1089;&#1086;&#1074;&#1072;&#1103;%20&#1076;&#1086;&#1089;&#1090;&#1091;&#1087;&#1085;&#1086;&#1089;&#1090;&#1100;\2025%20&#1075;\8_&#1057;&#1087;&#1088;&#1072;&#1074;&#1082;&#1072;%20&#1085;&#1072;%2001.01.2025\&#1042;&#1080;&#1079;&#1091;&#1072;&#1083;&#1080;&#1079;&#1072;&#1094;&#1080;&#1103;%20&#1076;&#1083;&#1103;%20&#1072;&#1085;&#1072;&#1083;&#1080;&#1090;&#1080;&#1095;&#1077;&#1089;&#1082;&#1086;&#1081;%20&#1089;&#1087;&#1088;&#1072;&#1074;&#1082;&#1080;_25.04.2025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Client\L$\OPSR\TEMP\!&#1060;&#1080;&#1085;&#1072;&#1085;&#1089;&#1086;&#1074;&#1072;&#1103;%20&#1076;&#1086;&#1089;&#1090;&#1091;&#1087;&#1085;&#1086;&#1089;&#1090;&#1100;\2025%20&#1075;\8_&#1057;&#1087;&#1088;&#1072;&#1074;&#1082;&#1072;%20&#1085;&#1072;%2001.01.2025\&#1042;&#1080;&#1079;&#1091;&#1072;&#1083;&#1080;&#1079;&#1072;&#1094;&#1080;&#1103;%20&#1076;&#1083;&#1103;%20&#1072;&#1085;&#1072;&#1083;&#1080;&#1090;&#1080;&#1095;&#1077;&#1089;&#1082;&#1086;&#1081;%20&#1089;&#1087;&#1088;&#1072;&#1074;&#1082;&#1080;_25.04.2025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Client\L$\OPSR\TEMP\!&#1060;&#1080;&#1085;&#1072;&#1085;&#1089;&#1086;&#1074;&#1072;&#1103;%20&#1076;&#1086;&#1089;&#1090;&#1091;&#1087;&#1085;&#1086;&#1089;&#1090;&#1100;\2025%20&#1075;\8_&#1057;&#1087;&#1088;&#1072;&#1074;&#1082;&#1072;%20&#1085;&#1072;%2001.01.2025\&#1042;&#1080;&#1079;&#1091;&#1072;&#1083;&#1080;&#1079;&#1072;&#1094;&#1080;&#1103;%20&#1076;&#1083;&#1103;%20&#1072;&#1085;&#1072;&#1083;&#1080;&#1090;&#1080;&#1095;&#1077;&#1089;&#1082;&#1086;&#1081;%20&#1089;&#1087;&#1088;&#1072;&#1074;&#1082;&#1080;_25.04.2025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Client\L$\OPSR\TEMP\!&#1060;&#1080;&#1085;&#1072;&#1085;&#1089;&#1086;&#1074;&#1072;&#1103;%20&#1076;&#1086;&#1089;&#1090;&#1091;&#1087;&#1085;&#1086;&#1089;&#1090;&#1100;\2025%20&#1075;\8_&#1057;&#1087;&#1088;&#1072;&#1074;&#1082;&#1072;%20&#1085;&#1072;%2001.01.2025\&#1042;&#1080;&#1079;&#1091;&#1072;&#1083;&#1080;&#1079;&#1072;&#1094;&#1080;&#1103;%20&#1076;&#1083;&#1103;%20&#1072;&#1085;&#1072;&#1083;&#1080;&#1090;&#1080;&#1095;&#1077;&#1089;&#1082;&#1086;&#1081;%20&#1089;&#1087;&#1088;&#1072;&#1074;&#1082;&#1080;_25.04.2025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Client\L$\OPSR\TEMP\!&#1060;&#1080;&#1085;&#1072;&#1085;&#1089;&#1086;&#1074;&#1072;&#1103;%20&#1076;&#1086;&#1089;&#1090;&#1091;&#1087;&#1085;&#1086;&#1089;&#1090;&#1100;\2025%20&#1075;\8_&#1057;&#1087;&#1088;&#1072;&#1074;&#1082;&#1072;%20&#1085;&#1072;%2001.01.2025\&#1042;&#1080;&#1079;&#1091;&#1072;&#1083;&#1080;&#1079;&#1072;&#1094;&#1080;&#1103;%20&#1076;&#1083;&#1103;%20&#1072;&#1085;&#1072;&#1083;&#1080;&#1090;&#1080;&#1095;&#1077;&#1089;&#1082;&#1086;&#1081;%20&#1089;&#1087;&#1088;&#1072;&#1074;&#1082;&#1080;_25.04.202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Client\L$\OPSR\TEMP\!&#1060;&#1080;&#1085;&#1072;&#1085;&#1089;&#1086;&#1074;&#1072;&#1103;%20&#1076;&#1086;&#1089;&#1090;&#1091;&#1087;&#1085;&#1086;&#1089;&#1090;&#1100;\2025%20&#1075;\8_&#1057;&#1087;&#1088;&#1072;&#1074;&#1082;&#1072;%20&#1085;&#1072;%2001.01.2025\&#1042;&#1080;&#1079;&#1091;&#1072;&#1083;&#1080;&#1079;&#1072;&#1094;&#1080;&#1103;%20&#1076;&#1083;&#1103;%20&#1072;&#1085;&#1072;&#1083;&#1080;&#1090;&#1080;&#1095;&#1077;&#1089;&#1082;&#1086;&#1081;%20&#1089;&#1087;&#1088;&#1072;&#1074;&#1082;&#1080;_25.04.2025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Client\L$\OPSR\TEMP\!&#1060;&#1080;&#1085;&#1072;&#1085;&#1089;&#1086;&#1074;&#1072;&#1103;%20&#1076;&#1086;&#1089;&#1090;&#1091;&#1087;&#1085;&#1086;&#1089;&#1090;&#1100;\2025%20&#1075;\8_&#1057;&#1087;&#1088;&#1072;&#1074;&#1082;&#1072;%20&#1085;&#1072;%2001.01.2025\&#1042;&#1080;&#1079;&#1091;&#1072;&#1083;&#1080;&#1079;&#1072;&#1094;&#1080;&#1103;%20&#1076;&#1083;&#1103;%20&#1072;&#1085;&#1072;&#1083;&#1080;&#1090;&#1080;&#1095;&#1077;&#1089;&#1082;&#1086;&#1081;%20&#1089;&#1087;&#1088;&#1072;&#1074;&#1082;&#1080;_25.04.2025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Client\L$\OPSR\TEMP\!&#1060;&#1080;&#1085;&#1072;&#1085;&#1089;&#1086;&#1074;&#1072;&#1103;%20&#1076;&#1086;&#1089;&#1090;&#1091;&#1087;&#1085;&#1086;&#1089;&#1090;&#1100;\2025%20&#1075;\8_&#1057;&#1087;&#1088;&#1072;&#1074;&#1082;&#1072;%20&#1085;&#1072;%2001.01.2025\&#1042;&#1080;&#1079;&#1091;&#1072;&#1083;&#1080;&#1079;&#1072;&#1094;&#1080;&#1103;%20&#1076;&#1083;&#1103;%20&#1072;&#1085;&#1072;&#1083;&#1080;&#1090;&#1080;&#1095;&#1077;&#1089;&#1082;&#1086;&#1081;%20&#1089;&#1087;&#1088;&#1072;&#1074;&#1082;&#1080;_25.04.2025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Client\L$\OPSR\TEMP\!&#1060;&#1080;&#1085;&#1072;&#1085;&#1089;&#1086;&#1074;&#1072;&#1103;%20&#1076;&#1086;&#1089;&#1090;&#1091;&#1087;&#1085;&#1086;&#1089;&#1090;&#1100;\2025%20&#1075;\8_&#1057;&#1087;&#1088;&#1072;&#1074;&#1082;&#1072;%20&#1085;&#1072;%2001.01.2025\&#1042;&#1080;&#1079;&#1091;&#1072;&#1083;&#1080;&#1079;&#1072;&#1094;&#1080;&#1103;%20&#1076;&#1083;&#1103;%20&#1072;&#1085;&#1072;&#1083;&#1080;&#1090;&#1080;&#1095;&#1077;&#1089;&#1082;&#1086;&#1081;%20&#1089;&#1087;&#1088;&#1072;&#1074;&#1082;&#1080;_25.04.2025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Client\L$\OPSR\TEMP\!&#1060;&#1080;&#1085;&#1072;&#1085;&#1089;&#1086;&#1074;&#1072;&#1103;%20&#1076;&#1086;&#1089;&#1090;&#1091;&#1087;&#1085;&#1086;&#1089;&#1090;&#1100;\2025%20&#1075;\8_&#1057;&#1087;&#1088;&#1072;&#1074;&#1082;&#1072;%20&#1085;&#1072;%2001.01.2025\&#1042;&#1080;&#1079;&#1091;&#1072;&#1083;&#1080;&#1079;&#1072;&#1094;&#1080;&#1103;%20&#1076;&#1083;&#1103;%20&#1072;&#1085;&#1072;&#1083;&#1080;&#1090;&#1080;&#1095;&#1077;&#1089;&#1082;&#1086;&#1081;%20&#1089;&#1087;&#1088;&#1072;&#1074;&#1082;&#1080;_25.04.2025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Client\L$\OPSR\TEMP\!&#1060;&#1080;&#1085;&#1072;&#1085;&#1089;&#1086;&#1074;&#1072;&#1103;%20&#1076;&#1086;&#1089;&#1090;&#1091;&#1087;&#1085;&#1086;&#1089;&#1090;&#1100;\2025%20&#1075;\8_&#1057;&#1087;&#1088;&#1072;&#1074;&#1082;&#1072;%20&#1085;&#1072;%2001.01.2025\&#1042;&#1080;&#1079;&#1091;&#1072;&#1083;&#1080;&#1079;&#1072;&#1094;&#1080;&#1103;%20&#1076;&#1083;&#1103;%20&#1072;&#1085;&#1072;&#1083;&#1080;&#1090;&#1080;&#1095;&#1077;&#1089;&#1082;&#1086;&#1081;%20&#1089;&#1087;&#1088;&#1072;&#1074;&#1082;&#1080;_25.04.2025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Client\L$\OPSR\TEMP\!&#1060;&#1080;&#1085;&#1072;&#1085;&#1089;&#1086;&#1074;&#1072;&#1103;%20&#1076;&#1086;&#1089;&#1090;&#1091;&#1087;&#1085;&#1086;&#1089;&#1090;&#1100;\2025%20&#1075;\8_&#1057;&#1087;&#1088;&#1072;&#1074;&#1082;&#1072;%20&#1085;&#1072;%2001.01.2025\&#1042;&#1080;&#1079;&#1091;&#1072;&#1083;&#1080;&#1079;&#1072;&#1094;&#1080;&#1103;%20&#1076;&#1083;&#1103;%20&#1072;&#1085;&#1072;&#1083;&#1080;&#1090;&#1080;&#1095;&#1077;&#1089;&#1082;&#1086;&#1081;%20&#1089;&#1087;&#1088;&#1072;&#1074;&#1082;&#1080;_25.04.2025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Client\L$\OPSR\TEMP\!&#1060;&#1080;&#1085;&#1072;&#1085;&#1089;&#1086;&#1074;&#1072;&#1103;%20&#1076;&#1086;&#1089;&#1090;&#1091;&#1087;&#1085;&#1086;&#1089;&#1090;&#1100;\2025%20&#1075;\8_&#1057;&#1087;&#1088;&#1072;&#1074;&#1082;&#1072;%20&#1085;&#1072;%2001.01.2025\&#1042;&#1080;&#1079;&#1091;&#1072;&#1083;&#1080;&#1079;&#1072;&#1094;&#1080;&#1103;%20&#1076;&#1083;&#1103;%20&#1072;&#1085;&#1072;&#1083;&#1080;&#1090;&#1080;&#1095;&#1077;&#1089;&#1082;&#1086;&#1081;%20&#1089;&#1087;&#1088;&#1072;&#1074;&#1082;&#1080;_25.04.2025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0231858286960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1232190821225275E-2"/>
          <c:y val="0.34273909956745602"/>
          <c:w val="0.49548949482686372"/>
          <c:h val="0.65131333833197291"/>
        </c:manualLayout>
      </c:layout>
      <c:pieChart>
        <c:varyColors val="1"/>
        <c:ser>
          <c:idx val="1"/>
          <c:order val="0"/>
          <c:tx>
            <c:strRef>
              <c:f>'Графики+Таблицы'!$A$22</c:f>
              <c:strCache>
                <c:ptCount val="1"/>
                <c:pt idx="0">
                  <c:v>Уровень развития инфраструктуры предоставления финансовых услуг в регионе по состоянию на 01.07.2024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8A4-41B3-8251-7D3C2CA42A34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8A4-41B3-8251-7D3C2CA42A34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8A4-41B3-8251-7D3C2CA42A34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8A4-41B3-8251-7D3C2CA42A34}"/>
              </c:ext>
            </c:extLst>
          </c:dPt>
          <c:dPt>
            <c:idx val="4"/>
            <c:bubble3D val="0"/>
            <c:spPr>
              <a:solidFill>
                <a:srgbClr val="0AAE3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8A4-41B3-8251-7D3C2CA42A34}"/>
              </c:ext>
            </c:extLst>
          </c:dPt>
          <c:dLbls>
            <c:dLbl>
              <c:idx val="3"/>
              <c:layout>
                <c:manualLayout>
                  <c:x val="7.7941485110951314E-3"/>
                  <c:y val="2.065885253899972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8A4-41B3-8251-7D3C2CA42A34}"/>
                </c:ext>
              </c:extLst>
            </c:dLbl>
            <c:dLbl>
              <c:idx val="4"/>
              <c:layout>
                <c:manualLayout>
                  <c:x val="1.9344108957645521E-3"/>
                  <c:y val="-2.603246819631266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8A4-41B3-8251-7D3C2CA42A34}"/>
                </c:ext>
              </c:extLst>
            </c:dLbl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'Графики+Таблицы'!$A$24:$B$28</c:f>
              <c:multiLvlStrCache>
                <c:ptCount val="5"/>
                <c:lvl>
                  <c:pt idx="0">
                    <c:v>от 0%до 30%</c:v>
                  </c:pt>
                  <c:pt idx="1">
                    <c:v>от 31%до 45%</c:v>
                  </c:pt>
                  <c:pt idx="2">
                    <c:v>от 46%до 65%</c:v>
                  </c:pt>
                  <c:pt idx="3">
                    <c:v>от 66%до 85%</c:v>
                  </c:pt>
                  <c:pt idx="4">
                    <c:v>от 86%до 100%</c:v>
                  </c:pt>
                </c:lvl>
                <c:lvl>
                  <c:pt idx="0">
                    <c:v>Недостаточный</c:v>
                  </c:pt>
                  <c:pt idx="1">
                    <c:v>Ниже среднего</c:v>
                  </c:pt>
                  <c:pt idx="2">
                    <c:v>Средний</c:v>
                  </c:pt>
                  <c:pt idx="3">
                    <c:v>Выше среднего</c:v>
                  </c:pt>
                  <c:pt idx="4">
                    <c:v>Хороший</c:v>
                  </c:pt>
                </c:lvl>
              </c:multiLvlStrCache>
            </c:multiLvlStrRef>
          </c:cat>
          <c:val>
            <c:numRef>
              <c:f>'Графики+Таблицы'!$D$24:$D$28</c:f>
              <c:numCache>
                <c:formatCode>0.0%</c:formatCode>
                <c:ptCount val="5"/>
                <c:pt idx="0">
                  <c:v>0.56897175959449675</c:v>
                </c:pt>
                <c:pt idx="1">
                  <c:v>1.0137581462708182E-2</c:v>
                </c:pt>
                <c:pt idx="2">
                  <c:v>0.250362056480811</c:v>
                </c:pt>
                <c:pt idx="3">
                  <c:v>0.10988414192614047</c:v>
                </c:pt>
                <c:pt idx="4">
                  <c:v>6.0644460535843589E-2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8A4-41B3-8251-7D3C2CA42A3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092924325774164"/>
          <c:y val="0.35292576488816485"/>
          <c:w val="0.31586753918062582"/>
          <c:h val="0.584297475991629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kern="1200" spc="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rPr>
              <a:t>Количество отделений АО "Почта России" формата "ОПС Б"</a:t>
            </a:r>
          </a:p>
        </c:rich>
      </c:tx>
      <c:layout>
        <c:manualLayout>
          <c:xMode val="edge"/>
          <c:yMode val="edge"/>
          <c:x val="3.3580088966698616E-3"/>
          <c:y val="1.3888828634712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0596370186482967E-2"/>
          <c:y val="0.20861111111111111"/>
          <c:w val="0.98065630065431464"/>
          <c:h val="0.552663543639323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'Графики+Таблицы'!$H$86</c:f>
              <c:strCache>
                <c:ptCount val="1"/>
                <c:pt idx="0">
                  <c:v>01.07.2024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'Графики+Таблицы'!$A$87:$A$94</c:f>
              <c:strCache>
                <c:ptCount val="8"/>
                <c:pt idx="0">
                  <c:v>менее 100 чел.</c:v>
                </c:pt>
                <c:pt idx="1">
                  <c:v>от 100 до 499 чел.</c:v>
                </c:pt>
                <c:pt idx="2">
                  <c:v>от 500 до 999 чел.</c:v>
                </c:pt>
                <c:pt idx="3">
                  <c:v>от 1 000 до 1 999 чел.</c:v>
                </c:pt>
                <c:pt idx="4">
                  <c:v>от 2 000 до 4 999 чел.</c:v>
                </c:pt>
                <c:pt idx="5">
                  <c:v>от 5 000 до 9 999 чел.</c:v>
                </c:pt>
                <c:pt idx="6">
                  <c:v>от 10 000 до 29 999 чел.</c:v>
                </c:pt>
                <c:pt idx="7">
                  <c:v>более 30 000 чел.</c:v>
                </c:pt>
              </c:strCache>
            </c:strRef>
          </c:cat>
          <c:val>
            <c:numRef>
              <c:f>'Графики+Таблицы'!$H$87:$H$94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5</c:v>
                </c:pt>
                <c:pt idx="7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75-42DA-AE24-B5827EE0BE87}"/>
            </c:ext>
          </c:extLst>
        </c:ser>
        <c:ser>
          <c:idx val="1"/>
          <c:order val="1"/>
          <c:tx>
            <c:strRef>
              <c:f>'Графики+Таблицы'!$I$86</c:f>
              <c:strCache>
                <c:ptCount val="1"/>
                <c:pt idx="0">
                  <c:v>01.01.2025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'Графики+Таблицы'!$A$87:$A$94</c:f>
              <c:strCache>
                <c:ptCount val="8"/>
                <c:pt idx="0">
                  <c:v>менее 100 чел.</c:v>
                </c:pt>
                <c:pt idx="1">
                  <c:v>от 100 до 499 чел.</c:v>
                </c:pt>
                <c:pt idx="2">
                  <c:v>от 500 до 999 чел.</c:v>
                </c:pt>
                <c:pt idx="3">
                  <c:v>от 1 000 до 1 999 чел.</c:v>
                </c:pt>
                <c:pt idx="4">
                  <c:v>от 2 000 до 4 999 чел.</c:v>
                </c:pt>
                <c:pt idx="5">
                  <c:v>от 5 000 до 9 999 чел.</c:v>
                </c:pt>
                <c:pt idx="6">
                  <c:v>от 10 000 до 29 999 чел.</c:v>
                </c:pt>
                <c:pt idx="7">
                  <c:v>более 30 000 чел.</c:v>
                </c:pt>
              </c:strCache>
            </c:strRef>
          </c:cat>
          <c:val>
            <c:numRef>
              <c:f>'Графики+Таблицы'!$I$87:$I$94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5</c:v>
                </c:pt>
                <c:pt idx="7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75-42DA-AE24-B5827EE0BE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300105040"/>
        <c:axId val="300097968"/>
      </c:barChart>
      <c:catAx>
        <c:axId val="30010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0097968"/>
        <c:crosses val="autoZero"/>
        <c:auto val="1"/>
        <c:lblAlgn val="ctr"/>
        <c:lblOffset val="100"/>
        <c:noMultiLvlLbl val="0"/>
      </c:catAx>
      <c:valAx>
        <c:axId val="3000979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0010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1.6828762251859084E-3"/>
          <c:y val="0.14058673045616132"/>
          <c:w val="0.26119865161162714"/>
          <c:h val="7.12030300009967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kern="1200" spc="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rPr>
              <a:t>Количество отделений АО "Почта России" формата "ОПС С"</a:t>
            </a:r>
          </a:p>
        </c:rich>
      </c:tx>
      <c:layout>
        <c:manualLayout>
          <c:xMode val="edge"/>
          <c:yMode val="edge"/>
          <c:x val="1.2201147224314864E-3"/>
          <c:y val="1.38886797850077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3380509553302035E-3"/>
          <c:y val="0.26475148501174195"/>
          <c:w val="0.98291458498658979"/>
          <c:h val="0.527229727862964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'Графики+Таблицы'!$J$86</c:f>
              <c:strCache>
                <c:ptCount val="1"/>
                <c:pt idx="0">
                  <c:v>01.07.2024</c:v>
                </c:pt>
              </c:strCache>
            </c:strRef>
          </c:tx>
          <c:spPr>
            <a:solidFill>
              <a:schemeClr val="accent4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4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'Графики+Таблицы'!$A$87:$A$94</c:f>
              <c:strCache>
                <c:ptCount val="8"/>
                <c:pt idx="0">
                  <c:v>менее 100 чел.</c:v>
                </c:pt>
                <c:pt idx="1">
                  <c:v>от 100 до 499 чел.</c:v>
                </c:pt>
                <c:pt idx="2">
                  <c:v>от 500 до 999 чел.</c:v>
                </c:pt>
                <c:pt idx="3">
                  <c:v>от 1 000 до 1 999 чел.</c:v>
                </c:pt>
                <c:pt idx="4">
                  <c:v>от 2 000 до 4 999 чел.</c:v>
                </c:pt>
                <c:pt idx="5">
                  <c:v>от 5 000 до 9 999 чел.</c:v>
                </c:pt>
                <c:pt idx="6">
                  <c:v>от 10 000 до 29 999 чел.</c:v>
                </c:pt>
                <c:pt idx="7">
                  <c:v>более 30 000 чел.</c:v>
                </c:pt>
              </c:strCache>
            </c:strRef>
          </c:cat>
          <c:val>
            <c:numRef>
              <c:f>'Графики+Таблицы'!$J$87:$J$94</c:f>
              <c:numCache>
                <c:formatCode>General</c:formatCode>
                <c:ptCount val="8"/>
                <c:pt idx="0">
                  <c:v>6</c:v>
                </c:pt>
                <c:pt idx="1">
                  <c:v>34</c:v>
                </c:pt>
                <c:pt idx="2">
                  <c:v>16</c:v>
                </c:pt>
                <c:pt idx="3">
                  <c:v>6</c:v>
                </c:pt>
                <c:pt idx="4">
                  <c:v>10</c:v>
                </c:pt>
                <c:pt idx="5">
                  <c:v>7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61-4A2F-B719-5D4D0ADBBD07}"/>
            </c:ext>
          </c:extLst>
        </c:ser>
        <c:ser>
          <c:idx val="1"/>
          <c:order val="1"/>
          <c:tx>
            <c:strRef>
              <c:f>'Графики+Таблицы'!$K$86</c:f>
              <c:strCache>
                <c:ptCount val="1"/>
                <c:pt idx="0">
                  <c:v>01.01.2025</c:v>
                </c:pt>
              </c:strCache>
            </c:strRef>
          </c:tx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4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'Графики+Таблицы'!$A$87:$A$94</c:f>
              <c:strCache>
                <c:ptCount val="8"/>
                <c:pt idx="0">
                  <c:v>менее 100 чел.</c:v>
                </c:pt>
                <c:pt idx="1">
                  <c:v>от 100 до 499 чел.</c:v>
                </c:pt>
                <c:pt idx="2">
                  <c:v>от 500 до 999 чел.</c:v>
                </c:pt>
                <c:pt idx="3">
                  <c:v>от 1 000 до 1 999 чел.</c:v>
                </c:pt>
                <c:pt idx="4">
                  <c:v>от 2 000 до 4 999 чел.</c:v>
                </c:pt>
                <c:pt idx="5">
                  <c:v>от 5 000 до 9 999 чел.</c:v>
                </c:pt>
                <c:pt idx="6">
                  <c:v>от 10 000 до 29 999 чел.</c:v>
                </c:pt>
                <c:pt idx="7">
                  <c:v>более 30 000 чел.</c:v>
                </c:pt>
              </c:strCache>
            </c:strRef>
          </c:cat>
          <c:val>
            <c:numRef>
              <c:f>'Графики+Таблицы'!$K$87:$K$94</c:f>
              <c:numCache>
                <c:formatCode>General</c:formatCode>
                <c:ptCount val="8"/>
                <c:pt idx="0">
                  <c:v>4</c:v>
                </c:pt>
                <c:pt idx="1">
                  <c:v>32</c:v>
                </c:pt>
                <c:pt idx="2">
                  <c:v>17</c:v>
                </c:pt>
                <c:pt idx="3">
                  <c:v>8</c:v>
                </c:pt>
                <c:pt idx="4">
                  <c:v>8</c:v>
                </c:pt>
                <c:pt idx="5">
                  <c:v>8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61-4A2F-B719-5D4D0ADBBD0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300105040"/>
        <c:axId val="300097968"/>
      </c:barChart>
      <c:catAx>
        <c:axId val="30010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0097968"/>
        <c:crosses val="autoZero"/>
        <c:auto val="1"/>
        <c:lblAlgn val="ctr"/>
        <c:lblOffset val="100"/>
        <c:noMultiLvlLbl val="0"/>
      </c:catAx>
      <c:valAx>
        <c:axId val="3000979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0010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0.11737998620479605"/>
          <c:w val="0.2818320238030107"/>
          <c:h val="8.22885705839671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kern="1200" spc="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rPr>
              <a:t>Количество отделений АО "Почта России" формата </a:t>
            </a:r>
          </a:p>
          <a:p>
            <a:pPr algn="l">
              <a:defRPr/>
            </a:pPr>
            <a:r>
              <a:rPr lang="ru-RU" sz="1400" b="1" i="0" u="none" strike="noStrike" kern="1200" spc="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rPr>
              <a:t>"ОПС П1"</a:t>
            </a:r>
          </a:p>
        </c:rich>
      </c:tx>
      <c:layout>
        <c:manualLayout>
          <c:xMode val="edge"/>
          <c:yMode val="edge"/>
          <c:x val="5.4959030709082375E-3"/>
          <c:y val="1.38886603526126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7746036689294115E-2"/>
          <c:y val="0.27422411279049891"/>
          <c:w val="0.9699100485991875"/>
          <c:h val="0.572719477680948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'Графики+Таблицы'!$L$86</c:f>
              <c:strCache>
                <c:ptCount val="1"/>
                <c:pt idx="0">
                  <c:v>01.07.2024</c:v>
                </c:pt>
              </c:strCache>
            </c:strRef>
          </c:tx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6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'Графики+Таблицы'!$A$87:$A$94</c:f>
              <c:strCache>
                <c:ptCount val="8"/>
                <c:pt idx="0">
                  <c:v>менее 100 чел.</c:v>
                </c:pt>
                <c:pt idx="1">
                  <c:v>от 100 до 499 чел.</c:v>
                </c:pt>
                <c:pt idx="2">
                  <c:v>от 500 до 999 чел.</c:v>
                </c:pt>
                <c:pt idx="3">
                  <c:v>от 1 000 до 1 999 чел.</c:v>
                </c:pt>
                <c:pt idx="4">
                  <c:v>от 2 000 до 4 999 чел.</c:v>
                </c:pt>
                <c:pt idx="5">
                  <c:v>от 5 000 до 9 999 чел.</c:v>
                </c:pt>
                <c:pt idx="6">
                  <c:v>от 10 000 до 29 999 чел.</c:v>
                </c:pt>
                <c:pt idx="7">
                  <c:v>более 30 000 чел.</c:v>
                </c:pt>
              </c:strCache>
            </c:strRef>
          </c:cat>
          <c:val>
            <c:numRef>
              <c:f>'Графики+Таблицы'!$L$87:$L$94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9</c:v>
                </c:pt>
                <c:pt idx="3">
                  <c:v>5</c:v>
                </c:pt>
                <c:pt idx="4">
                  <c:v>9</c:v>
                </c:pt>
                <c:pt idx="5">
                  <c:v>11</c:v>
                </c:pt>
                <c:pt idx="6">
                  <c:v>9</c:v>
                </c:pt>
                <c:pt idx="7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62-4B33-99CA-730720365523}"/>
            </c:ext>
          </c:extLst>
        </c:ser>
        <c:ser>
          <c:idx val="1"/>
          <c:order val="1"/>
          <c:tx>
            <c:strRef>
              <c:f>'Графики+Таблицы'!$M$86</c:f>
              <c:strCache>
                <c:ptCount val="1"/>
                <c:pt idx="0">
                  <c:v>01.01.2025</c:v>
                </c:pt>
              </c:strCache>
            </c:strRef>
          </c:tx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6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'Графики+Таблицы'!$A$87:$A$94</c:f>
              <c:strCache>
                <c:ptCount val="8"/>
                <c:pt idx="0">
                  <c:v>менее 100 чел.</c:v>
                </c:pt>
                <c:pt idx="1">
                  <c:v>от 100 до 499 чел.</c:v>
                </c:pt>
                <c:pt idx="2">
                  <c:v>от 500 до 999 чел.</c:v>
                </c:pt>
                <c:pt idx="3">
                  <c:v>от 1 000 до 1 999 чел.</c:v>
                </c:pt>
                <c:pt idx="4">
                  <c:v>от 2 000 до 4 999 чел.</c:v>
                </c:pt>
                <c:pt idx="5">
                  <c:v>от 5 000 до 9 999 чел.</c:v>
                </c:pt>
                <c:pt idx="6">
                  <c:v>от 10 000 до 29 999 чел.</c:v>
                </c:pt>
                <c:pt idx="7">
                  <c:v>более 30 000 чел.</c:v>
                </c:pt>
              </c:strCache>
            </c:strRef>
          </c:cat>
          <c:val>
            <c:numRef>
              <c:f>'Графики+Таблицы'!$M$87:$M$94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6</c:v>
                </c:pt>
                <c:pt idx="3">
                  <c:v>4</c:v>
                </c:pt>
                <c:pt idx="4">
                  <c:v>8</c:v>
                </c:pt>
                <c:pt idx="5">
                  <c:v>10</c:v>
                </c:pt>
                <c:pt idx="6">
                  <c:v>10</c:v>
                </c:pt>
                <c:pt idx="7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62-4B33-99CA-73072036552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300105040"/>
        <c:axId val="300097968"/>
      </c:barChart>
      <c:catAx>
        <c:axId val="30010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0097968"/>
        <c:crosses val="autoZero"/>
        <c:auto val="1"/>
        <c:lblAlgn val="ctr"/>
        <c:lblOffset val="100"/>
        <c:noMultiLvlLbl val="0"/>
      </c:catAx>
      <c:valAx>
        <c:axId val="3000979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0010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1.6828762251859084E-3"/>
          <c:y val="0.20919258655886405"/>
          <c:w val="0.26119865161162714"/>
          <c:h val="7.73201287983332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kern="1200" spc="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rPr>
              <a:t>Количество отделений АО "Почта России" формата </a:t>
            </a:r>
          </a:p>
          <a:p>
            <a:pPr algn="l">
              <a:defRPr/>
            </a:pPr>
            <a:r>
              <a:rPr lang="ru-RU" sz="1400" b="1" i="0" u="none" strike="noStrike" kern="1200" spc="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rPr>
              <a:t>"ОПС П</a:t>
            </a:r>
            <a:r>
              <a:rPr lang="en-US" sz="1400" b="1" i="0" u="none" strike="noStrike" kern="1200" spc="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rPr>
              <a:t>2</a:t>
            </a:r>
            <a:r>
              <a:rPr lang="ru-RU" sz="1400" b="1" i="0" u="none" strike="noStrike" kern="1200" spc="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rPr>
              <a:t>"</a:t>
            </a:r>
          </a:p>
        </c:rich>
      </c:tx>
      <c:layout>
        <c:manualLayout>
          <c:xMode val="edge"/>
          <c:yMode val="edge"/>
          <c:x val="3.3580088966698616E-3"/>
          <c:y val="1.38887219250265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828500159621145E-2"/>
          <c:y val="0.32418442694663163"/>
          <c:w val="0.97296763434570854"/>
          <c:h val="0.532452843394575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'Графики+Таблицы'!$N$86</c:f>
              <c:strCache>
                <c:ptCount val="1"/>
                <c:pt idx="0">
                  <c:v>01.07.2024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'Графики+Таблицы'!$A$87:$A$94</c:f>
              <c:strCache>
                <c:ptCount val="8"/>
                <c:pt idx="0">
                  <c:v>менее 100 чел.</c:v>
                </c:pt>
                <c:pt idx="1">
                  <c:v>от 100 до 499 чел.</c:v>
                </c:pt>
                <c:pt idx="2">
                  <c:v>от 500 до 999 чел.</c:v>
                </c:pt>
                <c:pt idx="3">
                  <c:v>от 1 000 до 1 999 чел.</c:v>
                </c:pt>
                <c:pt idx="4">
                  <c:v>от 2 000 до 4 999 чел.</c:v>
                </c:pt>
                <c:pt idx="5">
                  <c:v>от 5 000 до 9 999 чел.</c:v>
                </c:pt>
                <c:pt idx="6">
                  <c:v>от 10 000 до 29 999 чел.</c:v>
                </c:pt>
                <c:pt idx="7">
                  <c:v>более 30 000 чел.</c:v>
                </c:pt>
              </c:strCache>
            </c:strRef>
          </c:cat>
          <c:val>
            <c:numRef>
              <c:f>'Графики+Таблицы'!$N$87:$N$94</c:f>
              <c:numCache>
                <c:formatCode>General</c:formatCode>
                <c:ptCount val="8"/>
                <c:pt idx="0">
                  <c:v>76</c:v>
                </c:pt>
                <c:pt idx="1">
                  <c:v>146</c:v>
                </c:pt>
                <c:pt idx="2">
                  <c:v>28</c:v>
                </c:pt>
                <c:pt idx="3">
                  <c:v>7</c:v>
                </c:pt>
                <c:pt idx="4">
                  <c:v>16</c:v>
                </c:pt>
                <c:pt idx="5">
                  <c:v>18</c:v>
                </c:pt>
                <c:pt idx="6">
                  <c:v>8</c:v>
                </c:pt>
                <c:pt idx="7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DF-44E2-AD7A-6AAD19D617C3}"/>
            </c:ext>
          </c:extLst>
        </c:ser>
        <c:ser>
          <c:idx val="1"/>
          <c:order val="1"/>
          <c:tx>
            <c:strRef>
              <c:f>'Графики+Таблицы'!$O$86</c:f>
              <c:strCache>
                <c:ptCount val="1"/>
                <c:pt idx="0">
                  <c:v>01.01.2025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496525921966862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EDF-44E2-AD7A-6AAD19D617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'Графики+Таблицы'!$A$87:$A$94</c:f>
              <c:strCache>
                <c:ptCount val="8"/>
                <c:pt idx="0">
                  <c:v>менее 100 чел.</c:v>
                </c:pt>
                <c:pt idx="1">
                  <c:v>от 100 до 499 чел.</c:v>
                </c:pt>
                <c:pt idx="2">
                  <c:v>от 500 до 999 чел.</c:v>
                </c:pt>
                <c:pt idx="3">
                  <c:v>от 1 000 до 1 999 чел.</c:v>
                </c:pt>
                <c:pt idx="4">
                  <c:v>от 2 000 до 4 999 чел.</c:v>
                </c:pt>
                <c:pt idx="5">
                  <c:v>от 5 000 до 9 999 чел.</c:v>
                </c:pt>
                <c:pt idx="6">
                  <c:v>от 10 000 до 29 999 чел.</c:v>
                </c:pt>
                <c:pt idx="7">
                  <c:v>более 30 000 чел.</c:v>
                </c:pt>
              </c:strCache>
            </c:strRef>
          </c:cat>
          <c:val>
            <c:numRef>
              <c:f>'Графики+Таблицы'!$O$87:$O$94</c:f>
              <c:numCache>
                <c:formatCode>General</c:formatCode>
                <c:ptCount val="8"/>
                <c:pt idx="0">
                  <c:v>79</c:v>
                </c:pt>
                <c:pt idx="1">
                  <c:v>148</c:v>
                </c:pt>
                <c:pt idx="2">
                  <c:v>29</c:v>
                </c:pt>
                <c:pt idx="3">
                  <c:v>7</c:v>
                </c:pt>
                <c:pt idx="4">
                  <c:v>13</c:v>
                </c:pt>
                <c:pt idx="5">
                  <c:v>15</c:v>
                </c:pt>
                <c:pt idx="6">
                  <c:v>10</c:v>
                </c:pt>
                <c:pt idx="7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DF-44E2-AD7A-6AAD19D617C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300105040"/>
        <c:axId val="300097968"/>
      </c:barChart>
      <c:catAx>
        <c:axId val="30010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0097968"/>
        <c:crosses val="autoZero"/>
        <c:auto val="1"/>
        <c:lblAlgn val="ctr"/>
        <c:lblOffset val="100"/>
        <c:noMultiLvlLbl val="0"/>
      </c:catAx>
      <c:valAx>
        <c:axId val="3000979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0010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1.6828762251859084E-3"/>
          <c:y val="0.18313035870516187"/>
          <c:w val="0.24409549821772011"/>
          <c:h val="7.50005249343832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kern="1200" spc="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rPr>
              <a:t>Количество терминалов кредитных организаций</a:t>
            </a:r>
          </a:p>
        </c:rich>
      </c:tx>
      <c:layout>
        <c:manualLayout>
          <c:xMode val="edge"/>
          <c:yMode val="edge"/>
          <c:x val="1.1384707323129346E-3"/>
          <c:y val="6.121824303642485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9535073789757469E-3"/>
          <c:y val="0.18967497483867146"/>
          <c:w val="0.99404649262102429"/>
          <c:h val="0.5683732954433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'Графики+Таблицы'!$B$160</c:f>
              <c:strCache>
                <c:ptCount val="1"/>
                <c:pt idx="0">
                  <c:v>01.07.2024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50419731752465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3B3-4353-8503-7C3A12537B31}"/>
                </c:ext>
              </c:extLst>
            </c:dLbl>
            <c:dLbl>
              <c:idx val="1"/>
              <c:layout>
                <c:manualLayout>
                  <c:x val="-1.8802466469058188E-2"/>
                  <c:y val="9.45946247907931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B3-4353-8503-7C3A12537B31}"/>
                </c:ext>
              </c:extLst>
            </c:dLbl>
            <c:dLbl>
              <c:idx val="2"/>
              <c:layout>
                <c:manualLayout>
                  <c:x val="-7.8553302162724051E-3"/>
                  <c:y val="-9.441028352021367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3B3-4353-8503-7C3A12537B31}"/>
                </c:ext>
              </c:extLst>
            </c:dLbl>
            <c:dLbl>
              <c:idx val="3"/>
              <c:layout>
                <c:manualLayout>
                  <c:x val="-2.2562959762869806E-2"/>
                  <c:y val="1.8918924958158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3B3-4353-8503-7C3A12537B31}"/>
                </c:ext>
              </c:extLst>
            </c:dLbl>
            <c:dLbl>
              <c:idx val="4"/>
              <c:layout>
                <c:manualLayout>
                  <c:x val="-8.191953343826195E-3"/>
                  <c:y val="1.418919371861897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3B3-4353-8503-7C3A12537B31}"/>
                </c:ext>
              </c:extLst>
            </c:dLbl>
            <c:dLbl>
              <c:idx val="5"/>
              <c:layout>
                <c:manualLayout>
                  <c:x val="-1.5041973175246538E-2"/>
                  <c:y val="3.31081186767776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3B3-4353-8503-7C3A12537B31}"/>
                </c:ext>
              </c:extLst>
            </c:dLbl>
            <c:dLbl>
              <c:idx val="6"/>
              <c:layout>
                <c:manualLayout>
                  <c:x val="-1.5041973175246538E-2"/>
                  <c:y val="1.418919371861897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3B3-4353-8503-7C3A12537B31}"/>
                </c:ext>
              </c:extLst>
            </c:dLbl>
            <c:dLbl>
              <c:idx val="7"/>
              <c:layout>
                <c:manualLayout>
                  <c:x val="-2.4330750745948312E-2"/>
                  <c:y val="1.00250626566416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3B3-4353-8503-7C3A12537B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'Графики+Таблицы'!$A$161:$A$168</c:f>
              <c:strCache>
                <c:ptCount val="8"/>
                <c:pt idx="0">
                  <c:v>менее 100 чел.</c:v>
                </c:pt>
                <c:pt idx="1">
                  <c:v>от 100 до 499 чел.</c:v>
                </c:pt>
                <c:pt idx="2">
                  <c:v>от 500 до 999 чел.</c:v>
                </c:pt>
                <c:pt idx="3">
                  <c:v>от 1 000 до 1 999 чел.</c:v>
                </c:pt>
                <c:pt idx="4">
                  <c:v>от 2 000 до 4 999 чел.</c:v>
                </c:pt>
                <c:pt idx="5">
                  <c:v>от 5 000 до 9 999 чел.</c:v>
                </c:pt>
                <c:pt idx="6">
                  <c:v>от 10 000 до 29 999 чел.</c:v>
                </c:pt>
                <c:pt idx="7">
                  <c:v>более 30 000 чел.</c:v>
                </c:pt>
              </c:strCache>
            </c:strRef>
          </c:cat>
          <c:val>
            <c:numRef>
              <c:f>'Графики+Таблицы'!$B$161:$B$168</c:f>
              <c:numCache>
                <c:formatCode>General</c:formatCode>
                <c:ptCount val="8"/>
                <c:pt idx="0">
                  <c:v>742</c:v>
                </c:pt>
                <c:pt idx="1">
                  <c:v>1265</c:v>
                </c:pt>
                <c:pt idx="2">
                  <c:v>710</c:v>
                </c:pt>
                <c:pt idx="3">
                  <c:v>432</c:v>
                </c:pt>
                <c:pt idx="4">
                  <c:v>1596</c:v>
                </c:pt>
                <c:pt idx="5">
                  <c:v>2312</c:v>
                </c:pt>
                <c:pt idx="6">
                  <c:v>2975</c:v>
                </c:pt>
                <c:pt idx="7">
                  <c:v>28245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3B3-4353-8503-7C3A12537B31}"/>
            </c:ext>
          </c:extLst>
        </c:ser>
        <c:ser>
          <c:idx val="1"/>
          <c:order val="1"/>
          <c:tx>
            <c:strRef>
              <c:f>'Графики+Таблицы'!$C$160</c:f>
              <c:strCache>
                <c:ptCount val="1"/>
                <c:pt idx="0">
                  <c:v>01.01.2025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1.1045366263848302E-2"/>
                  <c:y val="1.388888888888880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3B3-4353-8503-7C3A12537B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'Графики+Таблицы'!$A$161:$A$168</c:f>
              <c:strCache>
                <c:ptCount val="8"/>
                <c:pt idx="0">
                  <c:v>менее 100 чел.</c:v>
                </c:pt>
                <c:pt idx="1">
                  <c:v>от 100 до 499 чел.</c:v>
                </c:pt>
                <c:pt idx="2">
                  <c:v>от 500 до 999 чел.</c:v>
                </c:pt>
                <c:pt idx="3">
                  <c:v>от 1 000 до 1 999 чел.</c:v>
                </c:pt>
                <c:pt idx="4">
                  <c:v>от 2 000 до 4 999 чел.</c:v>
                </c:pt>
                <c:pt idx="5">
                  <c:v>от 5 000 до 9 999 чел.</c:v>
                </c:pt>
                <c:pt idx="6">
                  <c:v>от 10 000 до 29 999 чел.</c:v>
                </c:pt>
                <c:pt idx="7">
                  <c:v>более 30 000 чел.</c:v>
                </c:pt>
              </c:strCache>
            </c:strRef>
          </c:cat>
          <c:val>
            <c:numRef>
              <c:f>'Графики+Таблицы'!$C$161:$C$168</c:f>
              <c:numCache>
                <c:formatCode>General</c:formatCode>
                <c:ptCount val="8"/>
                <c:pt idx="0">
                  <c:v>646</c:v>
                </c:pt>
                <c:pt idx="1">
                  <c:v>1360</c:v>
                </c:pt>
                <c:pt idx="2">
                  <c:v>762</c:v>
                </c:pt>
                <c:pt idx="3">
                  <c:v>444</c:v>
                </c:pt>
                <c:pt idx="4">
                  <c:v>1597</c:v>
                </c:pt>
                <c:pt idx="5">
                  <c:v>2393</c:v>
                </c:pt>
                <c:pt idx="6">
                  <c:v>3687</c:v>
                </c:pt>
                <c:pt idx="7">
                  <c:v>28985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3B3-4353-8503-7C3A12537B3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222271664"/>
        <c:axId val="222270832"/>
      </c:barChart>
      <c:catAx>
        <c:axId val="222271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270832"/>
        <c:crosses val="autoZero"/>
        <c:auto val="1"/>
        <c:lblAlgn val="ctr"/>
        <c:lblOffset val="100"/>
        <c:noMultiLvlLbl val="0"/>
      </c:catAx>
      <c:valAx>
        <c:axId val="2222708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22271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0.12987358912291441"/>
          <c:w val="0.27541834128029558"/>
          <c:h val="8.51962939261567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kern="1200" spc="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rPr>
              <a:t>В том числе терминалы с функцией НВ</a:t>
            </a:r>
          </a:p>
        </c:rich>
      </c:tx>
      <c:layout>
        <c:manualLayout>
          <c:xMode val="edge"/>
          <c:yMode val="edge"/>
          <c:x val="4.3880698771552561E-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4143053737737622E-3"/>
          <c:y val="0.1231767997191206"/>
          <c:w val="0.98709871870826504"/>
          <c:h val="0.693599035707017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'Графики+Таблицы'!$D$160</c:f>
              <c:strCache>
                <c:ptCount val="1"/>
                <c:pt idx="0">
                  <c:v>01.07.2024</c:v>
                </c:pt>
              </c:strCache>
            </c:strRef>
          </c:tx>
          <c:spPr>
            <a:solidFill>
              <a:schemeClr val="accent4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2.5654730090860504E-2"/>
                  <c:y val="-1.301698491021640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610-4B94-90A1-240C0F1CD6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4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'Графики+Таблицы'!$A$161:$A$168</c:f>
              <c:strCache>
                <c:ptCount val="8"/>
                <c:pt idx="0">
                  <c:v>менее 100 чел.</c:v>
                </c:pt>
                <c:pt idx="1">
                  <c:v>от 100 до 499 чел.</c:v>
                </c:pt>
                <c:pt idx="2">
                  <c:v>от 500 до 999 чел.</c:v>
                </c:pt>
                <c:pt idx="3">
                  <c:v>от 1 000 до 1 999 чел.</c:v>
                </c:pt>
                <c:pt idx="4">
                  <c:v>от 2 000 до 4 999 чел.</c:v>
                </c:pt>
                <c:pt idx="5">
                  <c:v>от 5 000 до 9 999 чел.</c:v>
                </c:pt>
                <c:pt idx="6">
                  <c:v>от 10 000 до 29 999 чел.</c:v>
                </c:pt>
                <c:pt idx="7">
                  <c:v>более 30 000 чел.</c:v>
                </c:pt>
              </c:strCache>
            </c:strRef>
          </c:cat>
          <c:val>
            <c:numRef>
              <c:f>'Графики+Таблицы'!$D$161:$D$168</c:f>
              <c:numCache>
                <c:formatCode>General</c:formatCode>
                <c:ptCount val="8"/>
                <c:pt idx="0">
                  <c:v>114</c:v>
                </c:pt>
                <c:pt idx="1">
                  <c:v>225</c:v>
                </c:pt>
                <c:pt idx="2">
                  <c:v>90</c:v>
                </c:pt>
                <c:pt idx="3">
                  <c:v>57</c:v>
                </c:pt>
                <c:pt idx="4">
                  <c:v>125</c:v>
                </c:pt>
                <c:pt idx="5">
                  <c:v>127</c:v>
                </c:pt>
                <c:pt idx="6">
                  <c:v>138</c:v>
                </c:pt>
                <c:pt idx="7">
                  <c:v>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10-4B94-90A1-240C0F1CD624}"/>
            </c:ext>
          </c:extLst>
        </c:ser>
        <c:ser>
          <c:idx val="1"/>
          <c:order val="1"/>
          <c:tx>
            <c:strRef>
              <c:f>'Графики+Таблицы'!$E$160</c:f>
              <c:strCache>
                <c:ptCount val="1"/>
                <c:pt idx="0">
                  <c:v>01.01.2025</c:v>
                </c:pt>
              </c:strCache>
            </c:strRef>
          </c:tx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06894708711918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610-4B94-90A1-240C0F1CD624}"/>
                </c:ext>
              </c:extLst>
            </c:dLbl>
            <c:dLbl>
              <c:idx val="1"/>
              <c:layout>
                <c:manualLayout>
                  <c:x val="1.28273650454302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10-4B94-90A1-240C0F1CD624}"/>
                </c:ext>
              </c:extLst>
            </c:dLbl>
            <c:dLbl>
              <c:idx val="4"/>
              <c:layout>
                <c:manualLayout>
                  <c:x val="8.5515766969535001E-3"/>
                  <c:y val="-5.680204487361544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610-4B94-90A1-240C0F1CD624}"/>
                </c:ext>
              </c:extLst>
            </c:dLbl>
            <c:dLbl>
              <c:idx val="5"/>
              <c:layout>
                <c:manualLayout>
                  <c:x val="8.551576696953500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610-4B94-90A1-240C0F1CD624}"/>
                </c:ext>
              </c:extLst>
            </c:dLbl>
            <c:dLbl>
              <c:idx val="6"/>
              <c:layout>
                <c:manualLayout>
                  <c:x val="6.4136825227151259E-3"/>
                  <c:y val="-5.680204487361544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10-4B94-90A1-240C0F1CD6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4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'Графики+Таблицы'!$A$161:$A$168</c:f>
              <c:strCache>
                <c:ptCount val="8"/>
                <c:pt idx="0">
                  <c:v>менее 100 чел.</c:v>
                </c:pt>
                <c:pt idx="1">
                  <c:v>от 100 до 499 чел.</c:v>
                </c:pt>
                <c:pt idx="2">
                  <c:v>от 500 до 999 чел.</c:v>
                </c:pt>
                <c:pt idx="3">
                  <c:v>от 1 000 до 1 999 чел.</c:v>
                </c:pt>
                <c:pt idx="4">
                  <c:v>от 2 000 до 4 999 чел.</c:v>
                </c:pt>
                <c:pt idx="5">
                  <c:v>от 5 000 до 9 999 чел.</c:v>
                </c:pt>
                <c:pt idx="6">
                  <c:v>от 10 000 до 29 999 чел.</c:v>
                </c:pt>
                <c:pt idx="7">
                  <c:v>более 30 000 чел.</c:v>
                </c:pt>
              </c:strCache>
            </c:strRef>
          </c:cat>
          <c:val>
            <c:numRef>
              <c:f>'Графики+Таблицы'!$E$161:$E$168</c:f>
              <c:numCache>
                <c:formatCode>General</c:formatCode>
                <c:ptCount val="8"/>
                <c:pt idx="0">
                  <c:v>106</c:v>
                </c:pt>
                <c:pt idx="1">
                  <c:v>220</c:v>
                </c:pt>
                <c:pt idx="2">
                  <c:v>95</c:v>
                </c:pt>
                <c:pt idx="3">
                  <c:v>56</c:v>
                </c:pt>
                <c:pt idx="4">
                  <c:v>118</c:v>
                </c:pt>
                <c:pt idx="5">
                  <c:v>122</c:v>
                </c:pt>
                <c:pt idx="6">
                  <c:v>140</c:v>
                </c:pt>
                <c:pt idx="7">
                  <c:v>597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10-4B94-90A1-240C0F1CD62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222271664"/>
        <c:axId val="222270832"/>
      </c:barChart>
      <c:catAx>
        <c:axId val="222271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270832"/>
        <c:crosses val="autoZero"/>
        <c:auto val="1"/>
        <c:lblAlgn val="ctr"/>
        <c:lblOffset val="100"/>
        <c:noMultiLvlLbl val="0"/>
      </c:catAx>
      <c:valAx>
        <c:axId val="2222708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22271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1.5298568705100892E-3"/>
          <c:y val="0.1481965350752627"/>
          <c:w val="0.27860784371488578"/>
          <c:h val="0.102714645758743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kern="1200" spc="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rPr>
              <a:t>Количество подразделений микрофинансовой организации</a:t>
            </a:r>
          </a:p>
        </c:rich>
      </c:tx>
      <c:layout>
        <c:manualLayout>
          <c:xMode val="edge"/>
          <c:yMode val="edge"/>
          <c:x val="3.2607094610234114E-4"/>
          <c:y val="1.14383602813007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8685239360346669E-3"/>
          <c:y val="0.19042786055082994"/>
          <c:w val="0.98177912740340267"/>
          <c:h val="0.6265558720053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'Графики+Таблицы'!$B$172</c:f>
              <c:strCache>
                <c:ptCount val="1"/>
                <c:pt idx="0">
                  <c:v>01.07.2024</c:v>
                </c:pt>
              </c:strCache>
            </c:strRef>
          </c:tx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6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8"/>
              <c:pt idx="0">
                <c:v>менее 100 чел.</c:v>
              </c:pt>
              <c:pt idx="1">
                <c:v>от 100 до 499 чел.</c:v>
              </c:pt>
              <c:pt idx="2">
                <c:v>от 500 до 999 чел.</c:v>
              </c:pt>
              <c:pt idx="3">
                <c:v>от 1 000 до 1 999 чел.</c:v>
              </c:pt>
              <c:pt idx="4">
                <c:v>от 2 000 до 4 999 чел.</c:v>
              </c:pt>
              <c:pt idx="5">
                <c:v>от 5 000 до 9 999 чел.</c:v>
              </c:pt>
              <c:pt idx="6">
                <c:v>от 10 000 до 29 999 чел.</c:v>
              </c:pt>
              <c:pt idx="7">
                <c:v>более 30 000 чел.</c:v>
              </c:pt>
            </c:strLit>
          </c:cat>
          <c:val>
            <c:numRef>
              <c:f>'Графики+Таблицы'!$B$173:$B$180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21</c:v>
                </c:pt>
                <c:pt idx="5">
                  <c:v>47</c:v>
                </c:pt>
                <c:pt idx="6">
                  <c:v>36</c:v>
                </c:pt>
                <c:pt idx="7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30-43D9-A18A-080C53626030}"/>
            </c:ext>
          </c:extLst>
        </c:ser>
        <c:ser>
          <c:idx val="1"/>
          <c:order val="1"/>
          <c:tx>
            <c:strRef>
              <c:f>'Графики+Таблицы'!$C$172</c:f>
              <c:strCache>
                <c:ptCount val="1"/>
                <c:pt idx="0">
                  <c:v>01.01.2025</c:v>
                </c:pt>
              </c:strCache>
            </c:strRef>
          </c:tx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6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8"/>
              <c:pt idx="0">
                <c:v>менее 100 чел.</c:v>
              </c:pt>
              <c:pt idx="1">
                <c:v>от 100 до 499 чел.</c:v>
              </c:pt>
              <c:pt idx="2">
                <c:v>от 500 до 999 чел.</c:v>
              </c:pt>
              <c:pt idx="3">
                <c:v>от 1 000 до 1 999 чел.</c:v>
              </c:pt>
              <c:pt idx="4">
                <c:v>от 2 000 до 4 999 чел.</c:v>
              </c:pt>
              <c:pt idx="5">
                <c:v>от 5 000 до 9 999 чел.</c:v>
              </c:pt>
              <c:pt idx="6">
                <c:v>от 10 000 до 29 999 чел.</c:v>
              </c:pt>
              <c:pt idx="7">
                <c:v>более 30 000 чел.</c:v>
              </c:pt>
            </c:strLit>
          </c:cat>
          <c:val>
            <c:numRef>
              <c:f>'Графики+Таблицы'!$C$173:$C$180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17</c:v>
                </c:pt>
                <c:pt idx="5">
                  <c:v>39</c:v>
                </c:pt>
                <c:pt idx="6">
                  <c:v>30</c:v>
                </c:pt>
                <c:pt idx="7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30-43D9-A18A-080C5362603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926568847"/>
        <c:axId val="926570927"/>
      </c:barChart>
      <c:catAx>
        <c:axId val="9265688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6570927"/>
        <c:crosses val="autoZero"/>
        <c:auto val="1"/>
        <c:lblAlgn val="ctr"/>
        <c:lblOffset val="100"/>
        <c:noMultiLvlLbl val="0"/>
      </c:catAx>
      <c:valAx>
        <c:axId val="92657092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265688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4.1934710058623747E-3"/>
          <c:y val="0.23910458202168591"/>
          <c:w val="0.2818320238030107"/>
          <c:h val="9.20250045080242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kern="1200" spc="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rPr>
              <a:t>Количество подразделений кредитного потребительского кооператива</a:t>
            </a:r>
          </a:p>
        </c:rich>
      </c:tx>
      <c:layout>
        <c:manualLayout>
          <c:xMode val="edge"/>
          <c:yMode val="edge"/>
          <c:x val="1.3468733297701666E-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"/>
          <c:y val="0.19042786055082994"/>
          <c:w val="0.99236994974316561"/>
          <c:h val="0.518133339959028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'Графики+Таблицы'!$D$172</c:f>
              <c:strCache>
                <c:ptCount val="1"/>
                <c:pt idx="0">
                  <c:v>01.07.2024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8"/>
              <c:pt idx="0">
                <c:v>менее 100 чел.</c:v>
              </c:pt>
              <c:pt idx="1">
                <c:v>от 100 до 499 чел.</c:v>
              </c:pt>
              <c:pt idx="2">
                <c:v>от 500 до 999 чел.</c:v>
              </c:pt>
              <c:pt idx="3">
                <c:v>от 1 000 до 1 999 чел.</c:v>
              </c:pt>
              <c:pt idx="4">
                <c:v>от 2 000 до 4 999 чел.</c:v>
              </c:pt>
              <c:pt idx="5">
                <c:v>от 5 000 до 9 999 чел.</c:v>
              </c:pt>
              <c:pt idx="6">
                <c:v>от 10 000 до 29 999 чел.</c:v>
              </c:pt>
              <c:pt idx="7">
                <c:v>более 30 000 чел.</c:v>
              </c:pt>
            </c:strLit>
          </c:cat>
          <c:val>
            <c:numRef>
              <c:f>'Графики+Таблицы'!$D$173:$D$180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7B-44FC-A3A5-34F91FB7BA7B}"/>
            </c:ext>
          </c:extLst>
        </c:ser>
        <c:ser>
          <c:idx val="1"/>
          <c:order val="1"/>
          <c:tx>
            <c:strRef>
              <c:f>'Графики+Таблицы'!$E$172</c:f>
              <c:strCache>
                <c:ptCount val="1"/>
                <c:pt idx="0">
                  <c:v>01.01.2025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8"/>
              <c:pt idx="0">
                <c:v>менее 100 чел.</c:v>
              </c:pt>
              <c:pt idx="1">
                <c:v>от 100 до 499 чел.</c:v>
              </c:pt>
              <c:pt idx="2">
                <c:v>от 500 до 999 чел.</c:v>
              </c:pt>
              <c:pt idx="3">
                <c:v>от 1 000 до 1 999 чел.</c:v>
              </c:pt>
              <c:pt idx="4">
                <c:v>от 2 000 до 4 999 чел.</c:v>
              </c:pt>
              <c:pt idx="5">
                <c:v>от 5 000 до 9 999 чел.</c:v>
              </c:pt>
              <c:pt idx="6">
                <c:v>от 10 000 до 29 999 чел.</c:v>
              </c:pt>
              <c:pt idx="7">
                <c:v>более 30 000 чел.</c:v>
              </c:pt>
            </c:strLit>
          </c:cat>
          <c:val>
            <c:numRef>
              <c:f>'Графики+Таблицы'!$E$173:$E$180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7B-44FC-A3A5-34F91FB7BA7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926568847"/>
        <c:axId val="926570927"/>
      </c:barChart>
      <c:catAx>
        <c:axId val="9265688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6570927"/>
        <c:crosses val="autoZero"/>
        <c:auto val="1"/>
        <c:lblAlgn val="ctr"/>
        <c:lblOffset val="100"/>
        <c:noMultiLvlLbl val="0"/>
      </c:catAx>
      <c:valAx>
        <c:axId val="92657092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265688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2.0555768316239992E-3"/>
          <c:y val="0.21417749610566972"/>
          <c:w val="0.26045308206062701"/>
          <c:h val="9.80103706548876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kern="1200" spc="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rPr>
              <a:t>Количество поздразделений сельскохозяйствнного потребительского кооператива</a:t>
            </a:r>
          </a:p>
        </c:rich>
      </c:tx>
      <c:layout>
        <c:manualLayout>
          <c:xMode val="edge"/>
          <c:yMode val="edge"/>
          <c:x val="4.5282955344104204E-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"/>
          <c:y val="0.19042807147069318"/>
          <c:w val="0.99501581650445525"/>
          <c:h val="0.540894175346161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'Графики+Таблицы'!$F$172</c:f>
              <c:strCache>
                <c:ptCount val="1"/>
                <c:pt idx="0">
                  <c:v>01.07.2024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8"/>
              <c:pt idx="0">
                <c:v>менее 100 чел.</c:v>
              </c:pt>
              <c:pt idx="1">
                <c:v>от 100 до 499 чел.</c:v>
              </c:pt>
              <c:pt idx="2">
                <c:v>от 500 до 999 чел.</c:v>
              </c:pt>
              <c:pt idx="3">
                <c:v>от 1 000 до 1 999 чел.</c:v>
              </c:pt>
              <c:pt idx="4">
                <c:v>от 2 000 до 4 999 чел.</c:v>
              </c:pt>
              <c:pt idx="5">
                <c:v>от 5 000 до 9 999 чел.</c:v>
              </c:pt>
              <c:pt idx="6">
                <c:v>от 10 000 до 29 999 чел.</c:v>
              </c:pt>
              <c:pt idx="7">
                <c:v>более 30 000 чел.</c:v>
              </c:pt>
            </c:strLit>
          </c:cat>
          <c:val>
            <c:numRef>
              <c:f>'Графики+Таблицы'!$F$173:$F$180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47-4218-8D3C-6C31463C33EC}"/>
            </c:ext>
          </c:extLst>
        </c:ser>
        <c:ser>
          <c:idx val="1"/>
          <c:order val="1"/>
          <c:tx>
            <c:strRef>
              <c:f>'Графики+Таблицы'!$G$172</c:f>
              <c:strCache>
                <c:ptCount val="1"/>
                <c:pt idx="0">
                  <c:v>01.01.2025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8"/>
              <c:pt idx="0">
                <c:v>менее 100 чел.</c:v>
              </c:pt>
              <c:pt idx="1">
                <c:v>от 100 до 499 чел.</c:v>
              </c:pt>
              <c:pt idx="2">
                <c:v>от 500 до 999 чел.</c:v>
              </c:pt>
              <c:pt idx="3">
                <c:v>от 1 000 до 1 999 чел.</c:v>
              </c:pt>
              <c:pt idx="4">
                <c:v>от 2 000 до 4 999 чел.</c:v>
              </c:pt>
              <c:pt idx="5">
                <c:v>от 5 000 до 9 999 чел.</c:v>
              </c:pt>
              <c:pt idx="6">
                <c:v>от 10 000 до 29 999 чел.</c:v>
              </c:pt>
              <c:pt idx="7">
                <c:v>более 30 000 чел.</c:v>
              </c:pt>
            </c:strLit>
          </c:cat>
          <c:val>
            <c:numRef>
              <c:f>'Графики+Таблицы'!$G$173:$G$180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8</c:v>
                </c:pt>
                <c:pt idx="5">
                  <c:v>10</c:v>
                </c:pt>
                <c:pt idx="6">
                  <c:v>1</c:v>
                </c:pt>
                <c:pt idx="7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47-4218-8D3C-6C31463C33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926568847"/>
        <c:axId val="926570927"/>
      </c:barChart>
      <c:catAx>
        <c:axId val="9265688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6570927"/>
        <c:crosses val="autoZero"/>
        <c:auto val="1"/>
        <c:lblAlgn val="ctr"/>
        <c:lblOffset val="100"/>
        <c:noMultiLvlLbl val="0"/>
      </c:catAx>
      <c:valAx>
        <c:axId val="92657092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265688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2.0555768316239992E-3"/>
          <c:y val="0.2614603174603175"/>
          <c:w val="0.2903836004999642"/>
          <c:h val="9.455118110236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kern="1200" spc="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rPr>
              <a:t>Количество подразделений субъекта страхового дела</a:t>
            </a:r>
          </a:p>
        </c:rich>
      </c:tx>
      <c:layout>
        <c:manualLayout>
          <c:xMode val="edge"/>
          <c:yMode val="edge"/>
          <c:x val="4.6925935433912601E-3"/>
          <c:y val="1.3355592654424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7390153703517936E-3"/>
          <c:y val="0.19042786055082994"/>
          <c:w val="0.98090862996768102"/>
          <c:h val="0.496293942682979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'Графики+Таблицы'!$H$172</c:f>
              <c:strCache>
                <c:ptCount val="1"/>
                <c:pt idx="0">
                  <c:v>01.07.2024</c:v>
                </c:pt>
              </c:strCache>
            </c:strRef>
          </c:tx>
          <c:spPr>
            <a:solidFill>
              <a:schemeClr val="accent4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4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8"/>
              <c:pt idx="0">
                <c:v>менее 100 чел.</c:v>
              </c:pt>
              <c:pt idx="1">
                <c:v>от 100 до 499 чел.</c:v>
              </c:pt>
              <c:pt idx="2">
                <c:v>от 500 до 999 чел.</c:v>
              </c:pt>
              <c:pt idx="3">
                <c:v>от 1 000 до 1 999 чел.</c:v>
              </c:pt>
              <c:pt idx="4">
                <c:v>от 2 000 до 4 999 чел.</c:v>
              </c:pt>
              <c:pt idx="5">
                <c:v>от 5 000 до 9 999 чел.</c:v>
              </c:pt>
              <c:pt idx="6">
                <c:v>от 10 000 до 29 999 чел.</c:v>
              </c:pt>
              <c:pt idx="7">
                <c:v>более 30 000 чел.</c:v>
              </c:pt>
            </c:strLit>
          </c:cat>
          <c:val>
            <c:numRef>
              <c:f>'Графики+Таблицы'!$H$173:$H$180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8</c:v>
                </c:pt>
                <c:pt idx="5">
                  <c:v>10</c:v>
                </c:pt>
                <c:pt idx="6">
                  <c:v>10</c:v>
                </c:pt>
                <c:pt idx="7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AE-4F8A-9D15-8838CA3AA1D1}"/>
            </c:ext>
          </c:extLst>
        </c:ser>
        <c:ser>
          <c:idx val="1"/>
          <c:order val="1"/>
          <c:tx>
            <c:strRef>
              <c:f>'Графики+Таблицы'!$I$172</c:f>
              <c:strCache>
                <c:ptCount val="1"/>
                <c:pt idx="0">
                  <c:v>01.01.2025</c:v>
                </c:pt>
              </c:strCache>
            </c:strRef>
          </c:tx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4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8"/>
              <c:pt idx="0">
                <c:v>менее 100 чел.</c:v>
              </c:pt>
              <c:pt idx="1">
                <c:v>от 100 до 499 чел.</c:v>
              </c:pt>
              <c:pt idx="2">
                <c:v>от 500 до 999 чел.</c:v>
              </c:pt>
              <c:pt idx="3">
                <c:v>от 1 000 до 1 999 чел.</c:v>
              </c:pt>
              <c:pt idx="4">
                <c:v>от 2 000 до 4 999 чел.</c:v>
              </c:pt>
              <c:pt idx="5">
                <c:v>от 5 000 до 9 999 чел.</c:v>
              </c:pt>
              <c:pt idx="6">
                <c:v>от 10 000 до 29 999 чел.</c:v>
              </c:pt>
              <c:pt idx="7">
                <c:v>более 30 000 чел.</c:v>
              </c:pt>
            </c:strLit>
          </c:cat>
          <c:val>
            <c:numRef>
              <c:f>'Графики+Таблицы'!$I$173:$I$180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8</c:v>
                </c:pt>
                <c:pt idx="5">
                  <c:v>10</c:v>
                </c:pt>
                <c:pt idx="6">
                  <c:v>11</c:v>
                </c:pt>
                <c:pt idx="7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AE-4F8A-9D15-8838CA3AA1D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926568847"/>
        <c:axId val="926570927"/>
      </c:barChart>
      <c:catAx>
        <c:axId val="9265688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6570927"/>
        <c:crosses val="autoZero"/>
        <c:auto val="1"/>
        <c:lblAlgn val="ctr"/>
        <c:lblOffset val="100"/>
        <c:noMultiLvlLbl val="0"/>
      </c:catAx>
      <c:valAx>
        <c:axId val="92657092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265688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2.0555768316240001E-3"/>
          <c:y val="0.14740112994350282"/>
          <c:w val="0.2647288704091037"/>
          <c:h val="0.102163352462298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720229112942050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0378927692109064E-2"/>
          <c:y val="0.3491740127053512"/>
          <c:w val="0.48582046546047492"/>
          <c:h val="0.64425680735131852"/>
        </c:manualLayout>
      </c:layout>
      <c:pieChart>
        <c:varyColors val="1"/>
        <c:ser>
          <c:idx val="0"/>
          <c:order val="0"/>
          <c:tx>
            <c:strRef>
              <c:f>'Графики+Таблицы'!$A$13:$G$13</c:f>
              <c:strCache>
                <c:ptCount val="1"/>
                <c:pt idx="0">
                  <c:v>Уровень развития инфраструктуры предоставления финансовых услуг в регионе по состоянию на 01.01.2025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F31-4563-B4D5-A9EBEAB72276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F31-4563-B4D5-A9EBEAB72276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F31-4563-B4D5-A9EBEAB72276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F31-4563-B4D5-A9EBEAB72276}"/>
              </c:ext>
            </c:extLst>
          </c:dPt>
          <c:dPt>
            <c:idx val="4"/>
            <c:bubble3D val="0"/>
            <c:spPr>
              <a:solidFill>
                <a:srgbClr val="0AAE3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F31-4563-B4D5-A9EBEAB72276}"/>
              </c:ext>
            </c:extLst>
          </c:dPt>
          <c:dLbls>
            <c:dLbl>
              <c:idx val="3"/>
              <c:layout>
                <c:manualLayout>
                  <c:x val="8.0833453294730136E-3"/>
                  <c:y val="3.549108468311400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F31-4563-B4D5-A9EBEAB72276}"/>
                </c:ext>
              </c:extLst>
            </c:dLbl>
            <c:dLbl>
              <c:idx val="4"/>
              <c:layout>
                <c:manualLayout>
                  <c:x val="2.7760017408429309E-2"/>
                  <c:y val="-6.09732002827838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F31-4563-B4D5-A9EBEAB72276}"/>
                </c:ext>
              </c:extLst>
            </c:dLbl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'Графики+Таблицы'!$A$15:$B$19</c:f>
              <c:multiLvlStrCache>
                <c:ptCount val="5"/>
                <c:lvl>
                  <c:pt idx="0">
                    <c:v>от 0%до 30%</c:v>
                  </c:pt>
                  <c:pt idx="1">
                    <c:v>от 31%до 45%</c:v>
                  </c:pt>
                  <c:pt idx="2">
                    <c:v>от 46%до 65%</c:v>
                  </c:pt>
                  <c:pt idx="3">
                    <c:v>от 66%до 85%</c:v>
                  </c:pt>
                  <c:pt idx="4">
                    <c:v>от 86%до 100%</c:v>
                  </c:pt>
                </c:lvl>
                <c:lvl>
                  <c:pt idx="0">
                    <c:v>Недостаточный</c:v>
                  </c:pt>
                  <c:pt idx="1">
                    <c:v>Ниже среднего</c:v>
                  </c:pt>
                  <c:pt idx="2">
                    <c:v>Средний</c:v>
                  </c:pt>
                  <c:pt idx="3">
                    <c:v>Выше среднего</c:v>
                  </c:pt>
                  <c:pt idx="4">
                    <c:v>Хороший</c:v>
                  </c:pt>
                </c:lvl>
              </c:multiLvlStrCache>
            </c:multiLvlStrRef>
          </c:cat>
          <c:val>
            <c:numRef>
              <c:f>'Графики+Таблицы'!$D$15:$D$19</c:f>
              <c:numCache>
                <c:formatCode>0.0%</c:formatCode>
                <c:ptCount val="5"/>
                <c:pt idx="0">
                  <c:v>9.9125364431486881E-2</c:v>
                </c:pt>
                <c:pt idx="1">
                  <c:v>0.12244897959183673</c:v>
                </c:pt>
                <c:pt idx="2">
                  <c:v>0.36734693877551022</c:v>
                </c:pt>
                <c:pt idx="3">
                  <c:v>0.17201166180758018</c:v>
                </c:pt>
                <c:pt idx="4">
                  <c:v>0.239067055393586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F31-4563-B4D5-A9EBEAB7227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26860658091807"/>
          <c:y val="0.3824462798610786"/>
          <c:w val="0.32751771279748609"/>
          <c:h val="0.380759818550793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kern="1200" spc="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rPr>
              <a:t>Количество населенных пунктов, подключенных к сети Интернет</a:t>
            </a:r>
          </a:p>
        </c:rich>
      </c:tx>
      <c:layout>
        <c:manualLayout>
          <c:xMode val="edge"/>
          <c:yMode val="edge"/>
          <c:x val="5.2267304107029375E-3"/>
          <c:y val="2.091998115620162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4772590651478879E-3"/>
          <c:y val="0.32499024160441481"/>
          <c:w val="0.97963917616816931"/>
          <c:h val="0.524703210175651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'Графики+Таблицы'!$B$210</c:f>
              <c:strCache>
                <c:ptCount val="1"/>
                <c:pt idx="0">
                  <c:v>01.07.2024</c:v>
                </c:pt>
              </c:strCache>
            </c:strRef>
          </c:tx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343915343915344E-2"/>
                  <c:y val="4.959554249322649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B1-453F-AF69-5C798F899F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6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'Графики+Таблицы'!$A$211:$A$218</c:f>
              <c:strCache>
                <c:ptCount val="8"/>
                <c:pt idx="0">
                  <c:v>менее 100 чел.</c:v>
                </c:pt>
                <c:pt idx="1">
                  <c:v>от 100 до 499 чел.</c:v>
                </c:pt>
                <c:pt idx="2">
                  <c:v>от 500 до 999 чел.</c:v>
                </c:pt>
                <c:pt idx="3">
                  <c:v>от 1 000 до 1 999 чел.</c:v>
                </c:pt>
                <c:pt idx="4">
                  <c:v>от 2 000 до 4 999 чел.</c:v>
                </c:pt>
                <c:pt idx="5">
                  <c:v>от 5 000 до 9 999 чел.</c:v>
                </c:pt>
                <c:pt idx="6">
                  <c:v>от 10 000 до 29 999 чел.</c:v>
                </c:pt>
                <c:pt idx="7">
                  <c:v>более 30 000 чел.</c:v>
                </c:pt>
              </c:strCache>
            </c:strRef>
          </c:cat>
          <c:val>
            <c:numRef>
              <c:f>'Графики+Таблицы'!$B$211:$B$218</c:f>
              <c:numCache>
                <c:formatCode>General</c:formatCode>
                <c:ptCount val="8"/>
                <c:pt idx="0">
                  <c:v>459</c:v>
                </c:pt>
                <c:pt idx="1">
                  <c:v>166</c:v>
                </c:pt>
                <c:pt idx="2">
                  <c:v>50</c:v>
                </c:pt>
                <c:pt idx="3">
                  <c:v>21</c:v>
                </c:pt>
                <c:pt idx="4">
                  <c:v>22</c:v>
                </c:pt>
                <c:pt idx="5">
                  <c:v>13</c:v>
                </c:pt>
                <c:pt idx="6">
                  <c:v>6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B1-453F-AF69-5C798F899F83}"/>
            </c:ext>
          </c:extLst>
        </c:ser>
        <c:ser>
          <c:idx val="1"/>
          <c:order val="1"/>
          <c:tx>
            <c:strRef>
              <c:f>'Графики+Таблицы'!$C$210</c:f>
              <c:strCache>
                <c:ptCount val="1"/>
                <c:pt idx="0">
                  <c:v>01.01.2025</c:v>
                </c:pt>
              </c:strCache>
            </c:strRef>
          </c:tx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6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'Графики+Таблицы'!$A$211:$A$218</c:f>
              <c:strCache>
                <c:ptCount val="8"/>
                <c:pt idx="0">
                  <c:v>менее 100 чел.</c:v>
                </c:pt>
                <c:pt idx="1">
                  <c:v>от 100 до 499 чел.</c:v>
                </c:pt>
                <c:pt idx="2">
                  <c:v>от 500 до 999 чел.</c:v>
                </c:pt>
                <c:pt idx="3">
                  <c:v>от 1 000 до 1 999 чел.</c:v>
                </c:pt>
                <c:pt idx="4">
                  <c:v>от 2 000 до 4 999 чел.</c:v>
                </c:pt>
                <c:pt idx="5">
                  <c:v>от 5 000 до 9 999 чел.</c:v>
                </c:pt>
                <c:pt idx="6">
                  <c:v>от 10 000 до 29 999 чел.</c:v>
                </c:pt>
                <c:pt idx="7">
                  <c:v>более 30 000 чел.</c:v>
                </c:pt>
              </c:strCache>
            </c:strRef>
          </c:cat>
          <c:val>
            <c:numRef>
              <c:f>'Графики+Таблицы'!$C$211:$C$218</c:f>
              <c:numCache>
                <c:formatCode>General</c:formatCode>
                <c:ptCount val="8"/>
                <c:pt idx="0">
                  <c:v>473</c:v>
                </c:pt>
                <c:pt idx="1">
                  <c:v>185</c:v>
                </c:pt>
                <c:pt idx="2">
                  <c:v>50</c:v>
                </c:pt>
                <c:pt idx="3">
                  <c:v>21</c:v>
                </c:pt>
                <c:pt idx="4">
                  <c:v>22</c:v>
                </c:pt>
                <c:pt idx="5">
                  <c:v>13</c:v>
                </c:pt>
                <c:pt idx="6">
                  <c:v>6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B1-453F-AF69-5C798F899F8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1179909903"/>
        <c:axId val="1179897007"/>
      </c:barChart>
      <c:catAx>
        <c:axId val="11799099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9897007"/>
        <c:crosses val="autoZero"/>
        <c:auto val="1"/>
        <c:lblAlgn val="ctr"/>
        <c:lblOffset val="100"/>
        <c:noMultiLvlLbl val="0"/>
      </c:catAx>
      <c:valAx>
        <c:axId val="117989700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799099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0.16743589743589743"/>
          <c:w val="0.25190150536367345"/>
          <c:h val="7.72774076317383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rPr>
              <a:t>Сравнение уровня развития инфраструктуры предоставления финансовых услуг</a:t>
            </a:r>
          </a:p>
        </c:rich>
      </c:tx>
      <c:layout>
        <c:manualLayout>
          <c:xMode val="edge"/>
          <c:yMode val="edge"/>
          <c:x val="0.14017832526532889"/>
          <c:y val="6.932389296773150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1060057682753664E-3"/>
          <c:y val="0.29398872170681634"/>
          <c:w val="0.98398540234615139"/>
          <c:h val="0.480128634910735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'Графики+Таблицы'!$B$49</c:f>
              <c:strCache>
                <c:ptCount val="1"/>
                <c:pt idx="0">
                  <c:v>01.07.2024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accent5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'Графики+Таблицы'!$A$24:$B$28</c:f>
              <c:multiLvlStrCache>
                <c:ptCount val="5"/>
                <c:lvl>
                  <c:pt idx="0">
                    <c:v>от 0%до 30%</c:v>
                  </c:pt>
                  <c:pt idx="1">
                    <c:v>от 31%до 45%</c:v>
                  </c:pt>
                  <c:pt idx="2">
                    <c:v>от 46%до 65%</c:v>
                  </c:pt>
                  <c:pt idx="3">
                    <c:v>от 66%до 85%</c:v>
                  </c:pt>
                  <c:pt idx="4">
                    <c:v>от 86%до 100%</c:v>
                  </c:pt>
                </c:lvl>
                <c:lvl>
                  <c:pt idx="0">
                    <c:v>Недостаточный</c:v>
                  </c:pt>
                  <c:pt idx="1">
                    <c:v>Ниже среднего</c:v>
                  </c:pt>
                  <c:pt idx="2">
                    <c:v>Средний</c:v>
                  </c:pt>
                  <c:pt idx="3">
                    <c:v>Выше среднего</c:v>
                  </c:pt>
                  <c:pt idx="4">
                    <c:v>Хороший</c:v>
                  </c:pt>
                </c:lvl>
              </c:multiLvlStrCache>
            </c:multiLvlStrRef>
          </c:cat>
          <c:val>
            <c:numRef>
              <c:f>'Графики+Таблицы'!$D$24:$D$28</c:f>
              <c:numCache>
                <c:formatCode>0.0%</c:formatCode>
                <c:ptCount val="5"/>
                <c:pt idx="0">
                  <c:v>0.56897175959449675</c:v>
                </c:pt>
                <c:pt idx="1">
                  <c:v>1.0137581462708182E-2</c:v>
                </c:pt>
                <c:pt idx="2">
                  <c:v>0.250362056480811</c:v>
                </c:pt>
                <c:pt idx="3">
                  <c:v>0.10988414192614047</c:v>
                </c:pt>
                <c:pt idx="4">
                  <c:v>6.0644460535843589E-2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F8-44CC-94EC-1F9DE28D3A8A}"/>
            </c:ext>
          </c:extLst>
        </c:ser>
        <c:ser>
          <c:idx val="1"/>
          <c:order val="1"/>
          <c:tx>
            <c:strRef>
              <c:f>'Графики+Таблицы'!$C$49</c:f>
              <c:strCache>
                <c:ptCount val="1"/>
                <c:pt idx="0">
                  <c:v>01.01.2025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2757883484767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7F8-44CC-94EC-1F9DE28D3A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2">
                        <a:lumMod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'Графики+Таблицы'!$A$24:$B$28</c:f>
              <c:multiLvlStrCache>
                <c:ptCount val="5"/>
                <c:lvl>
                  <c:pt idx="0">
                    <c:v>от 0%до 30%</c:v>
                  </c:pt>
                  <c:pt idx="1">
                    <c:v>от 31%до 45%</c:v>
                  </c:pt>
                  <c:pt idx="2">
                    <c:v>от 46%до 65%</c:v>
                  </c:pt>
                  <c:pt idx="3">
                    <c:v>от 66%до 85%</c:v>
                  </c:pt>
                  <c:pt idx="4">
                    <c:v>от 86%до 100%</c:v>
                  </c:pt>
                </c:lvl>
                <c:lvl>
                  <c:pt idx="0">
                    <c:v>Недостаточный</c:v>
                  </c:pt>
                  <c:pt idx="1">
                    <c:v>Ниже среднего</c:v>
                  </c:pt>
                  <c:pt idx="2">
                    <c:v>Средний</c:v>
                  </c:pt>
                  <c:pt idx="3">
                    <c:v>Выше среднего</c:v>
                  </c:pt>
                  <c:pt idx="4">
                    <c:v>Хороший</c:v>
                  </c:pt>
                </c:lvl>
              </c:multiLvlStrCache>
            </c:multiLvlStrRef>
          </c:cat>
          <c:val>
            <c:numRef>
              <c:f>'Графики+Таблицы'!$D$15:$D$19</c:f>
              <c:numCache>
                <c:formatCode>0.0%</c:formatCode>
                <c:ptCount val="5"/>
                <c:pt idx="0">
                  <c:v>0.63078598656743512</c:v>
                </c:pt>
                <c:pt idx="1">
                  <c:v>0.1332365220548194</c:v>
                </c:pt>
                <c:pt idx="2">
                  <c:v>0.12506807043020512</c:v>
                </c:pt>
                <c:pt idx="3">
                  <c:v>6.6255218732982388E-2</c:v>
                </c:pt>
                <c:pt idx="4">
                  <c:v>4.4654202214557993E-2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F8-44CC-94EC-1F9DE28D3A8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1179895759"/>
        <c:axId val="1179911983"/>
      </c:barChart>
      <c:catAx>
        <c:axId val="11798957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9911983"/>
        <c:crosses val="autoZero"/>
        <c:auto val="1"/>
        <c:lblAlgn val="ctr"/>
        <c:lblOffset val="100"/>
        <c:noMultiLvlLbl val="0"/>
      </c:catAx>
      <c:valAx>
        <c:axId val="1179911983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11798957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0.16420664034206406"/>
          <c:w val="0.26686676458334208"/>
          <c:h val="7.15446622584639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rPr>
              <a:t>Количество подразделений кредитных организаций</a:t>
            </a:r>
          </a:p>
        </c:rich>
      </c:tx>
      <c:layout>
        <c:manualLayout>
          <c:xMode val="edge"/>
          <c:yMode val="edge"/>
          <c:x val="4.9261083743842365E-3"/>
          <c:y val="4.19947506561679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034374502163714E-2"/>
          <c:y val="0.24942815218963765"/>
          <c:w val="0.97493064494032444"/>
          <c:h val="0.53653791307582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'Графики+Таблицы'!$B$49</c:f>
              <c:strCache>
                <c:ptCount val="1"/>
                <c:pt idx="0">
                  <c:v>01.07.2024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'Графики+Таблицы'!$A$50:$A$57</c:f>
              <c:strCache>
                <c:ptCount val="8"/>
                <c:pt idx="0">
                  <c:v>менее 100 чел.</c:v>
                </c:pt>
                <c:pt idx="1">
                  <c:v>от 100 до 499 чел.</c:v>
                </c:pt>
                <c:pt idx="2">
                  <c:v>от 500 до 999 чел.</c:v>
                </c:pt>
                <c:pt idx="3">
                  <c:v>от 1 000 до 1 999 чел.</c:v>
                </c:pt>
                <c:pt idx="4">
                  <c:v>от 2 000 до 4 999 чел.</c:v>
                </c:pt>
                <c:pt idx="5">
                  <c:v>от 5 000 до 9 999 чел.</c:v>
                </c:pt>
                <c:pt idx="6">
                  <c:v>от 10 000 до 29 999 чел.</c:v>
                </c:pt>
                <c:pt idx="7">
                  <c:v>более 30 000 чел.</c:v>
                </c:pt>
              </c:strCache>
            </c:strRef>
          </c:cat>
          <c:val>
            <c:numRef>
              <c:f>'Графики+Таблицы'!$B$50:$B$57</c:f>
              <c:numCache>
                <c:formatCode>General</c:formatCode>
                <c:ptCount val="8"/>
                <c:pt idx="0">
                  <c:v>11</c:v>
                </c:pt>
                <c:pt idx="1">
                  <c:v>40</c:v>
                </c:pt>
                <c:pt idx="2">
                  <c:v>27</c:v>
                </c:pt>
                <c:pt idx="3">
                  <c:v>15</c:v>
                </c:pt>
                <c:pt idx="4">
                  <c:v>24</c:v>
                </c:pt>
                <c:pt idx="5">
                  <c:v>19</c:v>
                </c:pt>
                <c:pt idx="6">
                  <c:v>22</c:v>
                </c:pt>
                <c:pt idx="7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10-47DE-8F3D-337407C7C702}"/>
            </c:ext>
          </c:extLst>
        </c:ser>
        <c:ser>
          <c:idx val="1"/>
          <c:order val="1"/>
          <c:tx>
            <c:strRef>
              <c:f>'Графики+Таблицы'!$C$49</c:f>
              <c:strCache>
                <c:ptCount val="1"/>
                <c:pt idx="0">
                  <c:v>01.01.2025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'Графики+Таблицы'!$A$50:$A$57</c:f>
              <c:strCache>
                <c:ptCount val="8"/>
                <c:pt idx="0">
                  <c:v>менее 100 чел.</c:v>
                </c:pt>
                <c:pt idx="1">
                  <c:v>от 100 до 499 чел.</c:v>
                </c:pt>
                <c:pt idx="2">
                  <c:v>от 500 до 999 чел.</c:v>
                </c:pt>
                <c:pt idx="3">
                  <c:v>от 1 000 до 1 999 чел.</c:v>
                </c:pt>
                <c:pt idx="4">
                  <c:v>от 2 000 до 4 999 чел.</c:v>
                </c:pt>
                <c:pt idx="5">
                  <c:v>от 5 000 до 9 999 чел.</c:v>
                </c:pt>
                <c:pt idx="6">
                  <c:v>от 10 000 до 29 999 чел.</c:v>
                </c:pt>
                <c:pt idx="7">
                  <c:v>более 30 000 чел.</c:v>
                </c:pt>
              </c:strCache>
            </c:strRef>
          </c:cat>
          <c:val>
            <c:numRef>
              <c:f>'Графики+Таблицы'!$C$50:$C$57</c:f>
              <c:numCache>
                <c:formatCode>General</c:formatCode>
                <c:ptCount val="8"/>
                <c:pt idx="0">
                  <c:v>7</c:v>
                </c:pt>
                <c:pt idx="1">
                  <c:v>44</c:v>
                </c:pt>
                <c:pt idx="2">
                  <c:v>30</c:v>
                </c:pt>
                <c:pt idx="3">
                  <c:v>14</c:v>
                </c:pt>
                <c:pt idx="4">
                  <c:v>25</c:v>
                </c:pt>
                <c:pt idx="5">
                  <c:v>23</c:v>
                </c:pt>
                <c:pt idx="6">
                  <c:v>26</c:v>
                </c:pt>
                <c:pt idx="7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10-47DE-8F3D-337407C7C70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154013072"/>
        <c:axId val="154008912"/>
      </c:barChart>
      <c:catAx>
        <c:axId val="154013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008912"/>
        <c:crosses val="autoZero"/>
        <c:auto val="1"/>
        <c:lblAlgn val="ctr"/>
        <c:lblOffset val="100"/>
        <c:noMultiLvlLbl val="0"/>
      </c:catAx>
      <c:valAx>
        <c:axId val="1540089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4013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0.16845144356955383"/>
          <c:w val="0.27767253231277123"/>
          <c:h val="9.49234298468596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 rtl="0"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kern="1200" spc="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rPr>
              <a:t>Количество банкоматов</a:t>
            </a:r>
          </a:p>
        </c:rich>
      </c:tx>
      <c:layout>
        <c:manualLayout>
          <c:xMode val="edge"/>
          <c:yMode val="edge"/>
          <c:x val="2.1111284125294059E-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 rtl="0"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5373085178499114E-3"/>
          <c:y val="0.23000021338796064"/>
          <c:w val="0.99846273022547194"/>
          <c:h val="0.541035785161001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'Графики+Таблицы'!$B$61</c:f>
              <c:strCache>
                <c:ptCount val="1"/>
                <c:pt idx="0">
                  <c:v>01.07.2024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8"/>
              <c:pt idx="0">
                <c:v>менее 100 чел.</c:v>
              </c:pt>
              <c:pt idx="1">
                <c:v>от 100 до 499 чел.</c:v>
              </c:pt>
              <c:pt idx="2">
                <c:v>от 500 до 999 чел.</c:v>
              </c:pt>
              <c:pt idx="3">
                <c:v>от 1 000 до 1 999 чел.</c:v>
              </c:pt>
              <c:pt idx="4">
                <c:v>от 2 000 до 4 999 чел.</c:v>
              </c:pt>
              <c:pt idx="5">
                <c:v>от 5 000 до 9 999 чел.</c:v>
              </c:pt>
              <c:pt idx="6">
                <c:v>от 10 000 до 29 999 чел.</c:v>
              </c:pt>
              <c:pt idx="7">
                <c:v>более 30 000 чел.</c:v>
              </c:pt>
            </c:strLit>
          </c:cat>
          <c:val>
            <c:numRef>
              <c:f>'Графики+Таблицы'!$B$62:$B$69</c:f>
              <c:numCache>
                <c:formatCode>General</c:formatCode>
                <c:ptCount val="8"/>
                <c:pt idx="0">
                  <c:v>48</c:v>
                </c:pt>
                <c:pt idx="1">
                  <c:v>155</c:v>
                </c:pt>
                <c:pt idx="2">
                  <c:v>85</c:v>
                </c:pt>
                <c:pt idx="3">
                  <c:v>45</c:v>
                </c:pt>
                <c:pt idx="4">
                  <c:v>154</c:v>
                </c:pt>
                <c:pt idx="5">
                  <c:v>412</c:v>
                </c:pt>
                <c:pt idx="6">
                  <c:v>260</c:v>
                </c:pt>
                <c:pt idx="7">
                  <c:v>1081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78-42C3-A172-9B38FD11D285}"/>
            </c:ext>
          </c:extLst>
        </c:ser>
        <c:ser>
          <c:idx val="1"/>
          <c:order val="1"/>
          <c:tx>
            <c:strRef>
              <c:f>'Графики+Таблицы'!$C$61</c:f>
              <c:strCache>
                <c:ptCount val="1"/>
                <c:pt idx="0">
                  <c:v>01.01.2025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4.27578834847675E-3"/>
                  <c:y val="2.16802168021680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D78-42C3-A172-9B38FD11D285}"/>
                </c:ext>
              </c:extLst>
            </c:dLbl>
            <c:dLbl>
              <c:idx val="5"/>
              <c:layout>
                <c:manualLayout>
                  <c:x val="4.27578834847675E-3"/>
                  <c:y val="1.62601626016260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D78-42C3-A172-9B38FD11D285}"/>
                </c:ext>
              </c:extLst>
            </c:dLbl>
            <c:dLbl>
              <c:idx val="6"/>
              <c:layout>
                <c:manualLayout>
                  <c:x val="-1.5677709500843434E-16"/>
                  <c:y val="1.62601626016260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D78-42C3-A172-9B38FD11D2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8"/>
              <c:pt idx="0">
                <c:v>менее 100 чел.</c:v>
              </c:pt>
              <c:pt idx="1">
                <c:v>от 100 до 499 чел.</c:v>
              </c:pt>
              <c:pt idx="2">
                <c:v>от 500 до 999 чел.</c:v>
              </c:pt>
              <c:pt idx="3">
                <c:v>от 1 000 до 1 999 чел.</c:v>
              </c:pt>
              <c:pt idx="4">
                <c:v>от 2 000 до 4 999 чел.</c:v>
              </c:pt>
              <c:pt idx="5">
                <c:v>от 5 000 до 9 999 чел.</c:v>
              </c:pt>
              <c:pt idx="6">
                <c:v>от 10 000 до 29 999 чел.</c:v>
              </c:pt>
              <c:pt idx="7">
                <c:v>более 30 000 чел.</c:v>
              </c:pt>
            </c:strLit>
          </c:cat>
          <c:val>
            <c:numRef>
              <c:f>'Графики+Таблицы'!$C$62:$C$69</c:f>
              <c:numCache>
                <c:formatCode>General</c:formatCode>
                <c:ptCount val="8"/>
                <c:pt idx="0">
                  <c:v>41</c:v>
                </c:pt>
                <c:pt idx="1">
                  <c:v>108</c:v>
                </c:pt>
                <c:pt idx="2">
                  <c:v>67</c:v>
                </c:pt>
                <c:pt idx="3">
                  <c:v>44</c:v>
                </c:pt>
                <c:pt idx="4">
                  <c:v>153</c:v>
                </c:pt>
                <c:pt idx="5">
                  <c:v>390</c:v>
                </c:pt>
                <c:pt idx="6">
                  <c:v>276</c:v>
                </c:pt>
                <c:pt idx="7">
                  <c:v>1449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78-42C3-A172-9B38FD11D28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300707888"/>
        <c:axId val="300710800"/>
      </c:barChart>
      <c:catAx>
        <c:axId val="300707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0710800"/>
        <c:crosses val="autoZero"/>
        <c:auto val="1"/>
        <c:lblAlgn val="ctr"/>
        <c:lblOffset val="100"/>
        <c:noMultiLvlLbl val="0"/>
      </c:catAx>
      <c:valAx>
        <c:axId val="3007108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00707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2.0555768316240001E-3"/>
          <c:y val="0.1359891598915989"/>
          <c:w val="0.25831518788638858"/>
          <c:h val="9.80103706548876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 rtl="0"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kern="1200" spc="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rPr>
              <a:t>Количество населенных пунктов, посещаемых мобильными менеджерами кредитных организаций</a:t>
            </a:r>
          </a:p>
        </c:rich>
      </c:tx>
      <c:layout>
        <c:manualLayout>
          <c:xMode val="edge"/>
          <c:yMode val="edge"/>
          <c:x val="5.8364510956707642E-3"/>
          <c:y val="7.511737089201877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 rtl="0"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"/>
          <c:y val="0.25514650105356551"/>
          <c:w val="0.99846273022547194"/>
          <c:h val="0.57355591288130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'Графики+Таблицы'!$B$73</c:f>
              <c:strCache>
                <c:ptCount val="1"/>
                <c:pt idx="0">
                  <c:v>01.07.2024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6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'Графики+Таблицы'!$A$74:$A$81</c:f>
              <c:strCache>
                <c:ptCount val="8"/>
                <c:pt idx="0">
                  <c:v>менее 100 чел.</c:v>
                </c:pt>
                <c:pt idx="1">
                  <c:v>от 100 до 499 чел.</c:v>
                </c:pt>
                <c:pt idx="2">
                  <c:v>от 500 до 999 чел.</c:v>
                </c:pt>
                <c:pt idx="3">
                  <c:v>от 1 000 до 1 999 чел.</c:v>
                </c:pt>
                <c:pt idx="4">
                  <c:v>от 2 000 до 4 999 чел.</c:v>
                </c:pt>
                <c:pt idx="5">
                  <c:v>от 5 000 до 9 999 чел.</c:v>
                </c:pt>
                <c:pt idx="6">
                  <c:v>от 10 000 до 29 999 чел.</c:v>
                </c:pt>
                <c:pt idx="7">
                  <c:v>более 30 000 чел.</c:v>
                </c:pt>
              </c:strCache>
            </c:strRef>
          </c:cat>
          <c:val>
            <c:numRef>
              <c:f>'Графики+Таблицы'!$B$74:$B$81</c:f>
              <c:numCache>
                <c:formatCode>General</c:formatCode>
                <c:ptCount val="8"/>
                <c:pt idx="0">
                  <c:v>48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E4-4940-A950-7411D168B6EF}"/>
            </c:ext>
          </c:extLst>
        </c:ser>
        <c:ser>
          <c:idx val="1"/>
          <c:order val="1"/>
          <c:tx>
            <c:strRef>
              <c:f>'Графики+Таблицы'!$C$73</c:f>
              <c:strCache>
                <c:ptCount val="1"/>
                <c:pt idx="0">
                  <c:v>01.01.2025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'Графики+Таблицы'!$A$74:$A$81</c:f>
              <c:strCache>
                <c:ptCount val="8"/>
                <c:pt idx="0">
                  <c:v>менее 100 чел.</c:v>
                </c:pt>
                <c:pt idx="1">
                  <c:v>от 100 до 499 чел.</c:v>
                </c:pt>
                <c:pt idx="2">
                  <c:v>от 500 до 999 чел.</c:v>
                </c:pt>
                <c:pt idx="3">
                  <c:v>от 1 000 до 1 999 чел.</c:v>
                </c:pt>
                <c:pt idx="4">
                  <c:v>от 2 000 до 4 999 чел.</c:v>
                </c:pt>
                <c:pt idx="5">
                  <c:v>от 5 000 до 9 999 чел.</c:v>
                </c:pt>
                <c:pt idx="6">
                  <c:v>от 10 000 до 29 999 чел.</c:v>
                </c:pt>
                <c:pt idx="7">
                  <c:v>более 30 000 чел.</c:v>
                </c:pt>
              </c:strCache>
            </c:strRef>
          </c:cat>
          <c:val>
            <c:numRef>
              <c:f>'Графики+Таблицы'!$C$74:$C$81</c:f>
              <c:numCache>
                <c:formatCode>General</c:formatCode>
                <c:ptCount val="8"/>
                <c:pt idx="0">
                  <c:v>900</c:v>
                </c:pt>
                <c:pt idx="1">
                  <c:v>95</c:v>
                </c:pt>
                <c:pt idx="2">
                  <c:v>12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E4-4940-A950-7411D168B6E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300707888"/>
        <c:axId val="300710800"/>
      </c:barChart>
      <c:catAx>
        <c:axId val="300707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0710800"/>
        <c:crosses val="autoZero"/>
        <c:auto val="1"/>
        <c:lblAlgn val="ctr"/>
        <c:lblOffset val="100"/>
        <c:noMultiLvlLbl val="0"/>
      </c:catAx>
      <c:valAx>
        <c:axId val="3007108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00707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0.15466666666666667"/>
          <c:w val="0.27541834128029558"/>
          <c:h val="6.79170455805700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kern="1200" spc="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rPr>
              <a:t>Количество удаленных точек с работником кредитной организации</a:t>
            </a:r>
          </a:p>
        </c:rich>
      </c:tx>
      <c:layout>
        <c:manualLayout>
          <c:xMode val="edge"/>
          <c:yMode val="edge"/>
          <c:x val="4.77810931036079E-3"/>
          <c:y val="1.29870129870129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0274391724387702E-2"/>
          <c:y val="0.20861111111111111"/>
          <c:w val="0.97097824421753209"/>
          <c:h val="0.527229877515310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'Графики+Таблицы'!$B$86</c:f>
              <c:strCache>
                <c:ptCount val="1"/>
                <c:pt idx="0">
                  <c:v>01.07.2024</c:v>
                </c:pt>
              </c:strCache>
            </c:strRef>
          </c:tx>
          <c:spPr>
            <a:solidFill>
              <a:schemeClr val="accent4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4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'Графики+Таблицы'!$A$87:$A$94</c:f>
              <c:strCache>
                <c:ptCount val="8"/>
                <c:pt idx="0">
                  <c:v>менее 100 чел.</c:v>
                </c:pt>
                <c:pt idx="1">
                  <c:v>от 100 до 499 чел.</c:v>
                </c:pt>
                <c:pt idx="2">
                  <c:v>от 500 до 999 чел.</c:v>
                </c:pt>
                <c:pt idx="3">
                  <c:v>от 1 000 до 1 999 чел.</c:v>
                </c:pt>
                <c:pt idx="4">
                  <c:v>от 2 000 до 4 999 чел.</c:v>
                </c:pt>
                <c:pt idx="5">
                  <c:v>от 5 000 до 9 999 чел.</c:v>
                </c:pt>
                <c:pt idx="6">
                  <c:v>от 10 000 до 29 999 чел.</c:v>
                </c:pt>
                <c:pt idx="7">
                  <c:v>более 30 000 чел.</c:v>
                </c:pt>
              </c:strCache>
            </c:strRef>
          </c:cat>
          <c:val>
            <c:numRef>
              <c:f>'Графики+Таблицы'!$B$87:$B$94</c:f>
              <c:numCache>
                <c:formatCode>General</c:formatCode>
                <c:ptCount val="8"/>
                <c:pt idx="0">
                  <c:v>1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6</c:v>
                </c:pt>
                <c:pt idx="6">
                  <c:v>8</c:v>
                </c:pt>
                <c:pt idx="7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72-4A72-A792-0CE6D1628FBD}"/>
            </c:ext>
          </c:extLst>
        </c:ser>
        <c:ser>
          <c:idx val="1"/>
          <c:order val="1"/>
          <c:tx>
            <c:strRef>
              <c:f>'Графики+Таблицы'!$C$86</c:f>
              <c:strCache>
                <c:ptCount val="1"/>
                <c:pt idx="0">
                  <c:v>01.01.2025</c:v>
                </c:pt>
              </c:strCache>
            </c:strRef>
          </c:tx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4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'Графики+Таблицы'!$A$87:$A$94</c:f>
              <c:strCache>
                <c:ptCount val="8"/>
                <c:pt idx="0">
                  <c:v>менее 100 чел.</c:v>
                </c:pt>
                <c:pt idx="1">
                  <c:v>от 100 до 499 чел.</c:v>
                </c:pt>
                <c:pt idx="2">
                  <c:v>от 500 до 999 чел.</c:v>
                </c:pt>
                <c:pt idx="3">
                  <c:v>от 1 000 до 1 999 чел.</c:v>
                </c:pt>
                <c:pt idx="4">
                  <c:v>от 2 000 до 4 999 чел.</c:v>
                </c:pt>
                <c:pt idx="5">
                  <c:v>от 5 000 до 9 999 чел.</c:v>
                </c:pt>
                <c:pt idx="6">
                  <c:v>от 10 000 до 29 999 чел.</c:v>
                </c:pt>
                <c:pt idx="7">
                  <c:v>более 30 000 чел.</c:v>
                </c:pt>
              </c:strCache>
            </c:strRef>
          </c:cat>
          <c:val>
            <c:numRef>
              <c:f>'Графики+Таблицы'!$C$87:$C$94</c:f>
              <c:numCache>
                <c:formatCode>General</c:formatCode>
                <c:ptCount val="8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4</c:v>
                </c:pt>
                <c:pt idx="6">
                  <c:v>7</c:v>
                </c:pt>
                <c:pt idx="7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72-4A72-A792-0CE6D1628FB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300105040"/>
        <c:axId val="300097968"/>
      </c:barChart>
      <c:catAx>
        <c:axId val="30010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0097968"/>
        <c:crosses val="autoZero"/>
        <c:auto val="1"/>
        <c:lblAlgn val="ctr"/>
        <c:lblOffset val="100"/>
        <c:noMultiLvlLbl val="0"/>
      </c:catAx>
      <c:valAx>
        <c:axId val="3000979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0010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2.0555768316240001E-3"/>
          <c:y val="0.19939393939393943"/>
          <c:w val="0.26900465875758051"/>
          <c:h val="7.82810103282544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kern="1200" spc="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rPr>
              <a:t>Количество стационарных отделений АО "Почта России</a:t>
            </a:r>
          </a:p>
        </c:rich>
      </c:tx>
      <c:layout>
        <c:manualLayout>
          <c:xMode val="edge"/>
          <c:yMode val="edge"/>
          <c:x val="3.3580088966698616E-3"/>
          <c:y val="1.622612260863895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3286591447581613E-2"/>
          <c:y val="0.23359769559490984"/>
          <c:w val="0.97550166078167344"/>
          <c:h val="0.62011391433213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'Графики+Таблицы'!$D$86</c:f>
              <c:strCache>
                <c:ptCount val="1"/>
                <c:pt idx="0">
                  <c:v>01.07.2024</c:v>
                </c:pt>
              </c:strCache>
            </c:strRef>
          </c:tx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945886281486395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3CC-4584-9005-67CBE1D0C454}"/>
                </c:ext>
              </c:extLst>
            </c:dLbl>
            <c:dLbl>
              <c:idx val="6"/>
              <c:layout>
                <c:manualLayout>
                  <c:x val="-1.362120397040489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3CC-4584-9005-67CBE1D0C454}"/>
                </c:ext>
              </c:extLst>
            </c:dLbl>
            <c:dLbl>
              <c:idx val="7"/>
              <c:layout>
                <c:manualLayout>
                  <c:x val="-9.7294314074319686E-3"/>
                  <c:y val="4.629629629629544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3CC-4584-9005-67CBE1D0C4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6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8"/>
              <c:pt idx="0">
                <c:v>менее 100 чел.</c:v>
              </c:pt>
              <c:pt idx="1">
                <c:v>от 100 до 499 чел.</c:v>
              </c:pt>
              <c:pt idx="2">
                <c:v>от 500 до 999 чел.</c:v>
              </c:pt>
              <c:pt idx="3">
                <c:v>от 1 000 до 1 999 чел.</c:v>
              </c:pt>
              <c:pt idx="4">
                <c:v>от 2 000 до 4 999 чел.</c:v>
              </c:pt>
              <c:pt idx="5">
                <c:v>от 5 000 до 9 999 чел.</c:v>
              </c:pt>
              <c:pt idx="6">
                <c:v>от 10 000 до 29 999 чел.</c:v>
              </c:pt>
              <c:pt idx="7">
                <c:v>более 30 000 чел.</c:v>
              </c:pt>
            </c:strLit>
          </c:cat>
          <c:val>
            <c:numRef>
              <c:f>'Графики+Таблицы'!$D$87:$D$94</c:f>
              <c:numCache>
                <c:formatCode>General</c:formatCode>
                <c:ptCount val="8"/>
                <c:pt idx="0">
                  <c:v>110</c:v>
                </c:pt>
                <c:pt idx="1">
                  <c:v>208</c:v>
                </c:pt>
                <c:pt idx="2">
                  <c:v>56</c:v>
                </c:pt>
                <c:pt idx="3">
                  <c:v>20</c:v>
                </c:pt>
                <c:pt idx="4">
                  <c:v>23</c:v>
                </c:pt>
                <c:pt idx="5">
                  <c:v>23</c:v>
                </c:pt>
                <c:pt idx="6">
                  <c:v>18</c:v>
                </c:pt>
                <c:pt idx="7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3CC-4584-9005-67CBE1D0C454}"/>
            </c:ext>
          </c:extLst>
        </c:ser>
        <c:ser>
          <c:idx val="1"/>
          <c:order val="1"/>
          <c:tx>
            <c:strRef>
              <c:f>'Графики+Таблицы'!$E$86</c:f>
              <c:strCache>
                <c:ptCount val="1"/>
                <c:pt idx="0">
                  <c:v>01.01.2025</c:v>
                </c:pt>
              </c:strCache>
            </c:strRef>
          </c:tx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5515766969535001E-3"/>
                  <c:y val="-4.813477737665463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3CC-4584-9005-67CBE1D0C4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6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8"/>
              <c:pt idx="0">
                <c:v>менее 100 чел.</c:v>
              </c:pt>
              <c:pt idx="1">
                <c:v>от 100 до 499 чел.</c:v>
              </c:pt>
              <c:pt idx="2">
                <c:v>от 500 до 999 чел.</c:v>
              </c:pt>
              <c:pt idx="3">
                <c:v>от 1 000 до 1 999 чел.</c:v>
              </c:pt>
              <c:pt idx="4">
                <c:v>от 2 000 до 4 999 чел.</c:v>
              </c:pt>
              <c:pt idx="5">
                <c:v>от 5 000 до 9 999 чел.</c:v>
              </c:pt>
              <c:pt idx="6">
                <c:v>от 10 000 до 29 999 чел.</c:v>
              </c:pt>
              <c:pt idx="7">
                <c:v>более 30 000 чел.</c:v>
              </c:pt>
            </c:strLit>
          </c:cat>
          <c:val>
            <c:numRef>
              <c:f>'Графики+Таблицы'!$E$87:$E$94</c:f>
              <c:numCache>
                <c:formatCode>General</c:formatCode>
                <c:ptCount val="8"/>
                <c:pt idx="0">
                  <c:v>110</c:v>
                </c:pt>
                <c:pt idx="1">
                  <c:v>217</c:v>
                </c:pt>
                <c:pt idx="2">
                  <c:v>55</c:v>
                </c:pt>
                <c:pt idx="3">
                  <c:v>20</c:v>
                </c:pt>
                <c:pt idx="4">
                  <c:v>23</c:v>
                </c:pt>
                <c:pt idx="5">
                  <c:v>22</c:v>
                </c:pt>
                <c:pt idx="6">
                  <c:v>18</c:v>
                </c:pt>
                <c:pt idx="7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3CC-4584-9005-67CBE1D0C45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300105040"/>
        <c:axId val="300097968"/>
      </c:barChart>
      <c:catAx>
        <c:axId val="30010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0097968"/>
        <c:crosses val="autoZero"/>
        <c:auto val="1"/>
        <c:lblAlgn val="ctr"/>
        <c:lblOffset val="100"/>
        <c:noMultiLvlLbl val="0"/>
      </c:catAx>
      <c:valAx>
        <c:axId val="3000979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0010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1.6828762251859084E-3"/>
          <c:y val="0.12353399373465414"/>
          <c:w val="0.26119865161162714"/>
          <c:h val="7.25811531623063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kern="1200" spc="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rPr>
              <a:t>Количество передвижных отделений АО "Почта России"</a:t>
            </a:r>
          </a:p>
        </c:rich>
      </c:tx>
      <c:layout>
        <c:manualLayout>
          <c:xMode val="edge"/>
          <c:yMode val="edge"/>
          <c:x val="1.2201147224314864E-3"/>
          <c:y val="1.38887602285008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7652188185188771E-3"/>
          <c:y val="0.20213764110431756"/>
          <c:w val="0.97097824421753209"/>
          <c:h val="0.612815492658012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'Графики+Таблицы'!$F$86</c:f>
              <c:strCache>
                <c:ptCount val="1"/>
                <c:pt idx="0">
                  <c:v>01.07.2024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'Графики+Таблицы'!$A$87:$A$94</c:f>
              <c:strCache>
                <c:ptCount val="8"/>
                <c:pt idx="0">
                  <c:v>менее 100 чел.</c:v>
                </c:pt>
                <c:pt idx="1">
                  <c:v>от 100 до 499 чел.</c:v>
                </c:pt>
                <c:pt idx="2">
                  <c:v>от 500 до 999 чел.</c:v>
                </c:pt>
                <c:pt idx="3">
                  <c:v>от 1 000 до 1 999 чел.</c:v>
                </c:pt>
                <c:pt idx="4">
                  <c:v>от 2 000 до 4 999 чел.</c:v>
                </c:pt>
                <c:pt idx="5">
                  <c:v>от 5 000 до 9 999 чел.</c:v>
                </c:pt>
                <c:pt idx="6">
                  <c:v>от 10 000 до 29 999 чел.</c:v>
                </c:pt>
                <c:pt idx="7">
                  <c:v>более 30 000 чел.</c:v>
                </c:pt>
              </c:strCache>
            </c:strRef>
          </c:cat>
          <c:val>
            <c:numRef>
              <c:f>'Графики+Таблицы'!$F$87:$F$94</c:f>
              <c:numCache>
                <c:formatCode>General</c:formatCode>
                <c:ptCount val="8"/>
                <c:pt idx="0">
                  <c:v>88</c:v>
                </c:pt>
                <c:pt idx="1">
                  <c:v>17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C9-41E6-BA7F-C847B898F48F}"/>
            </c:ext>
          </c:extLst>
        </c:ser>
        <c:ser>
          <c:idx val="1"/>
          <c:order val="1"/>
          <c:tx>
            <c:strRef>
              <c:f>'Графики+Таблицы'!$G$86</c:f>
              <c:strCache>
                <c:ptCount val="1"/>
                <c:pt idx="0">
                  <c:v>01.01.2025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'Графики+Таблицы'!$A$87:$A$94</c:f>
              <c:strCache>
                <c:ptCount val="8"/>
                <c:pt idx="0">
                  <c:v>менее 100 чел.</c:v>
                </c:pt>
                <c:pt idx="1">
                  <c:v>от 100 до 499 чел.</c:v>
                </c:pt>
                <c:pt idx="2">
                  <c:v>от 500 до 999 чел.</c:v>
                </c:pt>
                <c:pt idx="3">
                  <c:v>от 1 000 до 1 999 чел.</c:v>
                </c:pt>
                <c:pt idx="4">
                  <c:v>от 2 000 до 4 999 чел.</c:v>
                </c:pt>
                <c:pt idx="5">
                  <c:v>от 5 000 до 9 999 чел.</c:v>
                </c:pt>
                <c:pt idx="6">
                  <c:v>от 10 000 до 29 999 чел.</c:v>
                </c:pt>
                <c:pt idx="7">
                  <c:v>более 30 000 чел.</c:v>
                </c:pt>
              </c:strCache>
            </c:strRef>
          </c:cat>
          <c:val>
            <c:numRef>
              <c:f>'Графики+Таблицы'!$G$87:$G$94</c:f>
              <c:numCache>
                <c:formatCode>General</c:formatCode>
                <c:ptCount val="8"/>
                <c:pt idx="0">
                  <c:v>91</c:v>
                </c:pt>
                <c:pt idx="1">
                  <c:v>17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C9-41E6-BA7F-C847B898F48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300105040"/>
        <c:axId val="300097968"/>
      </c:barChart>
      <c:catAx>
        <c:axId val="30010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0097968"/>
        <c:crosses val="autoZero"/>
        <c:auto val="1"/>
        <c:lblAlgn val="ctr"/>
        <c:lblOffset val="100"/>
        <c:noMultiLvlLbl val="0"/>
      </c:catAx>
      <c:valAx>
        <c:axId val="3000979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0010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0.11045257856281478"/>
          <c:w val="0.25264707491467359"/>
          <c:h val="7.60140455416046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12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13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1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5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16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17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18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9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5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6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7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8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9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gradFill rotWithShape="1">
          <a:gsLst>
            <a:gs pos="0">
              <a:schemeClr val="lt1">
                <a:lumMod val="75000"/>
                <a:alpha val="36000"/>
              </a:schemeClr>
            </a:gs>
            <a:gs pos="100000">
              <a:schemeClr val="dk1">
                <a:lumMod val="95000"/>
                <a:lumOff val="5000"/>
                <a:alpha val="42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 rotWithShape="1">
          <a:gsLst>
            <a:gs pos="0">
              <a:schemeClr val="lt1">
                <a:lumMod val="75000"/>
                <a:alpha val="36000"/>
              </a:schemeClr>
            </a:gs>
            <a:gs pos="100000">
              <a:schemeClr val="dk1">
                <a:lumMod val="95000"/>
                <a:lumOff val="5000"/>
                <a:alpha val="42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gradFill rotWithShape="1">
          <a:gsLst>
            <a:gs pos="0">
              <a:schemeClr val="lt1">
                <a:lumMod val="75000"/>
                <a:alpha val="36000"/>
              </a:schemeClr>
            </a:gs>
            <a:gs pos="100000">
              <a:schemeClr val="dk1">
                <a:lumMod val="95000"/>
                <a:lumOff val="5000"/>
                <a:alpha val="42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 rotWithShape="1">
          <a:gsLst>
            <a:gs pos="0">
              <a:schemeClr val="lt1">
                <a:lumMod val="75000"/>
                <a:alpha val="36000"/>
              </a:schemeClr>
            </a:gs>
            <a:gs pos="100000">
              <a:schemeClr val="dk1">
                <a:lumMod val="95000"/>
                <a:lumOff val="5000"/>
                <a:alpha val="42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0723261257DF4D8619C8AE91410602" ma:contentTypeVersion="0" ma:contentTypeDescription="Создание документа." ma:contentTypeScope="" ma:versionID="dfbae28ab906724b46481c6aa64fa12e">
  <xsd:schema xmlns:xsd="http://www.w3.org/2001/XMLSchema" xmlns:xs="http://www.w3.org/2001/XMLSchema" xmlns:p="http://schemas.microsoft.com/office/2006/metadata/properties" xmlns:ns2="62476068-6579-47b3-9ca6-d808953ed51b" targetNamespace="http://schemas.microsoft.com/office/2006/metadata/properties" ma:root="true" ma:fieldsID="1616d2e1fb7d24967d0fe574cc05d9aa" ns2:_="">
    <xsd:import namespace="62476068-6579-47b3-9ca6-d808953ed5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6068-6579-47b3-9ca6-d808953ed5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476068-6579-47b3-9ca6-d808953ed51b">D2JNY5CRSE2M-1635087375-1036</_dlc_DocId>
    <_dlc_DocIdUrl xmlns="62476068-6579-47b3-9ca6-d808953ed51b">
      <Url>https://simr.cbr.ru/sites/szpp/docs_FD/_layouts/15/DocIdRedir.aspx?ID=D2JNY5CRSE2M-1635087375-1036</Url>
      <Description>D2JNY5CRSE2M-1635087375-1036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B65DF-D0CA-49AC-9582-D9D7AC4FD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76068-6579-47b3-9ca6-d808953ed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DD31B8-D076-4DD0-B94E-5354C0105B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B0357DF-D7BE-494C-A90F-8A61928CE2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BFE899-1426-42CB-9452-549C233E086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62476068-6579-47b3-9ca6-d808953ed51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339AB4B-54EE-4060-A49B-2E71FA5F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Скопинцева Нинель Михайловна</dc:creator>
  <cp:lastModifiedBy>Фомичева Елена Станиславовна</cp:lastModifiedBy>
  <cp:revision>2</cp:revision>
  <cp:lastPrinted>2025-05-21T09:57:00Z</cp:lastPrinted>
  <dcterms:created xsi:type="dcterms:W3CDTF">2025-05-22T13:56:00Z</dcterms:created>
  <dcterms:modified xsi:type="dcterms:W3CDTF">2025-05-22T13:56:00Z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0x0101008F0723261257DF4D8619C8AE91410602</vt:lpwstr>
  </property>
  <property fmtid="{D5CDD505-2E9C-101B-9397-08002B2CF9AE}" pid="3" name="_dlc_DocIdItemGuid">
    <vt:lpwstr>c1d76536-c4da-4597-9e52-375a16dd2e26</vt:lpwstr>
  </property>
</Properties>
</file>