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DC" w:rsidRPr="00E854ED" w:rsidRDefault="00B501DC" w:rsidP="00B501DC">
      <w:pPr>
        <w:pStyle w:val="a3"/>
        <w:spacing w:before="77"/>
        <w:ind w:left="3354" w:hanging="3354"/>
        <w:jc w:val="center"/>
        <w:rPr>
          <w:b/>
          <w:sz w:val="28"/>
          <w:szCs w:val="28"/>
        </w:rPr>
      </w:pPr>
      <w:r w:rsidRPr="00E854ED">
        <w:rPr>
          <w:b/>
          <w:sz w:val="28"/>
          <w:szCs w:val="28"/>
        </w:rPr>
        <w:t>ПОЯСНИТЕЛЬНАЯ ЗАП</w:t>
      </w:r>
      <w:r w:rsidRPr="00E854ED">
        <w:rPr>
          <w:b/>
          <w:sz w:val="28"/>
          <w:szCs w:val="28"/>
        </w:rPr>
        <w:t>И</w:t>
      </w:r>
      <w:r w:rsidRPr="00E854ED">
        <w:rPr>
          <w:b/>
          <w:sz w:val="28"/>
          <w:szCs w:val="28"/>
        </w:rPr>
        <w:t>СКА</w:t>
      </w:r>
    </w:p>
    <w:p w:rsidR="00B501DC" w:rsidRPr="00E854ED" w:rsidRDefault="00B501DC" w:rsidP="00B501DC">
      <w:pPr>
        <w:pStyle w:val="a3"/>
        <w:spacing w:before="10"/>
        <w:jc w:val="center"/>
        <w:rPr>
          <w:sz w:val="28"/>
          <w:szCs w:val="28"/>
        </w:rPr>
      </w:pPr>
    </w:p>
    <w:p w:rsidR="00B501DC" w:rsidRPr="00E854ED" w:rsidRDefault="00B501DC" w:rsidP="00B501DC">
      <w:pPr>
        <w:pStyle w:val="a3"/>
        <w:spacing w:line="330" w:lineRule="exact"/>
        <w:ind w:right="3"/>
        <w:jc w:val="center"/>
        <w:rPr>
          <w:sz w:val="28"/>
          <w:szCs w:val="28"/>
        </w:rPr>
      </w:pPr>
      <w:r w:rsidRPr="00E854ED">
        <w:rPr>
          <w:sz w:val="28"/>
          <w:szCs w:val="28"/>
        </w:rPr>
        <w:t xml:space="preserve">к проекту </w:t>
      </w:r>
      <w:r w:rsidRPr="00E854ED">
        <w:rPr>
          <w:sz w:val="28"/>
          <w:szCs w:val="28"/>
        </w:rPr>
        <w:t>постановлени</w:t>
      </w:r>
      <w:r w:rsidRPr="00E854ED">
        <w:rPr>
          <w:sz w:val="28"/>
          <w:szCs w:val="28"/>
        </w:rPr>
        <w:t xml:space="preserve">я </w:t>
      </w:r>
      <w:r w:rsidRPr="00E854ED">
        <w:rPr>
          <w:sz w:val="28"/>
          <w:szCs w:val="28"/>
        </w:rPr>
        <w:t>а</w:t>
      </w:r>
      <w:r w:rsidRPr="00E854ED">
        <w:rPr>
          <w:sz w:val="28"/>
          <w:szCs w:val="28"/>
        </w:rPr>
        <w:t xml:space="preserve">дминистрации </w:t>
      </w:r>
      <w:r w:rsidRPr="00E854ED">
        <w:rPr>
          <w:sz w:val="28"/>
          <w:szCs w:val="28"/>
        </w:rPr>
        <w:t xml:space="preserve">Нюксенского муниципального округа </w:t>
      </w:r>
      <w:r w:rsidRPr="00E854ED">
        <w:rPr>
          <w:sz w:val="28"/>
          <w:szCs w:val="28"/>
        </w:rPr>
        <w:t>«Об утверждении муни</w:t>
      </w:r>
      <w:r w:rsidRPr="00E854ED">
        <w:rPr>
          <w:sz w:val="28"/>
          <w:szCs w:val="28"/>
        </w:rPr>
        <w:t>ципальной</w:t>
      </w:r>
      <w:r w:rsidRPr="00E854ED">
        <w:rPr>
          <w:sz w:val="28"/>
          <w:szCs w:val="28"/>
        </w:rPr>
        <w:t xml:space="preserve"> </w:t>
      </w:r>
      <w:r w:rsidRPr="00E854ED">
        <w:rPr>
          <w:sz w:val="28"/>
          <w:szCs w:val="28"/>
        </w:rPr>
        <w:t>п</w:t>
      </w:r>
      <w:r w:rsidRPr="00E854ED">
        <w:rPr>
          <w:sz w:val="28"/>
          <w:szCs w:val="28"/>
        </w:rPr>
        <w:t xml:space="preserve">рограммы </w:t>
      </w:r>
    </w:p>
    <w:p w:rsidR="00B501DC" w:rsidRPr="00E854ED" w:rsidRDefault="00B501DC" w:rsidP="00B501DC">
      <w:pPr>
        <w:pStyle w:val="a3"/>
        <w:spacing w:line="330" w:lineRule="exact"/>
        <w:ind w:right="3"/>
        <w:jc w:val="center"/>
        <w:rPr>
          <w:sz w:val="28"/>
          <w:szCs w:val="28"/>
        </w:rPr>
      </w:pPr>
      <w:r w:rsidRPr="00E854ED">
        <w:rPr>
          <w:sz w:val="28"/>
          <w:szCs w:val="28"/>
        </w:rPr>
        <w:t xml:space="preserve">«Управление </w:t>
      </w:r>
      <w:r w:rsidRPr="00E854ED">
        <w:rPr>
          <w:sz w:val="28"/>
          <w:szCs w:val="28"/>
        </w:rPr>
        <w:t xml:space="preserve">     м</w:t>
      </w:r>
      <w:r w:rsidRPr="00E854ED">
        <w:rPr>
          <w:sz w:val="28"/>
          <w:szCs w:val="28"/>
        </w:rPr>
        <w:t>униципальными финансами</w:t>
      </w:r>
      <w:r w:rsidRPr="00E854ED">
        <w:rPr>
          <w:sz w:val="28"/>
          <w:szCs w:val="28"/>
        </w:rPr>
        <w:t xml:space="preserve"> Нюксенского муниципального округа</w:t>
      </w:r>
      <w:r w:rsidRPr="00E854ED">
        <w:rPr>
          <w:sz w:val="28"/>
          <w:szCs w:val="28"/>
        </w:rPr>
        <w:t>»</w:t>
      </w:r>
    </w:p>
    <w:p w:rsidR="00B501DC" w:rsidRPr="00E854ED" w:rsidRDefault="00B501DC" w:rsidP="00B501DC">
      <w:pPr>
        <w:pStyle w:val="a3"/>
        <w:jc w:val="left"/>
        <w:rPr>
          <w:sz w:val="28"/>
          <w:szCs w:val="28"/>
        </w:rPr>
      </w:pPr>
    </w:p>
    <w:p w:rsidR="008169FD" w:rsidRPr="00E854ED" w:rsidRDefault="00B501DC" w:rsidP="00B501DC">
      <w:pPr>
        <w:pStyle w:val="a3"/>
        <w:spacing w:line="330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Проект постановления </w:t>
      </w:r>
      <w:r w:rsidRPr="00E854ED">
        <w:rPr>
          <w:sz w:val="28"/>
          <w:szCs w:val="28"/>
        </w:rPr>
        <w:t>а</w:t>
      </w:r>
      <w:r w:rsidRPr="00E854ED">
        <w:rPr>
          <w:sz w:val="28"/>
          <w:szCs w:val="28"/>
        </w:rPr>
        <w:t>дминистрации Нюксенского муниципального округа «Об утверждении муниципальной программы</w:t>
      </w:r>
      <w:r w:rsidRPr="00E854ED">
        <w:rPr>
          <w:sz w:val="28"/>
          <w:szCs w:val="28"/>
        </w:rPr>
        <w:t xml:space="preserve"> </w:t>
      </w:r>
      <w:r w:rsidRPr="00E854ED">
        <w:rPr>
          <w:sz w:val="28"/>
          <w:szCs w:val="28"/>
        </w:rPr>
        <w:t xml:space="preserve">«Управление      муниципальными финансами Нюксенского муниципального округа», (далее — проект </w:t>
      </w:r>
      <w:r w:rsidRPr="00E854ED">
        <w:rPr>
          <w:sz w:val="28"/>
          <w:szCs w:val="28"/>
        </w:rPr>
        <w:t>постанов</w:t>
      </w:r>
      <w:r w:rsidRPr="00E854ED">
        <w:rPr>
          <w:sz w:val="28"/>
          <w:szCs w:val="28"/>
        </w:rPr>
        <w:t>ления) разработан в соответствии с Б</w:t>
      </w:r>
      <w:r w:rsidRPr="00E854ED">
        <w:rPr>
          <w:sz w:val="28"/>
          <w:szCs w:val="28"/>
        </w:rPr>
        <w:t>ю</w:t>
      </w:r>
      <w:r w:rsidRPr="00E854ED">
        <w:rPr>
          <w:sz w:val="28"/>
          <w:szCs w:val="28"/>
        </w:rPr>
        <w:t xml:space="preserve">джетным кодексом Российской Федерации, </w:t>
      </w:r>
      <w:r w:rsidRPr="00E854ED">
        <w:rPr>
          <w:sz w:val="28"/>
          <w:szCs w:val="28"/>
        </w:rPr>
        <w:t>р</w:t>
      </w:r>
      <w:r w:rsidRPr="00E854ED">
        <w:rPr>
          <w:sz w:val="28"/>
          <w:szCs w:val="28"/>
        </w:rPr>
        <w:t xml:space="preserve">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</w:t>
      </w:r>
      <w:proofErr w:type="spellStart"/>
      <w:r w:rsidRPr="00E854ED">
        <w:rPr>
          <w:sz w:val="28"/>
          <w:szCs w:val="28"/>
        </w:rPr>
        <w:t>Нюксенском</w:t>
      </w:r>
      <w:proofErr w:type="spellEnd"/>
      <w:r w:rsidRPr="00E854ED">
        <w:rPr>
          <w:sz w:val="28"/>
          <w:szCs w:val="28"/>
        </w:rPr>
        <w:t xml:space="preserve"> муниципальном округе Вологодской области», 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 № 216 «Об утверждении Перечня муниципальных программ Нюксенского муниципального округа»</w:t>
      </w:r>
      <w:r w:rsidR="008169FD" w:rsidRPr="00E854ED">
        <w:rPr>
          <w:sz w:val="28"/>
          <w:szCs w:val="28"/>
        </w:rPr>
        <w:t>.</w:t>
      </w:r>
    </w:p>
    <w:p w:rsidR="00BE3B03" w:rsidRPr="00E854ED" w:rsidRDefault="00BE3B03" w:rsidP="00BE3B03">
      <w:pPr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 w:rsidRPr="00E854ED">
        <w:rPr>
          <w:color w:val="1A1A1A"/>
          <w:sz w:val="28"/>
          <w:szCs w:val="28"/>
          <w:lang w:eastAsia="ru-RU"/>
        </w:rPr>
        <w:t xml:space="preserve">Целью муниципальной программы является </w:t>
      </w:r>
      <w:r w:rsidRPr="00E854ED">
        <w:rPr>
          <w:rFonts w:eastAsia="Arial Unicode MS"/>
          <w:sz w:val="28"/>
          <w:szCs w:val="28"/>
        </w:rPr>
        <w:t>обеспечение долгосрочной сбалансированности и устойчивости бюджета округа, повышение качества управления муниципальными финансами Нюксенского муниципального округа.</w:t>
      </w:r>
    </w:p>
    <w:p w:rsidR="00B501DC" w:rsidRPr="00E854ED" w:rsidRDefault="00B501DC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>Целевые показатели программы: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Доля налоговых и неналоговых доходов бюджета округа (за исключением поступлений налоговых доходов по дополнительным нормативам отчислений) в общем объеме собственных доходов бюджета округа (без учета субвенций)</w:t>
      </w:r>
      <w:r w:rsidRPr="00E854ED">
        <w:rPr>
          <w:sz w:val="28"/>
          <w:szCs w:val="28"/>
        </w:rPr>
        <w:t>, %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Отношение дефицита бюджета округа к объему налоговых и неналоговых доходов бюджета округа</w:t>
      </w:r>
      <w:r w:rsidRPr="00E854ED">
        <w:rPr>
          <w:sz w:val="28"/>
          <w:szCs w:val="28"/>
        </w:rPr>
        <w:t>, %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Доля расходов, осуществляемых в рамках программно-целевого метода, в общем объеме расходов бюджета округа</w:t>
      </w:r>
      <w:r w:rsidRPr="00E854ED">
        <w:rPr>
          <w:sz w:val="28"/>
          <w:szCs w:val="28"/>
        </w:rPr>
        <w:t>, %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Доля расходов на обслуживание муниципального долга в общем объеме расходов бюджета округа</w:t>
      </w:r>
      <w:r w:rsidRPr="00E854ED">
        <w:rPr>
          <w:sz w:val="28"/>
          <w:szCs w:val="28"/>
        </w:rPr>
        <w:t>, %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Доля объема просроченной задолженности по долговым обязательствам бюджета муниципального округа к общему объему задолженности по долговым обязательствам бюджета</w:t>
      </w:r>
      <w:r w:rsidRPr="00E854ED">
        <w:rPr>
          <w:sz w:val="28"/>
          <w:szCs w:val="28"/>
        </w:rPr>
        <w:t>, %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Доля просроченной кредиторской задолженности по состоянию на конец отчетного периода в общем объеме расходов бюджета муниципального округа</w:t>
      </w:r>
      <w:r w:rsidRPr="00E854ED">
        <w:rPr>
          <w:sz w:val="28"/>
          <w:szCs w:val="28"/>
        </w:rPr>
        <w:t>, %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Обеспечение открытости и доступности информации о формировании и исполнении бюджета</w:t>
      </w:r>
    </w:p>
    <w:p w:rsidR="00BE3B03" w:rsidRPr="00E854ED" w:rsidRDefault="00BE3B03" w:rsidP="00BE3B03">
      <w:pPr>
        <w:pStyle w:val="a3"/>
        <w:spacing w:line="306" w:lineRule="exact"/>
        <w:ind w:right="3" w:firstLine="708"/>
        <w:rPr>
          <w:sz w:val="28"/>
          <w:szCs w:val="28"/>
        </w:r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Доля муниципальных учреждений округа, передавших функции по ведению бюджетного (бухгалтерского) учета и отчетности в централизованную бухгалтерию</w:t>
      </w:r>
      <w:r w:rsidRPr="00E854ED">
        <w:rPr>
          <w:sz w:val="28"/>
          <w:szCs w:val="28"/>
        </w:rPr>
        <w:t>, %</w:t>
      </w:r>
    </w:p>
    <w:p w:rsidR="00BE3B03" w:rsidRPr="00E854ED" w:rsidRDefault="00BE3B03" w:rsidP="00360631">
      <w:pPr>
        <w:pStyle w:val="a3"/>
        <w:spacing w:line="306" w:lineRule="exact"/>
        <w:ind w:right="3" w:firstLine="708"/>
        <w:rPr>
          <w:sz w:val="28"/>
          <w:szCs w:val="28"/>
        </w:rPr>
        <w:sectPr w:rsidR="00BE3B03" w:rsidRPr="00E854ED" w:rsidSect="00B501DC">
          <w:pgSz w:w="11910" w:h="16840" w:code="9"/>
          <w:pgMar w:top="1134" w:right="1134" w:bottom="567" w:left="1134" w:header="720" w:footer="720" w:gutter="0"/>
          <w:cols w:space="720"/>
        </w:sectPr>
      </w:pPr>
      <w:r w:rsidRPr="00E854ED">
        <w:rPr>
          <w:sz w:val="28"/>
          <w:szCs w:val="28"/>
        </w:rPr>
        <w:t xml:space="preserve">- </w:t>
      </w:r>
      <w:r w:rsidRPr="00E854ED">
        <w:rPr>
          <w:sz w:val="28"/>
          <w:szCs w:val="28"/>
        </w:rPr>
        <w:t>Доля жителей округа, непосредственно вовлеченных в процесс решения вопросов местного значения в рамках реализации проекта "Народный бюджет"</w:t>
      </w:r>
      <w:r w:rsidRPr="00E854ED">
        <w:rPr>
          <w:sz w:val="28"/>
          <w:szCs w:val="28"/>
        </w:rPr>
        <w:t>, %</w:t>
      </w:r>
    </w:p>
    <w:p w:rsidR="00B501DC" w:rsidRPr="00E854ED" w:rsidRDefault="00B501DC" w:rsidP="00B501DC">
      <w:pPr>
        <w:spacing w:before="64"/>
        <w:ind w:left="106"/>
        <w:jc w:val="center"/>
        <w:rPr>
          <w:sz w:val="28"/>
          <w:szCs w:val="28"/>
        </w:rPr>
      </w:pPr>
      <w:r w:rsidRPr="00E854ED">
        <w:rPr>
          <w:sz w:val="28"/>
          <w:szCs w:val="28"/>
        </w:rPr>
        <w:lastRenderedPageBreak/>
        <w:t>2</w:t>
      </w:r>
    </w:p>
    <w:p w:rsidR="00B501DC" w:rsidRPr="00E854ED" w:rsidRDefault="00B501DC" w:rsidP="00B501DC">
      <w:pPr>
        <w:pStyle w:val="a3"/>
        <w:spacing w:before="1"/>
        <w:jc w:val="left"/>
        <w:rPr>
          <w:sz w:val="28"/>
          <w:szCs w:val="28"/>
        </w:rPr>
      </w:pPr>
    </w:p>
    <w:p w:rsidR="00360631" w:rsidRPr="00E854ED" w:rsidRDefault="00360631" w:rsidP="00B501DC">
      <w:pPr>
        <w:spacing w:line="254" w:lineRule="auto"/>
        <w:ind w:left="229" w:right="136" w:firstLine="707"/>
        <w:jc w:val="both"/>
        <w:rPr>
          <w:sz w:val="28"/>
          <w:szCs w:val="28"/>
        </w:rPr>
      </w:pPr>
      <w:r w:rsidRPr="00E854ED">
        <w:rPr>
          <w:sz w:val="28"/>
          <w:szCs w:val="28"/>
        </w:rPr>
        <w:t>Муниц</w:t>
      </w:r>
      <w:r w:rsidR="00B501DC" w:rsidRPr="00E854ED">
        <w:rPr>
          <w:sz w:val="28"/>
          <w:szCs w:val="28"/>
        </w:rPr>
        <w:t xml:space="preserve">ипальной программой предусмотрено </w:t>
      </w:r>
      <w:r w:rsidRPr="00E854ED">
        <w:rPr>
          <w:sz w:val="28"/>
          <w:szCs w:val="28"/>
        </w:rPr>
        <w:t>три</w:t>
      </w:r>
      <w:r w:rsidR="00B501DC" w:rsidRPr="00E854ED">
        <w:rPr>
          <w:sz w:val="28"/>
          <w:szCs w:val="28"/>
        </w:rPr>
        <w:t xml:space="preserve"> комплекса процессных мероприятий: </w:t>
      </w:r>
    </w:p>
    <w:p w:rsidR="00B501DC" w:rsidRPr="00E854ED" w:rsidRDefault="00B501DC" w:rsidP="00360631">
      <w:pPr>
        <w:spacing w:line="254" w:lineRule="auto"/>
        <w:ind w:left="229" w:right="136" w:firstLine="707"/>
        <w:jc w:val="both"/>
        <w:rPr>
          <w:sz w:val="28"/>
          <w:szCs w:val="28"/>
        </w:rPr>
      </w:pPr>
      <w:r w:rsidRPr="00E854ED">
        <w:rPr>
          <w:sz w:val="28"/>
          <w:szCs w:val="28"/>
        </w:rPr>
        <w:t>«</w:t>
      </w:r>
      <w:r w:rsidR="00360631" w:rsidRPr="00E854ED">
        <w:rPr>
          <w:sz w:val="28"/>
          <w:szCs w:val="28"/>
        </w:rPr>
        <w:t>Управление муниципальным долгом и муниципальными финансовыми активами Нюксенского муниципального округа Вологодской области»</w:t>
      </w:r>
      <w:r w:rsidR="00360631" w:rsidRPr="00E854ED">
        <w:rPr>
          <w:sz w:val="28"/>
          <w:szCs w:val="28"/>
        </w:rPr>
        <w:t>;</w:t>
      </w:r>
    </w:p>
    <w:p w:rsidR="00360631" w:rsidRPr="00E854ED" w:rsidRDefault="00360631" w:rsidP="00360631">
      <w:pPr>
        <w:spacing w:line="254" w:lineRule="auto"/>
        <w:ind w:left="229" w:right="136" w:firstLine="707"/>
        <w:jc w:val="both"/>
        <w:rPr>
          <w:sz w:val="28"/>
          <w:szCs w:val="28"/>
        </w:rPr>
      </w:pPr>
      <w:r w:rsidRPr="00E854ED">
        <w:rPr>
          <w:sz w:val="28"/>
          <w:szCs w:val="28"/>
        </w:rPr>
        <w:t>«Повышение эффективности бюджетных расходов Нюксенского муниципального округа Вологодской области»</w:t>
      </w:r>
      <w:r w:rsidRPr="00E854ED">
        <w:rPr>
          <w:sz w:val="28"/>
          <w:szCs w:val="28"/>
        </w:rPr>
        <w:t>;</w:t>
      </w:r>
    </w:p>
    <w:p w:rsidR="00360631" w:rsidRPr="00E854ED" w:rsidRDefault="00360631" w:rsidP="00360631">
      <w:pPr>
        <w:spacing w:line="254" w:lineRule="auto"/>
        <w:ind w:left="229" w:right="136" w:firstLine="707"/>
        <w:jc w:val="both"/>
        <w:rPr>
          <w:sz w:val="28"/>
          <w:szCs w:val="28"/>
        </w:rPr>
      </w:pPr>
      <w:r w:rsidRPr="00E854ED">
        <w:rPr>
          <w:sz w:val="28"/>
          <w:szCs w:val="28"/>
          <w:lang w:eastAsia="ru-RU"/>
        </w:rPr>
        <w:t>«</w:t>
      </w:r>
      <w:r w:rsidRPr="00E854ED">
        <w:rPr>
          <w:sz w:val="28"/>
          <w:szCs w:val="28"/>
        </w:rPr>
        <w:t>Обеспечение организационных условий для реализации муниципальной программы»</w:t>
      </w:r>
      <w:r w:rsidRPr="00E854ED">
        <w:rPr>
          <w:sz w:val="28"/>
          <w:szCs w:val="28"/>
        </w:rPr>
        <w:t>.</w:t>
      </w:r>
    </w:p>
    <w:p w:rsidR="00360631" w:rsidRPr="00E854ED" w:rsidRDefault="00360631" w:rsidP="00360631">
      <w:pPr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E854ED">
        <w:rPr>
          <w:sz w:val="28"/>
          <w:szCs w:val="28"/>
        </w:rPr>
        <w:t xml:space="preserve">Также в муниципальной программе предусмотрена проектная часть в виде реализации </w:t>
      </w:r>
      <w:r w:rsidRPr="00E854ED">
        <w:rPr>
          <w:sz w:val="28"/>
          <w:szCs w:val="28"/>
          <w:lang w:eastAsia="ru-RU"/>
        </w:rPr>
        <w:t>м</w:t>
      </w:r>
      <w:r w:rsidRPr="00E854ED">
        <w:rPr>
          <w:sz w:val="28"/>
          <w:szCs w:val="28"/>
          <w:lang w:eastAsia="ru-RU"/>
        </w:rPr>
        <w:t>униципального проекта «Реализация мероприятий по поддержке местных инициатив населения округа»</w:t>
      </w:r>
      <w:r w:rsidRPr="00E854ED">
        <w:rPr>
          <w:sz w:val="28"/>
          <w:szCs w:val="28"/>
          <w:lang w:eastAsia="ru-RU"/>
        </w:rPr>
        <w:t>.</w:t>
      </w:r>
    </w:p>
    <w:p w:rsidR="00B501DC" w:rsidRPr="00E854ED" w:rsidRDefault="00B501DC" w:rsidP="005D4639">
      <w:pPr>
        <w:spacing w:line="309" w:lineRule="exact"/>
        <w:ind w:firstLine="708"/>
        <w:jc w:val="both"/>
        <w:rPr>
          <w:sz w:val="28"/>
          <w:szCs w:val="28"/>
        </w:rPr>
      </w:pPr>
      <w:r w:rsidRPr="00E854ED">
        <w:rPr>
          <w:sz w:val="28"/>
          <w:szCs w:val="28"/>
        </w:rPr>
        <w:t xml:space="preserve">Срок реализации </w:t>
      </w:r>
      <w:r w:rsidR="005D4639" w:rsidRPr="00E854ED">
        <w:rPr>
          <w:sz w:val="28"/>
          <w:szCs w:val="28"/>
        </w:rPr>
        <w:t>муниципальн</w:t>
      </w:r>
      <w:r w:rsidRPr="00E854ED">
        <w:rPr>
          <w:sz w:val="28"/>
          <w:szCs w:val="28"/>
        </w:rPr>
        <w:t xml:space="preserve">ой </w:t>
      </w:r>
      <w:r w:rsidR="005D4639" w:rsidRPr="00E854ED">
        <w:rPr>
          <w:sz w:val="28"/>
          <w:szCs w:val="28"/>
        </w:rPr>
        <w:t>п</w:t>
      </w:r>
      <w:r w:rsidRPr="00E854ED">
        <w:rPr>
          <w:sz w:val="28"/>
          <w:szCs w:val="28"/>
        </w:rPr>
        <w:t xml:space="preserve">рограммы с 2025 по </w:t>
      </w:r>
      <w:r w:rsidR="005D4639" w:rsidRPr="00E854ED">
        <w:rPr>
          <w:sz w:val="28"/>
          <w:szCs w:val="28"/>
        </w:rPr>
        <w:t>2030</w:t>
      </w:r>
      <w:r w:rsidRPr="00E854ED">
        <w:rPr>
          <w:sz w:val="28"/>
          <w:szCs w:val="28"/>
        </w:rPr>
        <w:t xml:space="preserve"> годы.</w:t>
      </w:r>
    </w:p>
    <w:p w:rsidR="00B501DC" w:rsidRPr="00E854ED" w:rsidRDefault="00B501DC" w:rsidP="00B501DC">
      <w:pPr>
        <w:spacing w:before="5" w:line="244" w:lineRule="auto"/>
        <w:ind w:left="238" w:right="127" w:firstLine="701"/>
        <w:jc w:val="both"/>
        <w:rPr>
          <w:sz w:val="28"/>
          <w:szCs w:val="28"/>
        </w:rPr>
      </w:pPr>
      <w:r w:rsidRPr="00E854ED">
        <w:rPr>
          <w:sz w:val="28"/>
          <w:szCs w:val="28"/>
        </w:rPr>
        <w:t>Финансирование муниципальной программы будет производиться в предел</w:t>
      </w:r>
      <w:r w:rsidR="005D4639" w:rsidRPr="00E854ED">
        <w:rPr>
          <w:sz w:val="28"/>
          <w:szCs w:val="28"/>
        </w:rPr>
        <w:t>ах средств, предусмотренных в бю</w:t>
      </w:r>
      <w:r w:rsidRPr="00E854ED">
        <w:rPr>
          <w:sz w:val="28"/>
          <w:szCs w:val="28"/>
        </w:rPr>
        <w:t xml:space="preserve">джете </w:t>
      </w:r>
      <w:r w:rsidR="005D4639" w:rsidRPr="00E854ED">
        <w:rPr>
          <w:sz w:val="28"/>
          <w:szCs w:val="28"/>
        </w:rPr>
        <w:t>Нюксенского муниципального округа.</w:t>
      </w:r>
    </w:p>
    <w:p w:rsidR="00B501DC" w:rsidRPr="00E854ED" w:rsidRDefault="00B501DC" w:rsidP="00B501DC">
      <w:pPr>
        <w:spacing w:before="10"/>
        <w:ind w:left="237" w:right="98" w:firstLine="702"/>
        <w:jc w:val="both"/>
        <w:rPr>
          <w:sz w:val="28"/>
          <w:szCs w:val="28"/>
        </w:rPr>
      </w:pPr>
      <w:r w:rsidRPr="00E854ED">
        <w:rPr>
          <w:sz w:val="28"/>
          <w:szCs w:val="28"/>
        </w:rPr>
        <w:t xml:space="preserve">Проект постановления разработан </w:t>
      </w:r>
      <w:r w:rsidR="005D4639" w:rsidRPr="00E854ED">
        <w:rPr>
          <w:sz w:val="28"/>
          <w:szCs w:val="28"/>
        </w:rPr>
        <w:t>финансовым управлением администрации Нюксенского муниципального округа.</w:t>
      </w:r>
    </w:p>
    <w:p w:rsidR="00B501DC" w:rsidRPr="00E854ED" w:rsidRDefault="00B501DC" w:rsidP="00B501DC">
      <w:pPr>
        <w:pStyle w:val="a3"/>
        <w:jc w:val="left"/>
        <w:rPr>
          <w:sz w:val="28"/>
          <w:szCs w:val="28"/>
        </w:rPr>
      </w:pPr>
    </w:p>
    <w:p w:rsidR="00E854ED" w:rsidRDefault="00E854ED" w:rsidP="00B501DC">
      <w:pPr>
        <w:pStyle w:val="a3"/>
        <w:spacing w:before="5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финансового управления, </w:t>
      </w:r>
    </w:p>
    <w:p w:rsidR="00B501DC" w:rsidRPr="00E854ED" w:rsidRDefault="00E854ED" w:rsidP="00B501DC">
      <w:pPr>
        <w:pStyle w:val="a3"/>
        <w:spacing w:before="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sz w:val="28"/>
          <w:szCs w:val="28"/>
        </w:rPr>
        <w:tab/>
        <w:t>О.А. Серышева</w:t>
      </w:r>
    </w:p>
    <w:p w:rsidR="008163B0" w:rsidRPr="00E854ED" w:rsidRDefault="008163B0">
      <w:pPr>
        <w:rPr>
          <w:sz w:val="28"/>
          <w:szCs w:val="28"/>
        </w:rPr>
      </w:pPr>
    </w:p>
    <w:sectPr w:rsidR="008163B0" w:rsidRPr="00E8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2593"/>
    <w:multiLevelType w:val="hybridMultilevel"/>
    <w:tmpl w:val="4E707948"/>
    <w:lvl w:ilvl="0" w:tplc="50C89E10">
      <w:numFmt w:val="bullet"/>
      <w:lvlText w:val="-"/>
      <w:lvlJc w:val="left"/>
      <w:pPr>
        <w:ind w:left="234" w:hanging="199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3190D0E0">
      <w:numFmt w:val="bullet"/>
      <w:lvlText w:val="•"/>
      <w:lvlJc w:val="left"/>
      <w:pPr>
        <w:ind w:left="1218" w:hanging="199"/>
      </w:pPr>
      <w:rPr>
        <w:rFonts w:hint="default"/>
        <w:lang w:val="ru-RU" w:eastAsia="en-US" w:bidi="ar-SA"/>
      </w:rPr>
    </w:lvl>
    <w:lvl w:ilvl="2" w:tplc="B56ECD7C">
      <w:numFmt w:val="bullet"/>
      <w:lvlText w:val="•"/>
      <w:lvlJc w:val="left"/>
      <w:pPr>
        <w:ind w:left="2196" w:hanging="199"/>
      </w:pPr>
      <w:rPr>
        <w:rFonts w:hint="default"/>
        <w:lang w:val="ru-RU" w:eastAsia="en-US" w:bidi="ar-SA"/>
      </w:rPr>
    </w:lvl>
    <w:lvl w:ilvl="3" w:tplc="A4BC3B14">
      <w:numFmt w:val="bullet"/>
      <w:lvlText w:val="•"/>
      <w:lvlJc w:val="left"/>
      <w:pPr>
        <w:ind w:left="3175" w:hanging="199"/>
      </w:pPr>
      <w:rPr>
        <w:rFonts w:hint="default"/>
        <w:lang w:val="ru-RU" w:eastAsia="en-US" w:bidi="ar-SA"/>
      </w:rPr>
    </w:lvl>
    <w:lvl w:ilvl="4" w:tplc="E4A08FA6">
      <w:numFmt w:val="bullet"/>
      <w:lvlText w:val="•"/>
      <w:lvlJc w:val="left"/>
      <w:pPr>
        <w:ind w:left="4153" w:hanging="199"/>
      </w:pPr>
      <w:rPr>
        <w:rFonts w:hint="default"/>
        <w:lang w:val="ru-RU" w:eastAsia="en-US" w:bidi="ar-SA"/>
      </w:rPr>
    </w:lvl>
    <w:lvl w:ilvl="5" w:tplc="62C6D19C">
      <w:numFmt w:val="bullet"/>
      <w:lvlText w:val="•"/>
      <w:lvlJc w:val="left"/>
      <w:pPr>
        <w:ind w:left="5132" w:hanging="199"/>
      </w:pPr>
      <w:rPr>
        <w:rFonts w:hint="default"/>
        <w:lang w:val="ru-RU" w:eastAsia="en-US" w:bidi="ar-SA"/>
      </w:rPr>
    </w:lvl>
    <w:lvl w:ilvl="6" w:tplc="F8EE6F70">
      <w:numFmt w:val="bullet"/>
      <w:lvlText w:val="•"/>
      <w:lvlJc w:val="left"/>
      <w:pPr>
        <w:ind w:left="6110" w:hanging="199"/>
      </w:pPr>
      <w:rPr>
        <w:rFonts w:hint="default"/>
        <w:lang w:val="ru-RU" w:eastAsia="en-US" w:bidi="ar-SA"/>
      </w:rPr>
    </w:lvl>
    <w:lvl w:ilvl="7" w:tplc="AB008D94">
      <w:numFmt w:val="bullet"/>
      <w:lvlText w:val="•"/>
      <w:lvlJc w:val="left"/>
      <w:pPr>
        <w:ind w:left="7088" w:hanging="199"/>
      </w:pPr>
      <w:rPr>
        <w:rFonts w:hint="default"/>
        <w:lang w:val="ru-RU" w:eastAsia="en-US" w:bidi="ar-SA"/>
      </w:rPr>
    </w:lvl>
    <w:lvl w:ilvl="8" w:tplc="F90E594E">
      <w:numFmt w:val="bullet"/>
      <w:lvlText w:val="•"/>
      <w:lvlJc w:val="left"/>
      <w:pPr>
        <w:ind w:left="8067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5CE20138"/>
    <w:multiLevelType w:val="hybridMultilevel"/>
    <w:tmpl w:val="BB5E8A26"/>
    <w:lvl w:ilvl="0" w:tplc="3A96D4AE">
      <w:start w:val="1"/>
      <w:numFmt w:val="decimal"/>
      <w:lvlText w:val="%1."/>
      <w:lvlJc w:val="left"/>
      <w:pPr>
        <w:ind w:left="243" w:hanging="704"/>
        <w:jc w:val="left"/>
      </w:pPr>
      <w:rPr>
        <w:rFonts w:hint="default"/>
        <w:w w:val="103"/>
        <w:lang w:val="ru-RU" w:eastAsia="en-US" w:bidi="ar-SA"/>
      </w:rPr>
    </w:lvl>
    <w:lvl w:ilvl="1" w:tplc="C29EA410">
      <w:numFmt w:val="bullet"/>
      <w:lvlText w:val="•"/>
      <w:lvlJc w:val="left"/>
      <w:pPr>
        <w:ind w:left="1218" w:hanging="704"/>
      </w:pPr>
      <w:rPr>
        <w:rFonts w:hint="default"/>
        <w:lang w:val="ru-RU" w:eastAsia="en-US" w:bidi="ar-SA"/>
      </w:rPr>
    </w:lvl>
    <w:lvl w:ilvl="2" w:tplc="793C8106">
      <w:numFmt w:val="bullet"/>
      <w:lvlText w:val="•"/>
      <w:lvlJc w:val="left"/>
      <w:pPr>
        <w:ind w:left="2196" w:hanging="704"/>
      </w:pPr>
      <w:rPr>
        <w:rFonts w:hint="default"/>
        <w:lang w:val="ru-RU" w:eastAsia="en-US" w:bidi="ar-SA"/>
      </w:rPr>
    </w:lvl>
    <w:lvl w:ilvl="3" w:tplc="2C40E546">
      <w:numFmt w:val="bullet"/>
      <w:lvlText w:val="•"/>
      <w:lvlJc w:val="left"/>
      <w:pPr>
        <w:ind w:left="3175" w:hanging="704"/>
      </w:pPr>
      <w:rPr>
        <w:rFonts w:hint="default"/>
        <w:lang w:val="ru-RU" w:eastAsia="en-US" w:bidi="ar-SA"/>
      </w:rPr>
    </w:lvl>
    <w:lvl w:ilvl="4" w:tplc="71C86A06">
      <w:numFmt w:val="bullet"/>
      <w:lvlText w:val="•"/>
      <w:lvlJc w:val="left"/>
      <w:pPr>
        <w:ind w:left="4153" w:hanging="704"/>
      </w:pPr>
      <w:rPr>
        <w:rFonts w:hint="default"/>
        <w:lang w:val="ru-RU" w:eastAsia="en-US" w:bidi="ar-SA"/>
      </w:rPr>
    </w:lvl>
    <w:lvl w:ilvl="5" w:tplc="CA8ACE3E">
      <w:numFmt w:val="bullet"/>
      <w:lvlText w:val="•"/>
      <w:lvlJc w:val="left"/>
      <w:pPr>
        <w:ind w:left="5132" w:hanging="704"/>
      </w:pPr>
      <w:rPr>
        <w:rFonts w:hint="default"/>
        <w:lang w:val="ru-RU" w:eastAsia="en-US" w:bidi="ar-SA"/>
      </w:rPr>
    </w:lvl>
    <w:lvl w:ilvl="6" w:tplc="9CCCE20C">
      <w:numFmt w:val="bullet"/>
      <w:lvlText w:val="•"/>
      <w:lvlJc w:val="left"/>
      <w:pPr>
        <w:ind w:left="6110" w:hanging="704"/>
      </w:pPr>
      <w:rPr>
        <w:rFonts w:hint="default"/>
        <w:lang w:val="ru-RU" w:eastAsia="en-US" w:bidi="ar-SA"/>
      </w:rPr>
    </w:lvl>
    <w:lvl w:ilvl="7" w:tplc="72EC42DA">
      <w:numFmt w:val="bullet"/>
      <w:lvlText w:val="•"/>
      <w:lvlJc w:val="left"/>
      <w:pPr>
        <w:ind w:left="7088" w:hanging="704"/>
      </w:pPr>
      <w:rPr>
        <w:rFonts w:hint="default"/>
        <w:lang w:val="ru-RU" w:eastAsia="en-US" w:bidi="ar-SA"/>
      </w:rPr>
    </w:lvl>
    <w:lvl w:ilvl="8" w:tplc="2F5A0196">
      <w:numFmt w:val="bullet"/>
      <w:lvlText w:val="•"/>
      <w:lvlJc w:val="left"/>
      <w:pPr>
        <w:ind w:left="8067" w:hanging="7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F8"/>
    <w:rsid w:val="00360631"/>
    <w:rsid w:val="00543BF8"/>
    <w:rsid w:val="005D4639"/>
    <w:rsid w:val="008163B0"/>
    <w:rsid w:val="008169FD"/>
    <w:rsid w:val="008A0B62"/>
    <w:rsid w:val="00B501DC"/>
    <w:rsid w:val="00BE3B03"/>
    <w:rsid w:val="00E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424C"/>
  <w15:chartTrackingRefBased/>
  <w15:docId w15:val="{25434ADB-6785-4E6E-AA54-212A85B3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1DC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501DC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B501DC"/>
    <w:pPr>
      <w:ind w:left="243" w:right="127" w:firstLine="700"/>
      <w:jc w:val="both"/>
    </w:pPr>
  </w:style>
  <w:style w:type="character" w:styleId="a6">
    <w:name w:val="Hyperlink"/>
    <w:basedOn w:val="a0"/>
    <w:uiPriority w:val="99"/>
    <w:semiHidden/>
    <w:unhideWhenUsed/>
    <w:rsid w:val="00B501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54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4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Администратор07</dc:creator>
  <cp:keywords/>
  <dc:description/>
  <cp:lastModifiedBy>Администратор07</cp:lastModifiedBy>
  <cp:revision>2</cp:revision>
  <cp:lastPrinted>2024-08-21T13:49:00Z</cp:lastPrinted>
  <dcterms:created xsi:type="dcterms:W3CDTF">2024-08-21T13:49:00Z</dcterms:created>
  <dcterms:modified xsi:type="dcterms:W3CDTF">2024-08-21T13:49:00Z</dcterms:modified>
</cp:coreProperties>
</file>