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3AF" w:rsidRPr="009413AF" w:rsidRDefault="009413AF" w:rsidP="009413AF">
      <w:pPr>
        <w:spacing w:after="0" w:line="240" w:lineRule="auto"/>
        <w:ind w:left="49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413AF" w:rsidRPr="009413AF" w:rsidRDefault="009413AF" w:rsidP="009413AF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185DE6">
      <w:pPr>
        <w:spacing w:after="0" w:line="240" w:lineRule="exact"/>
        <w:ind w:left="4955" w:firstLine="2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</w:t>
      </w:r>
    </w:p>
    <w:p w:rsidR="009413AF" w:rsidRPr="009413AF" w:rsidRDefault="009413AF" w:rsidP="00185DE6">
      <w:pPr>
        <w:spacing w:after="0" w:line="240" w:lineRule="exact"/>
        <w:ind w:left="4956" w:firstLine="2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</w:p>
    <w:p w:rsidR="009413AF" w:rsidRPr="009413AF" w:rsidRDefault="009413AF" w:rsidP="00185DE6">
      <w:pPr>
        <w:spacing w:after="0" w:line="240" w:lineRule="exact"/>
        <w:ind w:left="4955" w:firstLine="2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3AF">
        <w:rPr>
          <w:rFonts w:ascii="Times New Roman" w:hAnsi="Times New Roman"/>
          <w:sz w:val="28"/>
          <w:szCs w:val="28"/>
          <w:lang w:eastAsia="ru-RU"/>
        </w:rPr>
        <w:t>Нюксенского муниципального</w:t>
      </w:r>
    </w:p>
    <w:p w:rsidR="009413AF" w:rsidRDefault="009413AF" w:rsidP="00185DE6">
      <w:pPr>
        <w:spacing w:after="0" w:line="240" w:lineRule="exact"/>
        <w:ind w:left="4955" w:firstLine="2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№1</w:t>
      </w:r>
      <w:r w:rsidR="00E07A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185DE6" w:rsidRPr="009413AF" w:rsidRDefault="00185DE6" w:rsidP="00185DE6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приказа от 06.05.2025 г. №11-о)</w:t>
      </w:r>
    </w:p>
    <w:p w:rsidR="009413AF" w:rsidRPr="009413AF" w:rsidRDefault="009413AF" w:rsidP="009413A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exact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hd w:val="clear" w:color="auto" w:fill="FFFFFF"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9413A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Контрольно-счетн</w:t>
      </w:r>
      <w:r w:rsidR="00185DE6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АЯ </w:t>
      </w:r>
      <w:r w:rsidRPr="009413A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комисси</w:t>
      </w:r>
      <w:r w:rsidR="00185DE6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Я</w:t>
      </w:r>
      <w:r w:rsidRPr="009413AF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НЮКСЕНСКОГО МУНИЦИПАЛЬНОГО округа</w:t>
      </w:r>
    </w:p>
    <w:p w:rsidR="009413AF" w:rsidRPr="009413AF" w:rsidRDefault="009413AF" w:rsidP="0018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13A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СТАНДАРТ ВНЕШНЕГО МУНИЦИПАЛЬНОГО ФИНАНСОВОГО КОНТРОЛЯ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ОПЕРАТИВНОГО АНАЛИЗА ИСПОЛНЕНИЯ И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 ОРГАНИЗАЦИЕЙ ИСПОЛНЕНИЯ БЮДЖЕТА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НЮКСЕНСКОГО МУНИЦИПАЛЬНОГО ОКРУГА В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ТЕКУЩЕМ ФИНАНСОВОМ ГОДУ»</w:t>
      </w:r>
      <w:r w:rsidRPr="009413AF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9413AF" w:rsidRPr="006065B5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5B5">
        <w:rPr>
          <w:rFonts w:ascii="Times New Roman" w:hAnsi="Times New Roman"/>
          <w:sz w:val="28"/>
          <w:szCs w:val="28"/>
        </w:rPr>
        <w:t xml:space="preserve">                  </w:t>
      </w:r>
    </w:p>
    <w:p w:rsidR="009413AF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AF" w:rsidRPr="006065B5" w:rsidRDefault="009413AF" w:rsidP="009413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3AF" w:rsidRDefault="009413AF" w:rsidP="009413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Default="009413AF" w:rsidP="009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E6" w:rsidRDefault="00185DE6" w:rsidP="009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E6" w:rsidRDefault="00185DE6" w:rsidP="009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DE6" w:rsidRPr="009413AF" w:rsidRDefault="00185DE6" w:rsidP="009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Нюксеница</w:t>
      </w:r>
    </w:p>
    <w:p w:rsidR="009413AF" w:rsidRPr="009413AF" w:rsidRDefault="009413AF" w:rsidP="0094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3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5DE6">
        <w:rPr>
          <w:rFonts w:ascii="Times New Roman" w:eastAsia="Times New Roman" w:hAnsi="Times New Roman" w:cs="Times New Roman"/>
          <w:sz w:val="28"/>
          <w:szCs w:val="28"/>
          <w:lang w:eastAsia="ru-RU"/>
        </w:rPr>
        <w:t>5 г.</w:t>
      </w:r>
    </w:p>
    <w:p w:rsidR="009413AF" w:rsidRDefault="009413AF" w:rsidP="00AA55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A40" w:rsidRDefault="009413AF" w:rsidP="00AA55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E2A40">
        <w:rPr>
          <w:rFonts w:ascii="Times New Roman" w:hAnsi="Times New Roman"/>
          <w:b/>
          <w:sz w:val="28"/>
          <w:szCs w:val="28"/>
        </w:rPr>
        <w:t xml:space="preserve"> О Д Е Р Ж А Н И Е</w:t>
      </w:r>
    </w:p>
    <w:p w:rsidR="00CE2A40" w:rsidRDefault="00CE2A40" w:rsidP="00AA55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65B5">
        <w:rPr>
          <w:rFonts w:ascii="Times New Roman" w:hAnsi="Times New Roman"/>
          <w:sz w:val="28"/>
          <w:szCs w:val="28"/>
        </w:rPr>
        <w:t xml:space="preserve">Общие положения 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6E21">
        <w:rPr>
          <w:rFonts w:ascii="Times New Roman" w:hAnsi="Times New Roman"/>
          <w:sz w:val="28"/>
          <w:szCs w:val="28"/>
        </w:rPr>
        <w:t xml:space="preserve">Содержание оперативного контроля </w:t>
      </w:r>
      <w:r w:rsidR="00E23EF4" w:rsidRPr="005F6E21">
        <w:rPr>
          <w:rFonts w:ascii="Times New Roman" w:hAnsi="Times New Roman"/>
          <w:bCs/>
          <w:spacing w:val="20"/>
          <w:sz w:val="28"/>
          <w:szCs w:val="28"/>
        </w:rPr>
        <w:t>...............................................</w:t>
      </w:r>
      <w:r w:rsidR="005F6E21">
        <w:rPr>
          <w:rFonts w:ascii="Times New Roman" w:hAnsi="Times New Roman"/>
          <w:bCs/>
          <w:spacing w:val="20"/>
          <w:sz w:val="28"/>
          <w:szCs w:val="28"/>
        </w:rPr>
        <w:t>..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3EF4">
        <w:rPr>
          <w:rFonts w:ascii="Times New Roman" w:hAnsi="Times New Roman"/>
          <w:sz w:val="28"/>
          <w:szCs w:val="28"/>
        </w:rPr>
        <w:t>4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E21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6E21">
        <w:rPr>
          <w:rFonts w:ascii="Times New Roman" w:hAnsi="Times New Roman"/>
          <w:sz w:val="28"/>
          <w:szCs w:val="28"/>
        </w:rPr>
        <w:t xml:space="preserve">Нормативная правовая и информационная основы оперативного </w:t>
      </w:r>
    </w:p>
    <w:p w:rsidR="00CE2A40" w:rsidRDefault="005F6E21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  <w:r w:rsidR="00CE2A40">
        <w:rPr>
          <w:rFonts w:ascii="Times New Roman" w:hAnsi="Times New Roman"/>
          <w:sz w:val="28"/>
          <w:szCs w:val="28"/>
        </w:rPr>
        <w:t xml:space="preserve"> </w:t>
      </w:r>
      <w:r w:rsidRPr="005F6E21">
        <w:rPr>
          <w:rFonts w:ascii="Times New Roman" w:hAnsi="Times New Roman"/>
          <w:spacing w:val="20"/>
          <w:sz w:val="28"/>
          <w:szCs w:val="28"/>
        </w:rPr>
        <w:t>....................</w:t>
      </w:r>
      <w:r>
        <w:rPr>
          <w:rFonts w:ascii="Times New Roman" w:hAnsi="Times New Roman"/>
          <w:spacing w:val="20"/>
          <w:sz w:val="28"/>
          <w:szCs w:val="28"/>
        </w:rPr>
        <w:t>.</w:t>
      </w:r>
      <w:r w:rsidRPr="005F6E21">
        <w:rPr>
          <w:rFonts w:ascii="Times New Roman" w:hAnsi="Times New Roman"/>
          <w:spacing w:val="20"/>
          <w:sz w:val="28"/>
          <w:szCs w:val="28"/>
        </w:rPr>
        <w:t>.........................................................</w:t>
      </w:r>
      <w:r>
        <w:rPr>
          <w:rFonts w:ascii="Times New Roman" w:hAnsi="Times New Roman"/>
          <w:spacing w:val="20"/>
          <w:sz w:val="28"/>
          <w:szCs w:val="28"/>
        </w:rPr>
        <w:t>.</w:t>
      </w:r>
      <w:r w:rsidRPr="005F6E21">
        <w:rPr>
          <w:rFonts w:ascii="Times New Roman" w:hAnsi="Times New Roman"/>
          <w:spacing w:val="20"/>
          <w:sz w:val="28"/>
          <w:szCs w:val="28"/>
        </w:rPr>
        <w:t>........</w:t>
      </w:r>
      <w:r>
        <w:rPr>
          <w:rFonts w:ascii="Times New Roman" w:hAnsi="Times New Roman"/>
          <w:spacing w:val="20"/>
          <w:sz w:val="28"/>
          <w:szCs w:val="28"/>
        </w:rPr>
        <w:t xml:space="preserve">. </w:t>
      </w:r>
      <w:r w:rsidR="005D021E">
        <w:rPr>
          <w:rFonts w:ascii="Times New Roman" w:hAnsi="Times New Roman"/>
          <w:sz w:val="28"/>
          <w:szCs w:val="28"/>
        </w:rPr>
        <w:t>5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9707EA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F6E21">
        <w:rPr>
          <w:rFonts w:ascii="Times New Roman" w:hAnsi="Times New Roman"/>
          <w:sz w:val="28"/>
          <w:szCs w:val="28"/>
        </w:rPr>
        <w:t xml:space="preserve">Проведение оперативного контроля 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..............................</w:t>
      </w:r>
      <w:r w:rsidR="005F6E21">
        <w:rPr>
          <w:rFonts w:ascii="Times New Roman" w:hAnsi="Times New Roman"/>
          <w:spacing w:val="20"/>
          <w:sz w:val="28"/>
          <w:szCs w:val="28"/>
        </w:rPr>
        <w:t>.</w:t>
      </w:r>
      <w:r w:rsidR="005F6E21" w:rsidRPr="005F6E21">
        <w:rPr>
          <w:rFonts w:ascii="Times New Roman" w:hAnsi="Times New Roman"/>
          <w:spacing w:val="20"/>
          <w:sz w:val="28"/>
          <w:szCs w:val="28"/>
        </w:rPr>
        <w:t>.</w:t>
      </w:r>
      <w:r w:rsidR="00CE2A40" w:rsidRPr="005F6E21">
        <w:rPr>
          <w:rFonts w:ascii="Times New Roman" w:hAnsi="Times New Roman"/>
          <w:spacing w:val="20"/>
          <w:sz w:val="28"/>
          <w:szCs w:val="28"/>
        </w:rPr>
        <w:t>…….</w:t>
      </w:r>
      <w:r w:rsidR="005F6E21">
        <w:rPr>
          <w:rFonts w:ascii="Times New Roman" w:hAnsi="Times New Roman"/>
          <w:spacing w:val="20"/>
          <w:sz w:val="28"/>
          <w:szCs w:val="28"/>
        </w:rPr>
        <w:t>.....</w:t>
      </w:r>
      <w:r w:rsidR="00CE2A40" w:rsidRPr="005F6E21">
        <w:rPr>
          <w:rFonts w:ascii="Times New Roman" w:hAnsi="Times New Roman"/>
          <w:spacing w:val="20"/>
          <w:sz w:val="28"/>
          <w:szCs w:val="28"/>
        </w:rPr>
        <w:t>..…</w:t>
      </w:r>
      <w:r w:rsidR="005F6E21">
        <w:rPr>
          <w:rFonts w:ascii="Times New Roman" w:hAnsi="Times New Roman"/>
          <w:sz w:val="28"/>
          <w:szCs w:val="28"/>
        </w:rPr>
        <w:t xml:space="preserve"> 5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897258" w:rsidP="00CE2A4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Подготовка и оформление результатов оперативного контроля </w:t>
      </w:r>
      <w:r w:rsidRPr="00897258">
        <w:rPr>
          <w:rFonts w:ascii="Times New Roman" w:hAnsi="Times New Roman"/>
          <w:spacing w:val="20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 xml:space="preserve"> </w:t>
      </w:r>
      <w:r w:rsidR="00CE2A40">
        <w:rPr>
          <w:rFonts w:ascii="Times New Roman" w:hAnsi="Times New Roman"/>
          <w:sz w:val="28"/>
          <w:szCs w:val="28"/>
        </w:rPr>
        <w:t>7</w:t>
      </w: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Default="00D2559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501A6" w:rsidRPr="00D25596" w:rsidRDefault="005501A6" w:rsidP="00D25596">
      <w:pPr>
        <w:autoSpaceDE w:val="0"/>
        <w:autoSpaceDN w:val="0"/>
        <w:adjustRightInd w:val="0"/>
        <w:spacing w:after="283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eastAsia="SimSun" w:hAnsi="Times New Roman CYR" w:cs="Times New Roman CYR"/>
          <w:b/>
          <w:bCs/>
          <w:sz w:val="26"/>
          <w:szCs w:val="26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1</w:t>
      </w:r>
      <w:r w:rsidRPr="00D2559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</w:t>
      </w:r>
      <w:r w:rsidRPr="00D25596">
        <w:rPr>
          <w:rFonts w:ascii="Times New Roman CYR" w:eastAsia="SimSun" w:hAnsi="Times New Roman CYR" w:cs="Times New Roman CYR"/>
          <w:b/>
          <w:bCs/>
          <w:sz w:val="26"/>
          <w:szCs w:val="26"/>
        </w:rPr>
        <w:t>Общие положения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6"/>
          <w:szCs w:val="26"/>
        </w:rPr>
      </w:pP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    1.1 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>Стандарт внешнего муниципального финансового контроля «</w:t>
      </w: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Проведение оперативного анализа исполнения и контроля за организацией исполнения бюджета </w:t>
      </w:r>
      <w:r>
        <w:rPr>
          <w:rFonts w:ascii="Times New Roman" w:eastAsia="SimSun" w:hAnsi="Times New Roman" w:cs="Times New Roman"/>
          <w:sz w:val="26"/>
          <w:szCs w:val="26"/>
        </w:rPr>
        <w:t>Нюксенского</w:t>
      </w: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муниципального округа в текущем финансовом году» (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>далее – Стандарт) разработан в соответствии с: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596">
        <w:rPr>
          <w:rFonts w:ascii="Times New Roman CYR" w:eastAsia="SimSun" w:hAnsi="Times New Roman CYR" w:cs="Times New Roman CYR"/>
          <w:sz w:val="26"/>
          <w:szCs w:val="26"/>
        </w:rPr>
        <w:t>-</w:t>
      </w:r>
      <w:r w:rsidRPr="00D25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>- Бюджетным кодексом Российской Федерации,</w:t>
      </w:r>
    </w:p>
    <w:p w:rsidR="00D25596" w:rsidRPr="00D25596" w:rsidRDefault="00D25596" w:rsidP="00D255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55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Федеральным законом от 7 февраля 2011 года № 6-ФЗ </w:t>
      </w:r>
      <w:r w:rsidRPr="005501A6">
        <w:rPr>
          <w:rFonts w:ascii="Times New Roman" w:eastAsia="SimSun" w:hAnsi="Times New Roman" w:cs="Times New Roman"/>
          <w:sz w:val="26"/>
          <w:szCs w:val="26"/>
        </w:rPr>
        <w:t>«</w:t>
      </w:r>
      <w:r w:rsidR="005501A6" w:rsidRPr="005501A6">
        <w:rPr>
          <w:rFonts w:ascii="Times New Roman" w:eastAsia="SimSun" w:hAnsi="Times New Roman" w:cs="Times New Roman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501A6">
        <w:rPr>
          <w:rFonts w:ascii="Times New Roman" w:eastAsia="SimSun" w:hAnsi="Times New Roman" w:cs="Times New Roman"/>
          <w:sz w:val="26"/>
          <w:szCs w:val="26"/>
        </w:rPr>
        <w:t>»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Федеральный закон № 6-ФЗ), 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№2ПК.</w:t>
      </w:r>
    </w:p>
    <w:p w:rsidR="00D25596" w:rsidRPr="00D25596" w:rsidRDefault="00D25596" w:rsidP="00D25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6">
        <w:rPr>
          <w:rFonts w:ascii="Times New Roman" w:eastAsia="SimSun" w:hAnsi="Times New Roman" w:cs="Times New Roman"/>
          <w:sz w:val="26"/>
          <w:szCs w:val="26"/>
        </w:rPr>
        <w:t xml:space="preserve">     1.2. 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Стандарт применяется при осуществлении оперативного контроля исполнения решения Представительного Собрания </w:t>
      </w:r>
      <w:r>
        <w:rPr>
          <w:rFonts w:ascii="Times New Roman CYR" w:eastAsia="SimSun" w:hAnsi="Times New Roman CYR" w:cs="Times New Roman CYR"/>
          <w:sz w:val="26"/>
          <w:szCs w:val="26"/>
        </w:rPr>
        <w:t>Нюксенского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муниципального округа о бюджете </w:t>
      </w:r>
      <w:r w:rsidR="0050405D" w:rsidRPr="00D25596">
        <w:rPr>
          <w:rFonts w:ascii="Times New Roman CYR" w:eastAsia="SimSun" w:hAnsi="Times New Roman CYR" w:cs="Times New Roman CYR"/>
          <w:sz w:val="26"/>
          <w:szCs w:val="26"/>
        </w:rPr>
        <w:t>округа на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текущий финансовый год (далее - оперативный контроль) и предназначен для использования должностными лицами </w:t>
      </w:r>
      <w:r w:rsidR="0050405D" w:rsidRPr="00D25596">
        <w:rPr>
          <w:rFonts w:ascii="Times New Roman CYR" w:eastAsia="SimSun" w:hAnsi="Times New Roman CYR" w:cs="Times New Roman CYR"/>
          <w:sz w:val="26"/>
          <w:szCs w:val="26"/>
        </w:rPr>
        <w:t>КСК,</w:t>
      </w:r>
      <w:r w:rsidRPr="00D25596">
        <w:rPr>
          <w:rFonts w:ascii="Times New Roman CYR" w:eastAsia="SimSun" w:hAnsi="Times New Roman CYR" w:cs="Times New Roman CYR"/>
          <w:sz w:val="26"/>
          <w:szCs w:val="26"/>
        </w:rPr>
        <w:t xml:space="preserve"> участвующими в организации и проведении соответствующего экспертно-аналитического мероприятия и подготовке информации о ходе исполнения бюджета округа (далее – бюджет). Оперативный контроль осуществляется в соответствии с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п.9 ст.8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(далее Положение КСК) утвержденного </w:t>
      </w:r>
      <w:r w:rsidR="0050405D"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Целью Стандарта является установление общих правил, требований и процедур осуществления оперативного контроля, проводимого КСК.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1.4.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Задачами Стандарта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содержания и порядка организации оперативного контроля;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1.5.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Планирование мероприятий оперативного контроля осуществляется в порядке, установленном КСК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1.7.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Стандарте термины и понятия применяются в значении, используемом в действующем законодательстве Российской Федерации, Вологодской области,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округа.</w:t>
      </w:r>
    </w:p>
    <w:p w:rsidR="0050405D" w:rsidRPr="00D25596" w:rsidRDefault="0050405D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:rsid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2.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Содержание оперативного контроля</w:t>
      </w:r>
    </w:p>
    <w:p w:rsidR="005501A6" w:rsidRDefault="005501A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 </w:t>
      </w: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2.1. </w:t>
      </w:r>
      <w:r w:rsidRPr="00D25596">
        <w:rPr>
          <w:rFonts w:ascii="Times New Roman CYR" w:eastAsia="SimSun" w:hAnsi="Times New Roman CYR" w:cs="Times New Roman CYR"/>
          <w:b/>
          <w:sz w:val="28"/>
          <w:szCs w:val="28"/>
        </w:rPr>
        <w:t>Оперативный контроль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– комплекс экспертно-аналитических мероприятий, осуществляемых КСК округа, в целях определения соответствия фактически поступивших в бюджет доходов и произведенных расходов утвержденным показателям бюджета.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Оперативный контроль осуществляется на основании отчетности об исполнении бюджета за первый квартал, полугодие и девять месяцев текущего финансового года.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     2.2. </w:t>
      </w:r>
      <w:r w:rsidRPr="00D25596">
        <w:rPr>
          <w:rFonts w:ascii="Times New Roman CYR" w:eastAsia="SimSun" w:hAnsi="Times New Roman CYR" w:cs="Times New Roman CYR"/>
          <w:b/>
          <w:sz w:val="28"/>
          <w:szCs w:val="28"/>
        </w:rPr>
        <w:t>Задачами оперативного контроля являются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объемов поступления денежных средств в бюджет и их расходования в ходе исполнения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определение объема и структуры муниципального долга, размеров профицита (дефицита) бюджета, источников финансирования дефицита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фактических показателей с показателями, утвержденными решением о бюджете, сводной бюджетной росписью,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внесение предложений по устранению выявленных нарушений и недостатков. 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2.3.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процессе проведения оперативного (текущего) контроля осуществляется анализ: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формирования резервного фонда, использования и управления средствами фонда;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– обоснованности изменений, вносимых в сводную бюджетную роспись;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 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внесения изменений в бюджетную роспись на сумму остатков средств бюджета муниципального образования (городского округа), числящихся на счетах бюджета на конец финансового года.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2.4.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Предметом оперативного (текущего) контроля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является процесс исполнения бюджета в текущем финансовом году. 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255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2.5. Объектами оперативного (текущего) контроля являются:</w:t>
      </w:r>
    </w:p>
    <w:p w:rsidR="00D25596" w:rsidRPr="00D25596" w:rsidRDefault="00D25596" w:rsidP="00D25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- финансовое управление администрации </w:t>
      </w:r>
      <w:r>
        <w:rPr>
          <w:rFonts w:ascii="Times New Roman" w:eastAsia="SimSun" w:hAnsi="Times New Roman" w:cs="Times New Roman"/>
          <w:sz w:val="28"/>
          <w:szCs w:val="28"/>
        </w:rPr>
        <w:t>Нюксенского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муниципального округа, как орган, организующий исполнение бюджета.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sz w:val="28"/>
          <w:szCs w:val="28"/>
        </w:rPr>
        <w:t xml:space="preserve">     2.6. В процессе осуществления оперативного контроля анализируется соблюдение: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принципов бюджетной системы Российской Федерации, установленных Бюджетным кодексом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- установленных бюджетным законодательством требований по использованию доходов, фактически полученных при исполнении бюджета сверх утвержденных решением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ограничений, установленных Бюджетным кодексом Российской Федерации при перемещении бюджетных ассигнований;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требований Бюджетного кодекса Российской Федерации при внесении изменений в решение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иных требований бюджетного законодательства.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                              3.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Нормативная правовая и информационная </w:t>
      </w:r>
    </w:p>
    <w:p w:rsidR="00D25596" w:rsidRDefault="00D25596" w:rsidP="00D2559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                                         основы оперативного контроля</w:t>
      </w:r>
    </w:p>
    <w:p w:rsidR="005501A6" w:rsidRPr="00D25596" w:rsidRDefault="005501A6" w:rsidP="00D25596">
      <w:pPr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  3.1.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Правовой нормативной основой оперативного контроля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Бюджетный кодекс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Налоговый кодекс Российской Федерации;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решение о бюджете;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законодательные и иные нормативные правовые акты, регулирующие бюджетный процесс, а также исполнение бюджета.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 3.2.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Информационной основой оперативного контроля являются: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отчет об исполнении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- сводная бюджетная роспись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(и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изменения,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вносимые в нее);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>- кассовый план;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сведения Финансового управления администрации </w:t>
      </w:r>
      <w:r w:rsidR="0050405D">
        <w:rPr>
          <w:rFonts w:ascii="Times New Roman CYR" w:eastAsia="SimSun" w:hAnsi="Times New Roman CYR" w:cs="Times New Roman CYR"/>
          <w:sz w:val="28"/>
          <w:szCs w:val="28"/>
        </w:rPr>
        <w:t xml:space="preserve">Нюксенского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муниципального округа об исполнении бюджета за отчетный период текущего года;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отчетность о ходе реализации и оценке эффективности муниципальных программ (при наличии);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результаты контрольных и экспертно-аналитических мероприятий КСК округа, в ходе которых рассматривались вопросы использования средств бюджета, распоряжения и управления муниципальной собственностью округа в текущем финансовом году;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сведения, получаемые КСК из общедоступных источников;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данные, получаемые по запросам КСК.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</w:p>
    <w:p w:rsid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4.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Проведение оперативного контроля</w:t>
      </w:r>
    </w:p>
    <w:p w:rsidR="005501A6" w:rsidRPr="00D25596" w:rsidRDefault="005501A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Оперативный контроль проводится в 3 этапа: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подготовительный этап;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осуществление оперативного контроля;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подготовка и оформление результатов оперативного контроля.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рамках подготовительного этапа осуществляется подготовка запросов в органы местного самоуправления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   4.3.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В ходе осуществления оперативного контроля проверяется соблюдение в ходе исполнения бюджета требований бюджетного законодательства, а также анализируются: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показатели поступления доходов в бюджет;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показатели исполнения расходов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источники финансирования дефицита бюджета, состояние муниципального долга;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объем дебиторской и кредиторской задолженности, причины ее образования.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4.3.1.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показателей поступления доходов в бюджет включает в себя следующие вопросы: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 показателям,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утвержденным решением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 бюджете,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>-анализ исполнения доходов бюджета по объему и структуре;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доходной части бюджета с утвержденными показателями бюджета, выявление отклонений и нарушений (недостатков);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 (при необходимости);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4.3.2.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>Анализ показателей исполнения расходов бюджета включает в себя следующие вопросы: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 показателям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утвержденным решением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о бюджете и сводной бюджетной росписью,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программных расходов, произведенных в отчетном периоде;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расходов, произведенных в отчетном периоде за счет средств резервного фонда;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соответствие плановых показателей в представленном отчете об исполнении бюджета, причины отклонений;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</w:t>
      </w:r>
      <w:r w:rsidR="0050405D" w:rsidRPr="00D25596">
        <w:rPr>
          <w:rFonts w:ascii="Times New Roman CYR" w:eastAsia="SimSun" w:hAnsi="Times New Roman CYR" w:cs="Times New Roman CYR"/>
          <w:sz w:val="28"/>
          <w:szCs w:val="28"/>
        </w:rPr>
        <w:t>назначений, установление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причин возникновения выявленных отклонений.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4.3.3.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источников финансирования дефицита бюджета и состояния муниципального долга включает в себя следующие вопросы: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сравнение привлеченных из источников финансирования дефицита бюджета средств с утвержденными показателями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структуры источников финансирования дефицита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бюджетных кредитов, предоставленных в текущем году бюджету (в случае их предоставления);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кредитов, полученных в текущем году от кредитных организаций (в случае их получения);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задолженности по бюджетным кредитам, предоставленным из бюджета;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объема бюджетных средств, размещенных на банковских депозитах (при наличии);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анализ муниципального долга по объему и структуре;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исполнение программы муниципальных внутренних (внешних) заимствований, программы муниципальных гарантий (в случае их утверждения на текущий финансовый год).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D25596" w:rsidRDefault="00D2559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D2559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5. </w:t>
      </w:r>
      <w:r w:rsidRPr="00D25596">
        <w:rPr>
          <w:rFonts w:ascii="Times New Roman CYR" w:eastAsia="SimSun" w:hAnsi="Times New Roman CYR" w:cs="Times New Roman CYR"/>
          <w:b/>
          <w:bCs/>
          <w:sz w:val="28"/>
          <w:szCs w:val="28"/>
        </w:rPr>
        <w:t>Подготовка и оформление результатов оперативного контроля</w:t>
      </w:r>
    </w:p>
    <w:p w:rsidR="005501A6" w:rsidRPr="00D25596" w:rsidRDefault="005501A6" w:rsidP="00D25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5.1.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Результаты оперативного контроля оформляются заключениями КСК соответственно на отчет об исполнении бюджета за первый квартал, полугодие и девять месяцев текущего финансового года.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br/>
      </w: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5.2.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>В заключении по ежеквартальному оперативному анализу о ходе исполнения бюджета за соответствующий период текущего финансового года отражаются: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исполнения решения о бюджете на очередной финансовый год и на плановый период;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 р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сводной бюджетной росписью и прогнозируемыми кассовым планом;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отклонений показателей исполнения бюджета от показателей, утвержденных р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о бюджете на очередной финансовый год и на плановый период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сводной бюджетной росписью и прогнозируемых кассовым планом;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анализа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муниципальных программ на текущий финансовый год;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результаты анализа обоснованности внесенных в сводную бюджетную роспись изменений;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тематических проверок, в том числе выявленных нарушений бюджетного и налогового законодательства 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фактов нецелевого использования средств бюджета, иных нарушений и недостатков;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нарушений бюджетного и налогового законодательства;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объема и структуры муниципального долга, размеров дефицита (профицита) бюджета;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анализа формирования и использования резервного фонда;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анализа дебиторской и кредиторской задолженности;</w:t>
      </w:r>
    </w:p>
    <w:p w:rsidR="00D25596" w:rsidRPr="00D25596" w:rsidRDefault="00D25596" w:rsidP="00D255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5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(при необходимости).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    Заключение не должно содержать политических оценок решений, принятых органами местного самоуправления округа.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" w:eastAsia="SimSun" w:hAnsi="Times New Roman" w:cs="Times New Roman"/>
          <w:sz w:val="28"/>
          <w:szCs w:val="28"/>
        </w:rPr>
        <w:t xml:space="preserve">     5.3. 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По результатам оперативного контроля КСК вправе направлять: </w:t>
      </w:r>
    </w:p>
    <w:p w:rsidR="00D25596" w:rsidRPr="00D25596" w:rsidRDefault="00D25596" w:rsidP="00D25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предложения в Представительное Собрание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округа о целесообразности внесения изменений в решения о бюджете, иные правовые акты; рекомендации Финансовому управлению администрации </w:t>
      </w:r>
      <w:r>
        <w:rPr>
          <w:rFonts w:ascii="Times New Roman CYR" w:eastAsia="SimSun" w:hAnsi="Times New Roman CYR" w:cs="Times New Roman CYR"/>
          <w:sz w:val="28"/>
          <w:szCs w:val="28"/>
        </w:rPr>
        <w:t>Нюксенского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 муниципального </w:t>
      </w:r>
      <w:r w:rsidR="0077166E">
        <w:rPr>
          <w:rFonts w:ascii="Times New Roman CYR" w:eastAsia="SimSun" w:hAnsi="Times New Roman CYR" w:cs="Times New Roman CYR"/>
          <w:sz w:val="28"/>
          <w:szCs w:val="28"/>
        </w:rPr>
        <w:t>округа</w:t>
      </w:r>
      <w:r w:rsidRPr="00D25596">
        <w:rPr>
          <w:rFonts w:ascii="Times New Roman CYR" w:eastAsia="SimSun" w:hAnsi="Times New Roman CYR" w:cs="Times New Roman CYR"/>
          <w:sz w:val="28"/>
          <w:szCs w:val="28"/>
        </w:rPr>
        <w:t xml:space="preserve">, по устранению выявленных нарушений и недостатков. </w:t>
      </w:r>
    </w:p>
    <w:p w:rsidR="00D25596" w:rsidRPr="00D25596" w:rsidRDefault="00D25596" w:rsidP="00D255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5.4. </w:t>
      </w:r>
      <w:r w:rsidRPr="00D2559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Информация (заключение) о ходе исполнения бюджета за первый квартал, полугодие и девять месяцев текущего финансового года направляется в Представительное Собрание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Нюксенского</w:t>
      </w:r>
      <w:r w:rsidRPr="00D2559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муниципального округа</w:t>
      </w:r>
      <w:r w:rsidR="005501A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, главе округа и прокуратуру района</w:t>
      </w:r>
      <w:r w:rsidRPr="00D25596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</w:t>
      </w:r>
    </w:p>
    <w:p w:rsidR="00D25596" w:rsidRPr="00D25596" w:rsidRDefault="00D25596" w:rsidP="00D255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258" w:rsidRDefault="00897258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40" w:rsidRPr="00261AEC" w:rsidRDefault="00CE2A40" w:rsidP="00AA555A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E2A40" w:rsidRDefault="00CE2A40" w:rsidP="00AA555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CE2A40" w:rsidSect="005501A6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41FB" w:rsidRDefault="000941FB" w:rsidP="00CE2A40">
      <w:pPr>
        <w:spacing w:after="0" w:line="240" w:lineRule="auto"/>
      </w:pPr>
      <w:r>
        <w:separator/>
      </w:r>
    </w:p>
  </w:endnote>
  <w:endnote w:type="continuationSeparator" w:id="0">
    <w:p w:rsidR="000941FB" w:rsidRDefault="000941FB" w:rsidP="00CE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41FB" w:rsidRDefault="000941FB" w:rsidP="00CE2A40">
      <w:pPr>
        <w:spacing w:after="0" w:line="240" w:lineRule="auto"/>
      </w:pPr>
      <w:r>
        <w:separator/>
      </w:r>
    </w:p>
  </w:footnote>
  <w:footnote w:type="continuationSeparator" w:id="0">
    <w:p w:rsidR="000941FB" w:rsidRDefault="000941FB" w:rsidP="00CE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08252"/>
      <w:docPartObj>
        <w:docPartGallery w:val="Page Numbers (Top of Page)"/>
        <w:docPartUnique/>
      </w:docPartObj>
    </w:sdtPr>
    <w:sdtContent>
      <w:p w:rsidR="00D24D4E" w:rsidRDefault="007333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4D4E" w:rsidRDefault="00D24D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50F"/>
    <w:multiLevelType w:val="hybridMultilevel"/>
    <w:tmpl w:val="34AC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C53"/>
    <w:multiLevelType w:val="hybridMultilevel"/>
    <w:tmpl w:val="4C5E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2F6"/>
    <w:multiLevelType w:val="hybridMultilevel"/>
    <w:tmpl w:val="6AC2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C44"/>
    <w:multiLevelType w:val="hybridMultilevel"/>
    <w:tmpl w:val="DFD6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5A8"/>
    <w:multiLevelType w:val="hybridMultilevel"/>
    <w:tmpl w:val="5538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425"/>
    <w:multiLevelType w:val="hybridMultilevel"/>
    <w:tmpl w:val="E1C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9DE"/>
    <w:multiLevelType w:val="hybridMultilevel"/>
    <w:tmpl w:val="E482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3659"/>
    <w:multiLevelType w:val="multilevel"/>
    <w:tmpl w:val="7C1A8E5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323C6701"/>
    <w:multiLevelType w:val="hybridMultilevel"/>
    <w:tmpl w:val="9706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37B7"/>
    <w:multiLevelType w:val="hybridMultilevel"/>
    <w:tmpl w:val="3BD8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0497"/>
    <w:multiLevelType w:val="hybridMultilevel"/>
    <w:tmpl w:val="68B2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74271"/>
    <w:multiLevelType w:val="hybridMultilevel"/>
    <w:tmpl w:val="6A5A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1038"/>
    <w:multiLevelType w:val="hybridMultilevel"/>
    <w:tmpl w:val="EF26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40DD"/>
    <w:multiLevelType w:val="hybridMultilevel"/>
    <w:tmpl w:val="1B2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015BC"/>
    <w:multiLevelType w:val="hybridMultilevel"/>
    <w:tmpl w:val="F3FE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351D4"/>
    <w:multiLevelType w:val="hybridMultilevel"/>
    <w:tmpl w:val="E5B01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8705A4"/>
    <w:multiLevelType w:val="hybridMultilevel"/>
    <w:tmpl w:val="16D6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C483F"/>
    <w:multiLevelType w:val="hybridMultilevel"/>
    <w:tmpl w:val="DC08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6871">
    <w:abstractNumId w:val="13"/>
  </w:num>
  <w:num w:numId="2" w16cid:durableId="102388992">
    <w:abstractNumId w:val="17"/>
  </w:num>
  <w:num w:numId="3" w16cid:durableId="898593526">
    <w:abstractNumId w:val="16"/>
  </w:num>
  <w:num w:numId="4" w16cid:durableId="963729768">
    <w:abstractNumId w:val="12"/>
  </w:num>
  <w:num w:numId="5" w16cid:durableId="572471853">
    <w:abstractNumId w:val="14"/>
  </w:num>
  <w:num w:numId="6" w16cid:durableId="1749378534">
    <w:abstractNumId w:val="1"/>
  </w:num>
  <w:num w:numId="7" w16cid:durableId="1957324088">
    <w:abstractNumId w:val="10"/>
  </w:num>
  <w:num w:numId="8" w16cid:durableId="1392732945">
    <w:abstractNumId w:val="5"/>
  </w:num>
  <w:num w:numId="9" w16cid:durableId="1568686687">
    <w:abstractNumId w:val="3"/>
  </w:num>
  <w:num w:numId="10" w16cid:durableId="830220883">
    <w:abstractNumId w:val="8"/>
  </w:num>
  <w:num w:numId="11" w16cid:durableId="2031488077">
    <w:abstractNumId w:val="11"/>
  </w:num>
  <w:num w:numId="12" w16cid:durableId="26103326">
    <w:abstractNumId w:val="6"/>
  </w:num>
  <w:num w:numId="13" w16cid:durableId="1111583522">
    <w:abstractNumId w:val="0"/>
  </w:num>
  <w:num w:numId="14" w16cid:durableId="1381786619">
    <w:abstractNumId w:val="4"/>
  </w:num>
  <w:num w:numId="15" w16cid:durableId="1244222457">
    <w:abstractNumId w:val="2"/>
  </w:num>
  <w:num w:numId="16" w16cid:durableId="134033724">
    <w:abstractNumId w:val="15"/>
  </w:num>
  <w:num w:numId="17" w16cid:durableId="106855848">
    <w:abstractNumId w:val="9"/>
  </w:num>
  <w:num w:numId="18" w16cid:durableId="8684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2B"/>
    <w:rsid w:val="0000341D"/>
    <w:rsid w:val="0002124A"/>
    <w:rsid w:val="00074F42"/>
    <w:rsid w:val="00084D49"/>
    <w:rsid w:val="000941FB"/>
    <w:rsid w:val="00137012"/>
    <w:rsid w:val="00147C96"/>
    <w:rsid w:val="00185DE6"/>
    <w:rsid w:val="001B2059"/>
    <w:rsid w:val="001E62B6"/>
    <w:rsid w:val="001E68AB"/>
    <w:rsid w:val="00261AEC"/>
    <w:rsid w:val="002A42AB"/>
    <w:rsid w:val="00350F4D"/>
    <w:rsid w:val="00375C4D"/>
    <w:rsid w:val="003A7BCF"/>
    <w:rsid w:val="003B3F6C"/>
    <w:rsid w:val="003D1952"/>
    <w:rsid w:val="0047662C"/>
    <w:rsid w:val="004C2583"/>
    <w:rsid w:val="004D272B"/>
    <w:rsid w:val="0050405D"/>
    <w:rsid w:val="00534FCC"/>
    <w:rsid w:val="005501A6"/>
    <w:rsid w:val="00585011"/>
    <w:rsid w:val="005D021E"/>
    <w:rsid w:val="005F6E21"/>
    <w:rsid w:val="006065B5"/>
    <w:rsid w:val="00607280"/>
    <w:rsid w:val="0066734A"/>
    <w:rsid w:val="00681098"/>
    <w:rsid w:val="006C3EF2"/>
    <w:rsid w:val="006D7C0A"/>
    <w:rsid w:val="006E36DC"/>
    <w:rsid w:val="007002C5"/>
    <w:rsid w:val="007021AC"/>
    <w:rsid w:val="007147D0"/>
    <w:rsid w:val="00733352"/>
    <w:rsid w:val="0077166E"/>
    <w:rsid w:val="007C199B"/>
    <w:rsid w:val="007E5B96"/>
    <w:rsid w:val="00875C0E"/>
    <w:rsid w:val="0089332E"/>
    <w:rsid w:val="00897258"/>
    <w:rsid w:val="008E1671"/>
    <w:rsid w:val="009203E1"/>
    <w:rsid w:val="009413AF"/>
    <w:rsid w:val="00950FA2"/>
    <w:rsid w:val="009707EA"/>
    <w:rsid w:val="009A6906"/>
    <w:rsid w:val="00A02A33"/>
    <w:rsid w:val="00A31828"/>
    <w:rsid w:val="00A569F6"/>
    <w:rsid w:val="00A771EB"/>
    <w:rsid w:val="00A850FB"/>
    <w:rsid w:val="00AA2C95"/>
    <w:rsid w:val="00AA555A"/>
    <w:rsid w:val="00AE51A7"/>
    <w:rsid w:val="00B611D5"/>
    <w:rsid w:val="00B61DDB"/>
    <w:rsid w:val="00B833E4"/>
    <w:rsid w:val="00BA75CA"/>
    <w:rsid w:val="00BB664A"/>
    <w:rsid w:val="00BC0DB4"/>
    <w:rsid w:val="00BC6D8C"/>
    <w:rsid w:val="00BE35C7"/>
    <w:rsid w:val="00C261D2"/>
    <w:rsid w:val="00C86C82"/>
    <w:rsid w:val="00C915EF"/>
    <w:rsid w:val="00CE2A40"/>
    <w:rsid w:val="00D24162"/>
    <w:rsid w:val="00D24D4E"/>
    <w:rsid w:val="00D25596"/>
    <w:rsid w:val="00D42DB7"/>
    <w:rsid w:val="00D45BF9"/>
    <w:rsid w:val="00DC2746"/>
    <w:rsid w:val="00DF2186"/>
    <w:rsid w:val="00E07AA6"/>
    <w:rsid w:val="00E23EF4"/>
    <w:rsid w:val="00E55E04"/>
    <w:rsid w:val="00E74A75"/>
    <w:rsid w:val="00EA2DB8"/>
    <w:rsid w:val="00EA79D2"/>
    <w:rsid w:val="00ED742A"/>
    <w:rsid w:val="00F12FEE"/>
    <w:rsid w:val="00F15F8F"/>
    <w:rsid w:val="00F50F2A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5EE8"/>
  <w15:docId w15:val="{EBED042B-1F2F-4BE1-A15B-E8BB8D8B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27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21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A40"/>
  </w:style>
  <w:style w:type="paragraph" w:styleId="aa">
    <w:name w:val="footer"/>
    <w:basedOn w:val="a"/>
    <w:link w:val="ab"/>
    <w:uiPriority w:val="99"/>
    <w:semiHidden/>
    <w:unhideWhenUsed/>
    <w:rsid w:val="00CE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2A40"/>
  </w:style>
  <w:style w:type="numbering" w:customStyle="1" w:styleId="WWNum1">
    <w:name w:val="WWNum1"/>
    <w:basedOn w:val="a2"/>
    <w:rsid w:val="00D2559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4928-7BD6-49EE-B7C8-ADD56203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Кокина Мария Викторовна</dc:creator>
  <cp:lastModifiedBy>User</cp:lastModifiedBy>
  <cp:revision>8</cp:revision>
  <cp:lastPrinted>2024-05-16T07:02:00Z</cp:lastPrinted>
  <dcterms:created xsi:type="dcterms:W3CDTF">2024-05-16T06:39:00Z</dcterms:created>
  <dcterms:modified xsi:type="dcterms:W3CDTF">2025-05-07T09:23:00Z</dcterms:modified>
</cp:coreProperties>
</file>