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E8CC" w14:textId="4967224F" w:rsidR="000710F0" w:rsidRPr="000710F0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>ОТЧЕТ</w:t>
      </w:r>
      <w:r w:rsidRPr="000710F0">
        <w:rPr>
          <w:b/>
          <w:bCs/>
          <w:color w:val="000000" w:themeColor="text1"/>
          <w:sz w:val="28"/>
          <w:szCs w:val="28"/>
        </w:rPr>
        <w:br/>
        <w:t> о реализации муниципальн</w:t>
      </w:r>
      <w:r w:rsidR="004143F7" w:rsidRPr="000710F0">
        <w:rPr>
          <w:b/>
          <w:bCs/>
          <w:color w:val="000000" w:themeColor="text1"/>
          <w:sz w:val="28"/>
          <w:szCs w:val="28"/>
        </w:rPr>
        <w:t xml:space="preserve">ой </w:t>
      </w:r>
      <w:r w:rsidRPr="000710F0">
        <w:rPr>
          <w:b/>
          <w:bCs/>
          <w:color w:val="000000" w:themeColor="text1"/>
          <w:sz w:val="28"/>
          <w:szCs w:val="28"/>
        </w:rPr>
        <w:t>программ</w:t>
      </w:r>
      <w:r w:rsidR="000710F0" w:rsidRPr="000710F0">
        <w:rPr>
          <w:b/>
          <w:bCs/>
          <w:color w:val="000000" w:themeColor="text1"/>
          <w:sz w:val="28"/>
          <w:szCs w:val="28"/>
        </w:rPr>
        <w:t xml:space="preserve">ы </w:t>
      </w:r>
      <w:r w:rsidR="00B9082C" w:rsidRPr="00B9082C">
        <w:rPr>
          <w:b/>
          <w:bCs/>
          <w:sz w:val="28"/>
          <w:szCs w:val="28"/>
        </w:rPr>
        <w:t>«Экономическое развитие Нюксенского муниципального округа»</w:t>
      </w:r>
    </w:p>
    <w:p w14:paraId="61899952" w14:textId="6BAC819E" w:rsidR="000710F0" w:rsidRPr="000710F0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0710F0">
        <w:rPr>
          <w:b/>
          <w:color w:val="000000" w:themeColor="text1"/>
          <w:sz w:val="28"/>
          <w:szCs w:val="28"/>
        </w:rPr>
        <w:t xml:space="preserve">за </w:t>
      </w:r>
      <w:r w:rsidR="00B9082C">
        <w:rPr>
          <w:b/>
          <w:color w:val="000000" w:themeColor="text1"/>
          <w:sz w:val="28"/>
          <w:szCs w:val="28"/>
          <w:u w:val="single"/>
        </w:rPr>
        <w:t>1 квартал 2025</w:t>
      </w:r>
      <w:r w:rsidRPr="000710F0">
        <w:rPr>
          <w:b/>
          <w:color w:val="000000" w:themeColor="text1"/>
          <w:sz w:val="28"/>
          <w:szCs w:val="28"/>
        </w:rPr>
        <w:t xml:space="preserve"> года </w:t>
      </w:r>
    </w:p>
    <w:p w14:paraId="5AD75091" w14:textId="43C06266" w:rsidR="000710F0" w:rsidRPr="000710F0" w:rsidRDefault="000710F0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  <w:szCs w:val="18"/>
        </w:rPr>
      </w:pPr>
      <w:r w:rsidRPr="000710F0">
        <w:rPr>
          <w:color w:val="000000" w:themeColor="text1"/>
          <w:sz w:val="18"/>
          <w:szCs w:val="18"/>
        </w:rPr>
        <w:t>(1 квартал, 1 полугодие, 9 месяцев, год)</w:t>
      </w:r>
    </w:p>
    <w:p w14:paraId="06B0199C" w14:textId="009D2F5F" w:rsidR="000710F0" w:rsidRPr="00970FF5" w:rsidRDefault="002C14B7" w:rsidP="00071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10F0" w:rsidRPr="009165F0">
        <w:rPr>
          <w:rFonts w:ascii="Times New Roman" w:hAnsi="Times New Roman" w:cs="Times New Roman"/>
          <w:b/>
          <w:sz w:val="24"/>
          <w:szCs w:val="24"/>
        </w:rPr>
        <w:t xml:space="preserve">Отчет о достигнутых значениях </w:t>
      </w:r>
      <w:r w:rsidR="000710F0" w:rsidRPr="00B9082C">
        <w:rPr>
          <w:rFonts w:ascii="Times New Roman" w:hAnsi="Times New Roman" w:cs="Times New Roman"/>
          <w:b/>
          <w:sz w:val="24"/>
          <w:szCs w:val="24"/>
        </w:rPr>
        <w:t xml:space="preserve">целевых показателей </w:t>
      </w:r>
      <w:r w:rsidR="00B9082C" w:rsidRPr="00B9082C">
        <w:rPr>
          <w:rFonts w:ascii="Times New Roman" w:hAnsi="Times New Roman"/>
          <w:b/>
          <w:bCs/>
          <w:sz w:val="24"/>
          <w:szCs w:val="24"/>
        </w:rPr>
        <w:t>«Экономическое развитие Нюксенского муниципального округа»</w:t>
      </w:r>
    </w:p>
    <w:tbl>
      <w:tblPr>
        <w:tblW w:w="5000" w:type="pct"/>
        <w:tblCellSpacing w:w="5" w:type="nil"/>
        <w:tblInd w:w="-10" w:type="dxa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29"/>
        <w:gridCol w:w="4312"/>
        <w:gridCol w:w="724"/>
        <w:gridCol w:w="1518"/>
        <w:gridCol w:w="1105"/>
        <w:gridCol w:w="1138"/>
        <w:gridCol w:w="2261"/>
        <w:gridCol w:w="3387"/>
      </w:tblGrid>
      <w:tr w:rsidR="00725EB2" w:rsidRPr="009165F0" w14:paraId="65575226" w14:textId="77777777" w:rsidTr="005B1B44">
        <w:trPr>
          <w:trHeight w:val="318"/>
          <w:tblHeader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EF1046C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79DA6250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FAA042" w14:textId="77777777" w:rsidR="00725EB2" w:rsidRPr="009165F0" w:rsidRDefault="00725EB2" w:rsidP="009E29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725EB2" w:rsidRPr="004F3166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725EB2" w:rsidRPr="00C76329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329">
              <w:rPr>
                <w:rFonts w:ascii="Times New Roman" w:hAnsi="Times New Roman" w:cs="Times New Roman"/>
              </w:rPr>
              <w:t>Коэффициент достижения планового целевого показателя (на конец отчетного года)</w:t>
            </w:r>
            <w:r w:rsidRPr="00C76329">
              <w:rPr>
                <w:rStyle w:val="af4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1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09C5390D" w:rsidR="00725EB2" w:rsidRPr="00725EB2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EB2">
              <w:rPr>
                <w:rFonts w:ascii="Times New Roman" w:hAnsi="Times New Roman" w:cs="Times New Roman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725EB2" w:rsidRPr="009165F0" w14:paraId="08ECC72A" w14:textId="77777777" w:rsidTr="005B1B44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0D0B15DE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год, предш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ствующий отчетному</w:t>
            </w:r>
          </w:p>
        </w:tc>
        <w:tc>
          <w:tcPr>
            <w:tcW w:w="74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7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B2" w:rsidRPr="009165F0" w14:paraId="6C63E1A2" w14:textId="77777777" w:rsidTr="005B1B44">
        <w:trPr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725EB2" w:rsidRPr="009165F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35" w:rsidRPr="009165F0" w14:paraId="5B4B2D46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D96535" w:rsidRPr="009165F0" w14:paraId="1FCA8BC4" w14:textId="77777777" w:rsidTr="005B1B4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9839" w14:textId="1CA544F9" w:rsidR="00EA5113" w:rsidRPr="009165F0" w:rsidRDefault="00C72C4E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E8A" w:rsidRPr="009165F0" w14:paraId="38C24195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D889" w14:textId="27328DB5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0212" w14:textId="36AE128D" w:rsidR="004F3166" w:rsidRPr="009165F0" w:rsidRDefault="00C72C4E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«Инвестиции в развитие округа»</w:t>
            </w:r>
          </w:p>
        </w:tc>
      </w:tr>
      <w:tr w:rsidR="00D96535" w:rsidRPr="009165F0" w14:paraId="733C95F5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09580" w14:textId="12E9D6C4" w:rsidR="00EA5113" w:rsidRPr="009165F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1C280705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торговых площадок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7CE9" w14:textId="352A1232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DFE57" w14:textId="2A08C5FB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327A6" w14:textId="2DA00268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4CF31" w14:textId="6E89098C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1A01" w14:textId="42EC1732" w:rsidR="00EA5113" w:rsidRPr="009165F0" w:rsidRDefault="0077011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5401" w14:textId="39BB8AC2" w:rsidR="00EA5113" w:rsidRPr="009165F0" w:rsidRDefault="00EA5113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35" w:rsidRPr="009165F0" w14:paraId="0A358A47" w14:textId="77777777" w:rsidTr="005B1B44">
        <w:trPr>
          <w:trHeight w:val="17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D1E9" w14:textId="119B05A8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32D9314A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инвестиционных площадок, прошедших модернизацию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обустройство)</w:t>
            </w:r>
            <w:r w:rsidR="00EA5113"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A5113"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909E" w14:textId="05C9CA3E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DD55E" w14:textId="29605C7B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F3412" w14:textId="70C897BF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3D81" w14:textId="5A727C03" w:rsidR="00EA5113" w:rsidRPr="009165F0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1E91" w14:textId="7642B2DA" w:rsidR="00EA5113" w:rsidRPr="009165F0" w:rsidRDefault="0077011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42B9" w14:textId="733D76EC" w:rsidR="00EA5113" w:rsidRPr="009165F0" w:rsidRDefault="00EA5113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8A" w:rsidRPr="009165F0" w14:paraId="0CA3C89A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38E5" w14:textId="143BA92B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8CC55" w14:textId="2478C078" w:rsidR="004F3166" w:rsidRPr="009165F0" w:rsidRDefault="002F2CFD" w:rsidP="002F2C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малого и среднего предпринимательства в Нюксенском муниципальном округе»</w:t>
            </w:r>
          </w:p>
        </w:tc>
      </w:tr>
      <w:tr w:rsidR="00D96535" w:rsidRPr="009165F0" w14:paraId="71A97A50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68D5" w14:textId="1C5835D7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95F49" w14:textId="520B8135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5E4C" w14:textId="10E90642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4DDE" w14:textId="391B3766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F29B3" w14:textId="70BD1FFC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F68A8" w14:textId="5056B1E4" w:rsidR="00EA5113" w:rsidRPr="009165F0" w:rsidRDefault="003B224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5531" w14:textId="3F59AE69" w:rsidR="00EA5113" w:rsidRPr="009165F0" w:rsidRDefault="003B224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CA73" w14:textId="09E69A20" w:rsidR="00EA5113" w:rsidRPr="009165F0" w:rsidRDefault="00556807" w:rsidP="00D9653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07">
              <w:rPr>
                <w:rFonts w:ascii="Times New Roman" w:hAnsi="Times New Roman"/>
                <w:sz w:val="18"/>
                <w:szCs w:val="18"/>
              </w:rPr>
              <w:t>В расчет включены субъекты МСП (на 10.04.2025) и физические лица, применяющие «налог на профессиональный доход».</w:t>
            </w:r>
            <w:r w:rsidR="00D965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6807">
              <w:rPr>
                <w:rFonts w:ascii="Times New Roman" w:hAnsi="Times New Roman"/>
                <w:sz w:val="18"/>
                <w:szCs w:val="18"/>
              </w:rPr>
              <w:t>Число самозанятых лиц по данным ФНС на август 2023 года с учетом данных ОМС.</w:t>
            </w:r>
          </w:p>
        </w:tc>
      </w:tr>
      <w:tr w:rsidR="00D96535" w:rsidRPr="009165F0" w14:paraId="01B41FD4" w14:textId="77777777" w:rsidTr="005B1B44">
        <w:trPr>
          <w:trHeight w:val="14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356B" w14:textId="564A0790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0225" w14:textId="1B2101C2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  <w:r w:rsidR="00EA5113"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08BA" w14:textId="7110FE52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AA5C1" w14:textId="5B6EDEE3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5C351" w14:textId="3F9E0E28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2CAF9" w14:textId="0A9AFF52" w:rsidR="00EA5113" w:rsidRPr="009165F0" w:rsidRDefault="00F93BEC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E90A" w14:textId="07093A76" w:rsidR="00EA5113" w:rsidRPr="009165F0" w:rsidRDefault="00F93BEC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bookmarkStart w:id="0" w:name="_GoBack"/>
            <w:bookmarkEnd w:id="0"/>
          </w:p>
        </w:tc>
        <w:tc>
          <w:tcPr>
            <w:tcW w:w="11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1966A" w14:textId="268E32F6" w:rsidR="00EA5113" w:rsidRPr="009165F0" w:rsidRDefault="0055680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работников организаций в расчете взята в соответствии со статистикой за 2024 г.</w:t>
            </w:r>
            <w:r w:rsidR="00F467D0">
              <w:rPr>
                <w:rFonts w:ascii="Times New Roman" w:hAnsi="Times New Roman"/>
                <w:szCs w:val="24"/>
              </w:rPr>
              <w:t xml:space="preserve"> (данных за 1 кв. нет)</w:t>
            </w:r>
          </w:p>
        </w:tc>
      </w:tr>
      <w:tr w:rsidR="00D96535" w:rsidRPr="009165F0" w14:paraId="53410645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D28EA" w14:textId="54540953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78D73" w14:textId="0B58A253" w:rsidR="00EA5113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A3298" w14:textId="287E0928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3C570" w14:textId="063204F3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A39D3" w14:textId="1238E45B" w:rsidR="00EA5113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908DB" w14:textId="0F279DC1" w:rsidR="00EA5113" w:rsidRPr="009165F0" w:rsidRDefault="005D60C3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C03C1" w14:textId="443576B4" w:rsidR="00EA5113" w:rsidRPr="009165F0" w:rsidRDefault="0055680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56BB1" w14:textId="6D3068DB" w:rsidR="00EA5113" w:rsidRPr="00DA73D8" w:rsidRDefault="005D60C3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D8">
              <w:rPr>
                <w:rFonts w:ascii="Times New Roman" w:hAnsi="Times New Roman" w:cs="Times New Roman"/>
                <w:sz w:val="20"/>
                <w:szCs w:val="20"/>
              </w:rPr>
              <w:t>«Зима Русского Севера», «У дома», «Масленица»</w:t>
            </w:r>
          </w:p>
        </w:tc>
      </w:tr>
      <w:tr w:rsidR="00D96535" w:rsidRPr="009165F0" w14:paraId="2FF04769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D8A48" w14:textId="67172BCC" w:rsidR="004F3166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ED86E" w14:textId="6B3217A7" w:rsidR="004F3166" w:rsidRPr="009165F0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1B97E" w14:textId="6536CA70" w:rsidR="004F3166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60631" w14:textId="7DD50CAA" w:rsidR="004F3166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86376" w14:textId="2F33105A" w:rsidR="004F3166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C81A8" w14:textId="511F3512" w:rsidR="004F3166" w:rsidRPr="009165F0" w:rsidRDefault="00CD1610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6D111" w14:textId="68CA0124" w:rsidR="004F3166" w:rsidRPr="009165F0" w:rsidRDefault="00CD1610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2F3424" w14:textId="0F15DA9D" w:rsidR="004F3166" w:rsidRPr="009165F0" w:rsidRDefault="00CD1610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8677E">
              <w:rPr>
                <w:rFonts w:ascii="Times New Roman" w:hAnsi="Times New Roman"/>
                <w:sz w:val="20"/>
                <w:szCs w:val="20"/>
              </w:rPr>
              <w:t>мущественн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48677E">
              <w:rPr>
                <w:rFonts w:ascii="Times New Roman" w:hAnsi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8677E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  <w:r w:rsidR="00B07F9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07F99" w:rsidRPr="00894A2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предоставлен</w:t>
            </w:r>
            <w:r w:rsidR="00B07F99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</w:t>
            </w:r>
            <w:r w:rsidR="00B07F99" w:rsidRPr="00894A2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в аренду субъектам малого и среднего предпринимательства и самозанятым гражданам (</w:t>
            </w:r>
            <w:r w:rsidR="00B07F99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  <w:r w:rsidR="00B07F99" w:rsidRPr="00894A2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4 — недвижимого имущества и 1</w:t>
            </w:r>
            <w:r w:rsidR="00B07F99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4</w:t>
            </w:r>
            <w:r w:rsidR="00B07F99" w:rsidRPr="00894A2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движимого</w:t>
            </w:r>
            <w:r w:rsidR="00B07F99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)</w:t>
            </w:r>
          </w:p>
        </w:tc>
      </w:tr>
      <w:tr w:rsidR="00D96535" w:rsidRPr="009165F0" w14:paraId="41765B82" w14:textId="77777777" w:rsidTr="005B1B44">
        <w:trPr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EAC" w14:textId="54837DD2" w:rsidR="00E42049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56D" w14:textId="20F8E704" w:rsidR="00E42049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C160" w14:textId="2663AD85" w:rsidR="00E42049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0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45C" w14:textId="265D320D" w:rsidR="00E42049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0DD" w14:textId="287E49F2" w:rsidR="00E42049" w:rsidRPr="00C76329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329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4E8" w14:textId="4BA4C704" w:rsidR="00E42049" w:rsidRPr="009165F0" w:rsidRDefault="00FA370C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ADC" w14:textId="575F0309" w:rsidR="00E42049" w:rsidRPr="009165F0" w:rsidRDefault="0055680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4B4" w14:textId="412C8D1C" w:rsidR="00E42049" w:rsidRPr="00556807" w:rsidRDefault="0055680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07">
              <w:rPr>
                <w:rFonts w:ascii="Times New Roman" w:hAnsi="Times New Roman" w:cs="Times New Roman"/>
                <w:sz w:val="20"/>
                <w:szCs w:val="20"/>
              </w:rPr>
              <w:t>Статистических данных нет</w:t>
            </w:r>
          </w:p>
        </w:tc>
      </w:tr>
      <w:tr w:rsidR="00D96535" w:rsidRPr="009165F0" w14:paraId="0BD01B67" w14:textId="77777777" w:rsidTr="005B1B44">
        <w:trPr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8C5" w14:textId="1783F5FC" w:rsidR="00E42049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5FB" w14:textId="6757AE3E" w:rsidR="00E42049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4E9" w14:textId="533F5D25" w:rsidR="00E42049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99C" w14:textId="7076D388" w:rsidR="00E42049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CC8" w14:textId="59377EEC" w:rsidR="00E42049" w:rsidRPr="00C76329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3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698" w14:textId="6CBC6B98" w:rsidR="00E42049" w:rsidRPr="009165F0" w:rsidRDefault="00C7632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910" w14:textId="1A437483" w:rsidR="00E42049" w:rsidRPr="009165F0" w:rsidRDefault="0055680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9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E79" w14:textId="77777777" w:rsidR="00E42049" w:rsidRPr="009165F0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140F8" w14:textId="77777777" w:rsidR="000710F0" w:rsidRPr="00C76329" w:rsidRDefault="000710F0" w:rsidP="00C7632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6"/>
          <w:szCs w:val="16"/>
        </w:rPr>
      </w:pPr>
    </w:p>
    <w:p w14:paraId="2A19E8C9" w14:textId="50DD0256" w:rsidR="00970FF5" w:rsidRDefault="00F93DA7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="00970FF5" w:rsidRPr="00970FF5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970FF5" w:rsidRPr="00970FF5">
        <w:rPr>
          <w:rFonts w:ascii="Times New Roman" w:hAnsi="Times New Roman" w:cs="Times New Roman"/>
          <w:b/>
          <w:sz w:val="24"/>
          <w:szCs w:val="24"/>
        </w:rPr>
        <w:t xml:space="preserve"> о выполнении структурных элементов</w:t>
      </w:r>
      <w:r w:rsidR="00970FF5" w:rsidRPr="00970FF5">
        <w:rPr>
          <w:rFonts w:ascii="Times New Roman" w:hAnsi="Times New Roman" w:cs="Times New Roman"/>
          <w:sz w:val="24"/>
          <w:szCs w:val="24"/>
        </w:rPr>
        <w:t xml:space="preserve"> </w:t>
      </w:r>
      <w:r w:rsidR="00B9082C" w:rsidRPr="00B9082C">
        <w:rPr>
          <w:rFonts w:ascii="Times New Roman" w:hAnsi="Times New Roman"/>
          <w:b/>
          <w:bCs/>
          <w:sz w:val="24"/>
          <w:szCs w:val="24"/>
        </w:rPr>
        <w:t>«Экономическое развитие Нюксенского муниципального округа»</w:t>
      </w:r>
    </w:p>
    <w:p w14:paraId="49AF8264" w14:textId="77777777" w:rsidR="00C76329" w:rsidRPr="00C76329" w:rsidRDefault="00C76329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60"/>
        <w:gridCol w:w="2268"/>
        <w:gridCol w:w="992"/>
        <w:gridCol w:w="992"/>
        <w:gridCol w:w="7514"/>
      </w:tblGrid>
      <w:tr w:rsidR="003A1AB6" w:rsidRPr="00970FF5" w14:paraId="36274033" w14:textId="77777777" w:rsidTr="00725EB2">
        <w:trPr>
          <w:trHeight w:val="458"/>
        </w:trPr>
        <w:tc>
          <w:tcPr>
            <w:tcW w:w="3260" w:type="dxa"/>
            <w:vMerge w:val="restart"/>
            <w:vAlign w:val="center"/>
            <w:hideMark/>
          </w:tcPr>
          <w:p w14:paraId="3A761CF2" w14:textId="136C18D0" w:rsidR="00636329" w:rsidRPr="00970FF5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4143FB" w14:textId="372A71A2" w:rsidR="00636329" w:rsidRPr="00970FF5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D9ECBE" w14:textId="77777777" w:rsidR="00636329" w:rsidRPr="003A1AB6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D5C18D4" w14:textId="77777777" w:rsidR="00636329" w:rsidRPr="003A1AB6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7514" w:type="dxa"/>
            <w:vMerge w:val="restart"/>
            <w:vAlign w:val="center"/>
            <w:hideMark/>
          </w:tcPr>
          <w:p w14:paraId="2C8D64DA" w14:textId="5165A171" w:rsidR="00636329" w:rsidRPr="00970FF5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</w:p>
        </w:tc>
      </w:tr>
      <w:tr w:rsidR="003A1AB6" w:rsidRPr="00970FF5" w14:paraId="00EAFFC0" w14:textId="77777777" w:rsidTr="00725EB2">
        <w:trPr>
          <w:trHeight w:val="458"/>
        </w:trPr>
        <w:tc>
          <w:tcPr>
            <w:tcW w:w="3260" w:type="dxa"/>
            <w:vMerge/>
            <w:vAlign w:val="center"/>
            <w:hideMark/>
          </w:tcPr>
          <w:p w14:paraId="6C5509D0" w14:textId="77777777" w:rsidR="00636329" w:rsidRPr="00970FF5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66684D" w14:textId="77777777" w:rsidR="00636329" w:rsidRPr="00970FF5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BC0FA4" w14:textId="77777777" w:rsidR="00636329" w:rsidRPr="00970FF5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DB0CCDD" w14:textId="77777777" w:rsidR="00636329" w:rsidRPr="00970FF5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vMerge/>
            <w:vAlign w:val="center"/>
            <w:hideMark/>
          </w:tcPr>
          <w:p w14:paraId="446ECA6C" w14:textId="77777777" w:rsidR="00636329" w:rsidRPr="00970FF5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F73" w:rsidRPr="00970FF5" w14:paraId="282D2261" w14:textId="77777777" w:rsidTr="00725EB2">
        <w:trPr>
          <w:trHeight w:val="124"/>
        </w:trPr>
        <w:tc>
          <w:tcPr>
            <w:tcW w:w="15026" w:type="dxa"/>
            <w:gridSpan w:val="5"/>
            <w:noWrap/>
            <w:vAlign w:val="center"/>
            <w:hideMark/>
          </w:tcPr>
          <w:p w14:paraId="4320BDAF" w14:textId="5A92657C" w:rsidR="00E25F73" w:rsidRPr="00970FF5" w:rsidRDefault="00E25F73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AB6" w:rsidRPr="00970FF5" w14:paraId="71B87619" w14:textId="77777777" w:rsidTr="00725EB2">
        <w:trPr>
          <w:trHeight w:val="20"/>
        </w:trPr>
        <w:tc>
          <w:tcPr>
            <w:tcW w:w="3260" w:type="dxa"/>
            <w:noWrap/>
            <w:vAlign w:val="center"/>
            <w:hideMark/>
          </w:tcPr>
          <w:p w14:paraId="101DCBF9" w14:textId="5C37F8C9" w:rsidR="00636329" w:rsidRPr="00E25F73" w:rsidRDefault="00E25F73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«Инвестиции в развитие округа»</w:t>
            </w:r>
          </w:p>
        </w:tc>
        <w:tc>
          <w:tcPr>
            <w:tcW w:w="2268" w:type="dxa"/>
            <w:noWrap/>
            <w:vAlign w:val="center"/>
            <w:hideMark/>
          </w:tcPr>
          <w:p w14:paraId="6226DC68" w14:textId="27F89A63" w:rsidR="00636329" w:rsidRPr="00970FF5" w:rsidRDefault="00186BFD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  <w:vAlign w:val="center"/>
            <w:hideMark/>
          </w:tcPr>
          <w:p w14:paraId="07E27087" w14:textId="3DE4CD82" w:rsidR="00636329" w:rsidRPr="00970FF5" w:rsidRDefault="00E25F73" w:rsidP="003A1AB6">
            <w:pPr>
              <w:tabs>
                <w:tab w:val="left" w:pos="451"/>
              </w:tabs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noWrap/>
            <w:vAlign w:val="center"/>
            <w:hideMark/>
          </w:tcPr>
          <w:p w14:paraId="1503B05B" w14:textId="0695DA21" w:rsidR="00636329" w:rsidRPr="00970FF5" w:rsidRDefault="00E25F73" w:rsidP="003A1AB6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514" w:type="dxa"/>
            <w:noWrap/>
            <w:vAlign w:val="center"/>
            <w:hideMark/>
          </w:tcPr>
          <w:p w14:paraId="6565A647" w14:textId="7D54C15B" w:rsidR="00636329" w:rsidRPr="00970FF5" w:rsidRDefault="00186BFD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торговой площадки – 2-3 кв.2025 года</w:t>
            </w:r>
          </w:p>
        </w:tc>
      </w:tr>
      <w:tr w:rsidR="003A1AB6" w:rsidRPr="00970FF5" w14:paraId="12090317" w14:textId="77777777" w:rsidTr="00725EB2">
        <w:trPr>
          <w:trHeight w:val="20"/>
        </w:trPr>
        <w:tc>
          <w:tcPr>
            <w:tcW w:w="3260" w:type="dxa"/>
            <w:noWrap/>
            <w:vAlign w:val="center"/>
            <w:hideMark/>
          </w:tcPr>
          <w:p w14:paraId="3DD68C82" w14:textId="08963594" w:rsidR="00636329" w:rsidRPr="00E25F73" w:rsidRDefault="00E25F73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25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малого и среднего предпринимательства в Нюксенском муниципальном округе»</w:t>
            </w:r>
          </w:p>
        </w:tc>
        <w:tc>
          <w:tcPr>
            <w:tcW w:w="2268" w:type="dxa"/>
            <w:noWrap/>
            <w:vAlign w:val="center"/>
            <w:hideMark/>
          </w:tcPr>
          <w:p w14:paraId="6AD921A1" w14:textId="0394AD42" w:rsidR="00636329" w:rsidRPr="00970FF5" w:rsidRDefault="00186BFD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5F73" w:rsidRPr="00382DD3">
              <w:rPr>
                <w:rFonts w:ascii="Times New Roman" w:hAnsi="Times New Roman" w:cs="Times New Roman"/>
                <w:sz w:val="24"/>
                <w:szCs w:val="24"/>
              </w:rPr>
              <w:t>инансово</w:t>
            </w:r>
            <w:r w:rsidR="00E25F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5F73" w:rsidRPr="00382D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E25F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  <w:noWrap/>
            <w:vAlign w:val="center"/>
            <w:hideMark/>
          </w:tcPr>
          <w:p w14:paraId="26EC057E" w14:textId="0DACD0EB" w:rsidR="00636329" w:rsidRPr="00970FF5" w:rsidRDefault="00E25F73" w:rsidP="003A1AB6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noWrap/>
            <w:vAlign w:val="center"/>
            <w:hideMark/>
          </w:tcPr>
          <w:p w14:paraId="479B6ABF" w14:textId="571F3072" w:rsidR="00636329" w:rsidRPr="00970FF5" w:rsidRDefault="00E25F73" w:rsidP="003A1AB6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514" w:type="dxa"/>
            <w:noWrap/>
            <w:vAlign w:val="center"/>
            <w:hideMark/>
          </w:tcPr>
          <w:p w14:paraId="2B95E691" w14:textId="20216DA8" w:rsidR="00636329" w:rsidRPr="00186BFD" w:rsidRDefault="00186BFD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производится в 15 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малонаселенных и труднодоступных населенных пунктах (автолавка)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оставка товаров в социально значимые магазины</w:t>
            </w:r>
            <w:r w:rsidR="005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производится 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18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малонаселенных и труднодоступных населенных пункта</w:t>
            </w:r>
            <w:r w:rsidR="005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86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08CF984" w14:textId="77777777" w:rsidR="00426993" w:rsidRPr="00C76329" w:rsidRDefault="00426993" w:rsidP="00DA7F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6717A4" w14:textId="77777777" w:rsidR="003108BD" w:rsidRDefault="003108BD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3191" w14:textId="53CB2C16" w:rsidR="000D6CBA" w:rsidRDefault="00F93DA7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426993" w:rsidRPr="000D6CBA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426993" w:rsidRPr="000D6CBA">
        <w:rPr>
          <w:rFonts w:ascii="Times New Roman" w:hAnsi="Times New Roman" w:cs="Times New Roman"/>
          <w:b/>
          <w:sz w:val="24"/>
          <w:szCs w:val="24"/>
        </w:rPr>
        <w:t xml:space="preserve"> о расходах на реализацию</w:t>
      </w:r>
      <w:r w:rsidR="00426993" w:rsidRPr="000D6CBA">
        <w:rPr>
          <w:rFonts w:ascii="Times New Roman" w:hAnsi="Times New Roman" w:cs="Times New Roman"/>
          <w:sz w:val="24"/>
          <w:szCs w:val="24"/>
        </w:rPr>
        <w:t xml:space="preserve"> </w:t>
      </w:r>
      <w:r w:rsidR="00B9082C" w:rsidRPr="00B9082C">
        <w:rPr>
          <w:rFonts w:ascii="Times New Roman" w:hAnsi="Times New Roman"/>
          <w:b/>
          <w:bCs/>
          <w:sz w:val="24"/>
          <w:szCs w:val="24"/>
        </w:rPr>
        <w:t>«Экономическое развитие Нюксенского муниципального округа»</w:t>
      </w:r>
    </w:p>
    <w:p w14:paraId="6304C80B" w14:textId="77777777" w:rsidR="00DA7F33" w:rsidRPr="00C76329" w:rsidRDefault="00DA7F33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1892"/>
        <w:gridCol w:w="8739"/>
        <w:gridCol w:w="1560"/>
        <w:gridCol w:w="1275"/>
        <w:gridCol w:w="1276"/>
      </w:tblGrid>
      <w:tr w:rsidR="00BA3523" w:rsidRPr="000D6CBA" w14:paraId="48A8302D" w14:textId="77777777" w:rsidTr="003108BD">
        <w:trPr>
          <w:trHeight w:val="20"/>
          <w:tblHeader/>
        </w:trPr>
        <w:tc>
          <w:tcPr>
            <w:tcW w:w="1892" w:type="dxa"/>
            <w:vAlign w:val="center"/>
            <w:hideMark/>
          </w:tcPr>
          <w:p w14:paraId="423C3730" w14:textId="497B322D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структурного элемента</w:t>
            </w:r>
          </w:p>
        </w:tc>
        <w:tc>
          <w:tcPr>
            <w:tcW w:w="8739" w:type="dxa"/>
            <w:vAlign w:val="center"/>
            <w:hideMark/>
          </w:tcPr>
          <w:p w14:paraId="1B1DFEA3" w14:textId="33C43CFC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Align w:val="center"/>
            <w:hideMark/>
          </w:tcPr>
          <w:p w14:paraId="68BE70A7" w14:textId="0DA38E68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275" w:type="dxa"/>
            <w:vAlign w:val="center"/>
            <w:hideMark/>
          </w:tcPr>
          <w:p w14:paraId="6CF4B4C5" w14:textId="256DF20A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Align w:val="center"/>
            <w:hideMark/>
          </w:tcPr>
          <w:p w14:paraId="02C7DE4F" w14:textId="6081D2BF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95386D" w:rsidRPr="000D6CBA" w14:paraId="5C64071D" w14:textId="77777777" w:rsidTr="005B1B44">
        <w:trPr>
          <w:trHeight w:val="175"/>
        </w:trPr>
        <w:tc>
          <w:tcPr>
            <w:tcW w:w="1892" w:type="dxa"/>
            <w:vMerge w:val="restart"/>
            <w:vAlign w:val="center"/>
            <w:hideMark/>
          </w:tcPr>
          <w:p w14:paraId="5DF6FBB3" w14:textId="77777777" w:rsidR="005F44A7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 w:rsidR="00284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1B344F" w:rsidRPr="00DA7F33" w:rsidRDefault="001B344F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448BC910" w14:textId="138D36FA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0" w:type="dxa"/>
            <w:noWrap/>
            <w:vAlign w:val="bottom"/>
            <w:hideMark/>
          </w:tcPr>
          <w:p w14:paraId="31491428" w14:textId="2C3F5124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  <w:tc>
          <w:tcPr>
            <w:tcW w:w="1275" w:type="dxa"/>
            <w:noWrap/>
            <w:vAlign w:val="bottom"/>
            <w:hideMark/>
          </w:tcPr>
          <w:p w14:paraId="4E95A0C7" w14:textId="609E0A52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5D45DE0A" w14:textId="4FCCA752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86D" w:rsidRPr="000D6CBA" w14:paraId="159116E7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50DAB5A5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71775F1E" w14:textId="572A90AA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bottom"/>
            <w:hideMark/>
          </w:tcPr>
          <w:p w14:paraId="0B88FC7C" w14:textId="29FECA5A" w:rsidR="005F44A7" w:rsidRPr="000D6CBA" w:rsidRDefault="005F44A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214ADAD2" w14:textId="2EA59B04" w:rsidR="005F44A7" w:rsidRPr="000D6CBA" w:rsidRDefault="005F44A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4FB95F7D" w14:textId="77777777" w:rsidR="005F44A7" w:rsidRPr="000D6CBA" w:rsidRDefault="005F44A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86D" w:rsidRPr="000D6CBA" w14:paraId="3182D676" w14:textId="77777777" w:rsidTr="005B1B44">
        <w:trPr>
          <w:trHeight w:val="209"/>
        </w:trPr>
        <w:tc>
          <w:tcPr>
            <w:tcW w:w="1892" w:type="dxa"/>
            <w:vMerge/>
            <w:vAlign w:val="center"/>
          </w:tcPr>
          <w:p w14:paraId="5E571146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D3E9640" w14:textId="74B29B09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noWrap/>
            <w:vAlign w:val="bottom"/>
          </w:tcPr>
          <w:p w14:paraId="7516FDB2" w14:textId="1F36F085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978,8</w:t>
            </w:r>
          </w:p>
        </w:tc>
        <w:tc>
          <w:tcPr>
            <w:tcW w:w="1275" w:type="dxa"/>
            <w:noWrap/>
            <w:vAlign w:val="bottom"/>
          </w:tcPr>
          <w:p w14:paraId="0E0F9DD0" w14:textId="5946EBE7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825E9B1" w14:textId="793BD990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86D" w:rsidRPr="000D6CBA" w14:paraId="79382404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0FB546FC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3870DE34" w14:textId="31FF5E16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5D09549E" w14:textId="2238A466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275" w:type="dxa"/>
            <w:noWrap/>
            <w:vAlign w:val="bottom"/>
            <w:hideMark/>
          </w:tcPr>
          <w:p w14:paraId="4A002889" w14:textId="72079C84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31FE245" w14:textId="08167548" w:rsidR="005F44A7" w:rsidRPr="000D6CBA" w:rsidRDefault="00036217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061B" w:rsidRPr="000D6CBA" w14:paraId="50E148F3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1FBFD145" w14:textId="77777777" w:rsidR="00EF034C" w:rsidRPr="000D6CBA" w:rsidRDefault="00EF034C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vAlign w:val="center"/>
            <w:hideMark/>
          </w:tcPr>
          <w:p w14:paraId="1CCC09FA" w14:textId="737FDC1C" w:rsidR="00EF034C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noWrap/>
            <w:vAlign w:val="bottom"/>
            <w:hideMark/>
          </w:tcPr>
          <w:p w14:paraId="5AA7815A" w14:textId="290C6E63" w:rsidR="00EF034C" w:rsidRPr="000D6CBA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71A491D" w14:textId="5CF39E4F" w:rsidR="00EF034C" w:rsidRPr="000D6CBA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7673BB31" w14:textId="77777777" w:rsidR="00EF034C" w:rsidRPr="000D6CBA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F33" w:rsidRPr="000D6CBA" w14:paraId="5400A96A" w14:textId="77777777" w:rsidTr="005B1B44">
        <w:trPr>
          <w:trHeight w:val="20"/>
        </w:trPr>
        <w:tc>
          <w:tcPr>
            <w:tcW w:w="14742" w:type="dxa"/>
            <w:gridSpan w:val="5"/>
            <w:vAlign w:val="center"/>
          </w:tcPr>
          <w:p w14:paraId="7E21066E" w14:textId="40C2EFFE" w:rsidR="00DA7F33" w:rsidRPr="000D6CBA" w:rsidRDefault="00CD1610" w:rsidP="00A9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610" w:rsidRPr="000D6CBA" w14:paraId="65BD5BD7" w14:textId="77777777" w:rsidTr="005B1B44">
        <w:trPr>
          <w:trHeight w:val="173"/>
        </w:trPr>
        <w:tc>
          <w:tcPr>
            <w:tcW w:w="1892" w:type="dxa"/>
            <w:vMerge w:val="restart"/>
            <w:vAlign w:val="center"/>
            <w:hideMark/>
          </w:tcPr>
          <w:p w14:paraId="5A14C97C" w14:textId="67ED39D7" w:rsidR="00CD1610" w:rsidRPr="000D6CBA" w:rsidRDefault="00CD1610" w:rsidP="00CD1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«Инвестиции в развитие округа»</w:t>
            </w:r>
          </w:p>
        </w:tc>
        <w:tc>
          <w:tcPr>
            <w:tcW w:w="8739" w:type="dxa"/>
            <w:shd w:val="clear" w:color="000000" w:fill="FFFFFF"/>
            <w:hideMark/>
          </w:tcPr>
          <w:p w14:paraId="290F23DD" w14:textId="7955B785" w:rsidR="00CD1610" w:rsidRPr="00036217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51DB8C7D" w14:textId="090D2E72" w:rsidR="00CD1610" w:rsidRPr="00036217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noWrap/>
            <w:vAlign w:val="bottom"/>
            <w:hideMark/>
          </w:tcPr>
          <w:p w14:paraId="77C05B05" w14:textId="59BB748C" w:rsidR="00CD1610" w:rsidRPr="00036217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970C189" w14:textId="7370C394" w:rsidR="00CD1610" w:rsidRPr="00036217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D1610" w:rsidRPr="000D6CBA" w14:paraId="0CE68258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0E0D3691" w14:textId="77777777" w:rsidR="00CD1610" w:rsidRPr="000D6CBA" w:rsidRDefault="00CD1610" w:rsidP="00CD1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2BF314D8" w14:textId="6E93A7E8" w:rsidR="00CD1610" w:rsidRPr="00F5294B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277376D7" w14:textId="0773145A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13A2DDD1" w14:textId="64E06CFA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6A2447E1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610" w:rsidRPr="000D6CBA" w14:paraId="6E428DE3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B3A90B0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20CD8881" w14:textId="7D1BB8A0" w:rsidR="00CD1610" w:rsidRPr="000D6CBA" w:rsidRDefault="00CD1610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07FA8B2B" w14:textId="10C19A13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1B99CFB" w14:textId="6E4089EA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38C8110A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610" w:rsidRPr="000D6CBA" w14:paraId="356CEC88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3EC947E9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4AD879E7" w14:textId="6C4E68B5" w:rsidR="00CD1610" w:rsidRPr="000D6CBA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6DC97EF6" w14:textId="3CF7CCFF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618A0B8" w14:textId="09801733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59DAAEB3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610" w:rsidRPr="000D6CBA" w14:paraId="3390AB04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00F98419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F4D5E89" w14:textId="3CB8F6F8" w:rsidR="00CD1610" w:rsidRPr="000D6CBA" w:rsidRDefault="00CD1610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</w:tcPr>
          <w:p w14:paraId="5630BB76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26946F77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2784FAA7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610" w:rsidRPr="000D6CBA" w14:paraId="3B93D445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2CCF3DD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BB437EF" w14:textId="716DA89F" w:rsidR="00CD1610" w:rsidRPr="000D6CBA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bottom"/>
          </w:tcPr>
          <w:p w14:paraId="6BD28CB6" w14:textId="1206BAB9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noWrap/>
            <w:vAlign w:val="bottom"/>
          </w:tcPr>
          <w:p w14:paraId="076D0780" w14:textId="273611B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7CC563D5" w14:textId="1536040F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610" w:rsidRPr="000D6CBA" w14:paraId="575B3FFC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FF439C8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67598DF0" w14:textId="5F4559C4" w:rsidR="00CD1610" w:rsidRPr="000D6CBA" w:rsidRDefault="00CD1610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71A719AF" w14:textId="60527065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  <w:noWrap/>
            <w:vAlign w:val="bottom"/>
            <w:hideMark/>
          </w:tcPr>
          <w:p w14:paraId="32914530" w14:textId="55AEC781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A180A99" w14:textId="384EB0C2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610" w:rsidRPr="000D6CBA" w14:paraId="7C88764B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97D6A94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6B6E98E3" w14:textId="4D9987DE" w:rsidR="00CD1610" w:rsidRPr="000D6CBA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0CEC369A" w14:textId="2D288086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5CF7686B" w14:textId="05D7544C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1A6DACBC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610" w:rsidRPr="000D6CBA" w14:paraId="5F875061" w14:textId="77777777" w:rsidTr="005B1B44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8429E3F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3EBDB5F9" w14:textId="17A8A104" w:rsidR="00CD1610" w:rsidRPr="000D6CBA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noWrap/>
            <w:vAlign w:val="bottom"/>
            <w:hideMark/>
          </w:tcPr>
          <w:p w14:paraId="0EFAD831" w14:textId="30C9A341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48449542" w14:textId="4288BE91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0A1EED6E" w14:textId="77777777" w:rsidR="00CD1610" w:rsidRPr="000D6CBA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91F" w:rsidRPr="000D6CBA" w14:paraId="30466728" w14:textId="77777777" w:rsidTr="005B1B44">
        <w:trPr>
          <w:trHeight w:val="20"/>
        </w:trPr>
        <w:tc>
          <w:tcPr>
            <w:tcW w:w="1892" w:type="dxa"/>
            <w:vMerge w:val="restart"/>
            <w:vAlign w:val="center"/>
          </w:tcPr>
          <w:p w14:paraId="4EFB85AE" w14:textId="30437BAF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F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25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малого и среднего предпринимательства в Нюксенском муниципальном округе»</w:t>
            </w:r>
          </w:p>
        </w:tc>
        <w:tc>
          <w:tcPr>
            <w:tcW w:w="8739" w:type="dxa"/>
            <w:shd w:val="clear" w:color="000000" w:fill="FFFFFF"/>
          </w:tcPr>
          <w:p w14:paraId="22443E6D" w14:textId="0643793D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560" w:type="dxa"/>
            <w:noWrap/>
            <w:vAlign w:val="center"/>
          </w:tcPr>
          <w:p w14:paraId="2F1BA9C0" w14:textId="0602C8E2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1 180,3</w:t>
            </w:r>
          </w:p>
        </w:tc>
        <w:tc>
          <w:tcPr>
            <w:tcW w:w="1275" w:type="dxa"/>
            <w:noWrap/>
            <w:vAlign w:val="bottom"/>
          </w:tcPr>
          <w:p w14:paraId="534BEF89" w14:textId="2CDBA006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3312ADF" w14:textId="0096BE61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45C96E94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06863C18" w14:textId="210A6D29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6BC1904" w14:textId="3327E80D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5918A66A" w14:textId="33E12739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1B502EE" w14:textId="7777777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383E36CF" w14:textId="7777777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91F" w:rsidRPr="000D6CBA" w14:paraId="55A58069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BA3F343" w14:textId="28B067BE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BB846D4" w14:textId="5B187B83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278205AA" w14:textId="5547413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978,8</w:t>
            </w:r>
          </w:p>
        </w:tc>
        <w:tc>
          <w:tcPr>
            <w:tcW w:w="1275" w:type="dxa"/>
            <w:noWrap/>
            <w:vAlign w:val="bottom"/>
          </w:tcPr>
          <w:p w14:paraId="42200BA5" w14:textId="4EBD7EA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626B9E51" w14:textId="56B0051C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327CF5F9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493C2711" w14:textId="676E98BE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3B398BC" w14:textId="0F93E68D" w:rsidR="0042691F" w:rsidRPr="00282E7E" w:rsidRDefault="0042691F" w:rsidP="0042691F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3BF72ACE" w14:textId="16B7D201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978,8</w:t>
            </w:r>
          </w:p>
        </w:tc>
        <w:tc>
          <w:tcPr>
            <w:tcW w:w="1275" w:type="dxa"/>
            <w:noWrap/>
            <w:vAlign w:val="bottom"/>
          </w:tcPr>
          <w:p w14:paraId="1431F7C1" w14:textId="39C0F178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5BFA7590" w14:textId="39FC4A7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2FF9611C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7EF51111" w14:textId="70834351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A9CC18C" w14:textId="4811BA2F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0AB9E1D1" w14:textId="6B20840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5" w:type="dxa"/>
            <w:noWrap/>
            <w:vAlign w:val="bottom"/>
          </w:tcPr>
          <w:p w14:paraId="1818CD1E" w14:textId="7AEAF7B4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A81C89A" w14:textId="232DA3A9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24574C5E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0D0F4C9C" w14:textId="3F30CC0E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EFAC38E" w14:textId="5975E10D" w:rsidR="0042691F" w:rsidRPr="00282E7E" w:rsidRDefault="0042691F" w:rsidP="0042691F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152CF1FC" w14:textId="1A4787C4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noWrap/>
            <w:vAlign w:val="bottom"/>
          </w:tcPr>
          <w:p w14:paraId="784C0A63" w14:textId="180E66A2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183780DD" w14:textId="1795DE4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6B416951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441980D3" w14:textId="11928635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16FEDDB" w14:textId="63C9B010" w:rsidR="0042691F" w:rsidRPr="00282E7E" w:rsidRDefault="0042691F" w:rsidP="0042691F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Финансовое управление администрации</w:t>
            </w:r>
          </w:p>
        </w:tc>
        <w:tc>
          <w:tcPr>
            <w:tcW w:w="1560" w:type="dxa"/>
            <w:noWrap/>
            <w:vAlign w:val="center"/>
          </w:tcPr>
          <w:p w14:paraId="5E049DCF" w14:textId="6464F18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noWrap/>
            <w:vAlign w:val="bottom"/>
          </w:tcPr>
          <w:p w14:paraId="7226F154" w14:textId="6B7CC49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5B050944" w14:textId="2C8FF38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41A21910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47722CAE" w14:textId="4F686AF1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228EA8D" w14:textId="0A72739B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center"/>
          </w:tcPr>
          <w:p w14:paraId="76BAE6CE" w14:textId="096B77E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7B3566E5" w14:textId="7777777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4AB94BE9" w14:textId="7777777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91F" w:rsidRPr="000D6CBA" w14:paraId="14D7AEDC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180250D5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0D125F1E" w14:textId="1A4D4EFC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реализацию задач:</w:t>
            </w:r>
          </w:p>
        </w:tc>
      </w:tr>
      <w:tr w:rsidR="0042691F" w:rsidRPr="000D6CBA" w14:paraId="5F14712E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315BE0CD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1EC0A206" w14:textId="4F025D5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17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42691F" w:rsidRPr="000D6CBA" w14:paraId="19AF5852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2E46E9F9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18ABD63" w14:textId="36762AE7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задачи, мероприятия (результата), в т.ч.</w:t>
            </w:r>
          </w:p>
        </w:tc>
        <w:tc>
          <w:tcPr>
            <w:tcW w:w="1560" w:type="dxa"/>
            <w:noWrap/>
          </w:tcPr>
          <w:p w14:paraId="72906730" w14:textId="37791C44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vAlign w:val="bottom"/>
          </w:tcPr>
          <w:p w14:paraId="28D38FC1" w14:textId="5DA30DF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573EA791" w14:textId="535B1B0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533A5927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76DBF1D1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ED8C952" w14:textId="6E58BC01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0DB04C4C" w14:textId="3C3E3ABD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noWrap/>
            <w:vAlign w:val="bottom"/>
          </w:tcPr>
          <w:p w14:paraId="3F6BBCAD" w14:textId="3A0D6DB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332141D" w14:textId="2E56B97C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6A3259A2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007B04FD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A7B0CE5" w14:textId="5D315544" w:rsidR="0042691F" w:rsidRPr="00282E7E" w:rsidRDefault="0042691F" w:rsidP="0042691F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Финансовое управление администрации</w:t>
            </w:r>
          </w:p>
        </w:tc>
        <w:tc>
          <w:tcPr>
            <w:tcW w:w="1560" w:type="dxa"/>
            <w:noWrap/>
            <w:vAlign w:val="bottom"/>
          </w:tcPr>
          <w:p w14:paraId="2DAA5C66" w14:textId="5A8245FA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noWrap/>
            <w:vAlign w:val="bottom"/>
          </w:tcPr>
          <w:p w14:paraId="7BA784AA" w14:textId="5016907B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64995A84" w14:textId="0CB18EA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1828870D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28A59A55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31A4BE62" w14:textId="6BCFFB56" w:rsidR="0042691F" w:rsidRPr="0042691F" w:rsidRDefault="0042691F" w:rsidP="0042691F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-17" w:firstLine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1F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</w:tr>
      <w:tr w:rsidR="0042691F" w:rsidRPr="000D6CBA" w14:paraId="34F5C8FC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65D1C235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B1445D8" w14:textId="34EF7F11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задачи, мероприятия (результата), в т.ч.</w:t>
            </w:r>
          </w:p>
        </w:tc>
        <w:tc>
          <w:tcPr>
            <w:tcW w:w="1560" w:type="dxa"/>
            <w:noWrap/>
            <w:vAlign w:val="center"/>
          </w:tcPr>
          <w:p w14:paraId="13C83A1A" w14:textId="6161412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vAlign w:val="bottom"/>
          </w:tcPr>
          <w:p w14:paraId="0369A7A1" w14:textId="66221168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750771A" w14:textId="4402B8F1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0BCAE3BF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42C2949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D38C922" w14:textId="62EA862A" w:rsidR="0042691F" w:rsidRPr="00282E7E" w:rsidRDefault="0042691F" w:rsidP="0042691F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4689019B" w14:textId="6B0EA17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noWrap/>
            <w:vAlign w:val="bottom"/>
          </w:tcPr>
          <w:p w14:paraId="110F7280" w14:textId="228C4A9C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18A84E27" w14:textId="3F0FB1E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0CAF4847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02A8587A" w14:textId="6C261BED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F56F5BF" w14:textId="2B54E93C" w:rsidR="0042691F" w:rsidRPr="00282E7E" w:rsidRDefault="0042691F" w:rsidP="0042691F">
            <w:pPr>
              <w:pStyle w:val="af5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1560" w:type="dxa"/>
            <w:noWrap/>
            <w:vAlign w:val="bottom"/>
          </w:tcPr>
          <w:p w14:paraId="161E676D" w14:textId="191AB2EC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noWrap/>
            <w:vAlign w:val="bottom"/>
          </w:tcPr>
          <w:p w14:paraId="27726C35" w14:textId="5828169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6BADFC27" w14:textId="14F8C4B4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1F253847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4AFE4F9D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2DC95095" w14:textId="10346CD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</w:tr>
      <w:tr w:rsidR="0042691F" w:rsidRPr="000D6CBA" w14:paraId="43CAD9EE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71ECAE97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FF2DCE8" w14:textId="03235AF2" w:rsidR="0042691F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задачи, мероприятия (результата), в т.ч.</w:t>
            </w:r>
          </w:p>
        </w:tc>
        <w:tc>
          <w:tcPr>
            <w:tcW w:w="1560" w:type="dxa"/>
            <w:noWrap/>
            <w:vAlign w:val="center"/>
          </w:tcPr>
          <w:p w14:paraId="4311621C" w14:textId="09DD7784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1030,3</w:t>
            </w:r>
          </w:p>
        </w:tc>
        <w:tc>
          <w:tcPr>
            <w:tcW w:w="1275" w:type="dxa"/>
            <w:noWrap/>
            <w:vAlign w:val="bottom"/>
          </w:tcPr>
          <w:p w14:paraId="0CED9DFF" w14:textId="60157861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12D3009A" w14:textId="32B81DC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78C9A7F1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8174BF6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0CA07AB" w14:textId="7E64A291" w:rsidR="0042691F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в т.ч.</w:t>
            </w:r>
          </w:p>
        </w:tc>
        <w:tc>
          <w:tcPr>
            <w:tcW w:w="1560" w:type="dxa"/>
            <w:noWrap/>
            <w:vAlign w:val="center"/>
          </w:tcPr>
          <w:p w14:paraId="3194E2CB" w14:textId="103EA8D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978,8</w:t>
            </w:r>
          </w:p>
        </w:tc>
        <w:tc>
          <w:tcPr>
            <w:tcW w:w="1275" w:type="dxa"/>
            <w:noWrap/>
            <w:vAlign w:val="bottom"/>
          </w:tcPr>
          <w:p w14:paraId="37CD5E03" w14:textId="5C5AE40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5C9C71E1" w14:textId="25EBF6F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3E547F52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6B3CB545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303077D" w14:textId="75BD9EC5" w:rsidR="0042691F" w:rsidRPr="003108BD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Администрация Нюксенского муниципального округа (развитие мобильной торговли в малонаселенных и (или) труднодоступных населенных пунктах)</w:t>
            </w:r>
          </w:p>
        </w:tc>
        <w:tc>
          <w:tcPr>
            <w:tcW w:w="1560" w:type="dxa"/>
            <w:noWrap/>
            <w:vAlign w:val="center"/>
          </w:tcPr>
          <w:p w14:paraId="7642FDC7" w14:textId="4EE1230A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1275" w:type="dxa"/>
            <w:noWrap/>
            <w:vAlign w:val="bottom"/>
          </w:tcPr>
          <w:p w14:paraId="030EC46A" w14:textId="48DCB171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6891D991" w14:textId="55902865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14993F5D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4AA54FFE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2FAAFFF" w14:textId="0680D359" w:rsidR="0042691F" w:rsidRPr="003108BD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Администрация Нюксенского муниципального округа (доставка товаров в социально значимые магазины в малонаселенных и (или) труднодоступных населенных пунктах)</w:t>
            </w:r>
          </w:p>
        </w:tc>
        <w:tc>
          <w:tcPr>
            <w:tcW w:w="1560" w:type="dxa"/>
            <w:noWrap/>
            <w:vAlign w:val="center"/>
          </w:tcPr>
          <w:p w14:paraId="263E929E" w14:textId="2E0A2108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1275" w:type="dxa"/>
            <w:noWrap/>
            <w:vAlign w:val="bottom"/>
          </w:tcPr>
          <w:p w14:paraId="498B8E17" w14:textId="166A9D8F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9D6E844" w14:textId="132B3BE3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5353E047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6209146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A721700" w14:textId="1738A07A" w:rsidR="0042691F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в т.ч.</w:t>
            </w:r>
          </w:p>
        </w:tc>
        <w:tc>
          <w:tcPr>
            <w:tcW w:w="1560" w:type="dxa"/>
            <w:noWrap/>
            <w:vAlign w:val="center"/>
          </w:tcPr>
          <w:p w14:paraId="45E93C68" w14:textId="55A2070C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noWrap/>
            <w:vAlign w:val="bottom"/>
          </w:tcPr>
          <w:p w14:paraId="1FBF40B8" w14:textId="143000E6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7228BA5" w14:textId="109F414A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339175AC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3CFEB7E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A8A2999" w14:textId="72712310" w:rsidR="0042691F" w:rsidRPr="003108BD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Администрация Нюксенского муниципального округа (развитие мобильной торговли в малонаселенных и (или) труднодоступных населенных пунктах)</w:t>
            </w:r>
          </w:p>
        </w:tc>
        <w:tc>
          <w:tcPr>
            <w:tcW w:w="1560" w:type="dxa"/>
            <w:noWrap/>
            <w:vAlign w:val="center"/>
          </w:tcPr>
          <w:p w14:paraId="516AB0D7" w14:textId="43F53AB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noWrap/>
            <w:vAlign w:val="bottom"/>
          </w:tcPr>
          <w:p w14:paraId="050F1548" w14:textId="60022E69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EB01139" w14:textId="0316CBF2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691F" w:rsidRPr="000D6CBA" w14:paraId="49F73C5C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22D15A9" w14:textId="77777777" w:rsidR="0042691F" w:rsidRPr="000D6CBA" w:rsidRDefault="0042691F" w:rsidP="0042691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6A4E1DE" w14:textId="3ED31F34" w:rsidR="0042691F" w:rsidRPr="003108BD" w:rsidRDefault="0042691F" w:rsidP="0042691F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Администрация Нюксенского муниципального округа (доставка товаров в социально значимые магазины в малонаселенных и (или) труднодоступных населенных пунктах)</w:t>
            </w:r>
          </w:p>
        </w:tc>
        <w:tc>
          <w:tcPr>
            <w:tcW w:w="1560" w:type="dxa"/>
            <w:noWrap/>
            <w:vAlign w:val="center"/>
          </w:tcPr>
          <w:p w14:paraId="1E79C396" w14:textId="31DA52C7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5" w:type="dxa"/>
            <w:noWrap/>
            <w:vAlign w:val="bottom"/>
          </w:tcPr>
          <w:p w14:paraId="40512556" w14:textId="1C9ABABD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41237E7" w14:textId="76FAA480" w:rsidR="0042691F" w:rsidRPr="000D6CBA" w:rsidRDefault="0042691F" w:rsidP="0042691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CDECFAF" w14:textId="77777777" w:rsidR="00A01AE6" w:rsidRPr="0042691F" w:rsidRDefault="00A01AE6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2D8004" w14:textId="00347F16" w:rsidR="00501DE2" w:rsidRDefault="00F93DA7" w:rsidP="0050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BD5B82" w:rsidRPr="00501DE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D5B82" w:rsidRPr="00501DE2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</w:t>
      </w:r>
      <w:r w:rsidR="00BD5B82" w:rsidRPr="00501DE2">
        <w:rPr>
          <w:rFonts w:ascii="Times New Roman" w:hAnsi="Times New Roman" w:cs="Times New Roman"/>
          <w:sz w:val="24"/>
          <w:szCs w:val="24"/>
        </w:rPr>
        <w:t xml:space="preserve"> </w:t>
      </w:r>
      <w:r w:rsidR="00B9082C" w:rsidRPr="00B9082C">
        <w:rPr>
          <w:rFonts w:ascii="Times New Roman" w:hAnsi="Times New Roman"/>
          <w:b/>
          <w:bCs/>
          <w:sz w:val="24"/>
          <w:szCs w:val="24"/>
        </w:rPr>
        <w:t>«Экономическое развитие Нюксенского муниципального округа»</w:t>
      </w:r>
    </w:p>
    <w:p w14:paraId="11D04B6F" w14:textId="77777777" w:rsidR="00BD5B82" w:rsidRPr="0042691F" w:rsidRDefault="00BD5B82" w:rsidP="00501D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3430"/>
        <w:gridCol w:w="1417"/>
        <w:gridCol w:w="595"/>
        <w:gridCol w:w="8760"/>
      </w:tblGrid>
      <w:tr w:rsidR="00BD5B82" w:rsidRPr="00501DE2" w14:paraId="1702911E" w14:textId="77777777" w:rsidTr="0042691F">
        <w:trPr>
          <w:trHeight w:val="20"/>
        </w:trPr>
        <w:tc>
          <w:tcPr>
            <w:tcW w:w="540" w:type="dxa"/>
            <w:vAlign w:val="center"/>
            <w:hideMark/>
          </w:tcPr>
          <w:p w14:paraId="7EEAA67B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0" w:type="dxa"/>
            <w:vAlign w:val="center"/>
            <w:hideMark/>
          </w:tcPr>
          <w:p w14:paraId="0B01AFA1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14:paraId="5ABB592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595" w:type="dxa"/>
            <w:vAlign w:val="center"/>
            <w:hideMark/>
          </w:tcPr>
          <w:p w14:paraId="6058FB32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8760" w:type="dxa"/>
            <w:vAlign w:val="center"/>
            <w:hideMark/>
          </w:tcPr>
          <w:p w14:paraId="50A9A3ED" w14:textId="73CCF71E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</w:p>
        </w:tc>
      </w:tr>
      <w:tr w:rsidR="00BD5B82" w:rsidRPr="00501DE2" w14:paraId="7CFD0203" w14:textId="77777777" w:rsidTr="0042691F">
        <w:trPr>
          <w:trHeight w:val="20"/>
        </w:trPr>
        <w:tc>
          <w:tcPr>
            <w:tcW w:w="540" w:type="dxa"/>
            <w:noWrap/>
            <w:vAlign w:val="center"/>
            <w:hideMark/>
          </w:tcPr>
          <w:p w14:paraId="5885F374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  <w:vAlign w:val="center"/>
            <w:hideMark/>
          </w:tcPr>
          <w:p w14:paraId="25D994E4" w14:textId="267800E5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D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округа</w:t>
            </w:r>
          </w:p>
          <w:p w14:paraId="2731A9F3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518ED1" w14:textId="213EFAFD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F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595" w:type="dxa"/>
            <w:noWrap/>
            <w:vAlign w:val="center"/>
            <w:hideMark/>
          </w:tcPr>
          <w:p w14:paraId="4EE0C2F7" w14:textId="24D24660" w:rsidR="00BD5B82" w:rsidRPr="00501DE2" w:rsidRDefault="00FF4A38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60" w:type="dxa"/>
            <w:noWrap/>
            <w:vAlign w:val="center"/>
            <w:hideMark/>
          </w:tcPr>
          <w:p w14:paraId="1FA44BCF" w14:textId="29887A6A" w:rsidR="00BD5B82" w:rsidRPr="00501DE2" w:rsidRDefault="00E25F73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финансовое обеспечение муниципальной программы</w:t>
            </w:r>
          </w:p>
        </w:tc>
      </w:tr>
      <w:tr w:rsidR="00BD5B82" w:rsidRPr="00501DE2" w14:paraId="1B5882E1" w14:textId="77777777" w:rsidTr="0042691F">
        <w:trPr>
          <w:trHeight w:val="20"/>
        </w:trPr>
        <w:tc>
          <w:tcPr>
            <w:tcW w:w="540" w:type="dxa"/>
            <w:noWrap/>
          </w:tcPr>
          <w:p w14:paraId="114327AD" w14:textId="498842FD" w:rsidR="00BD5B82" w:rsidRPr="00501DE2" w:rsidRDefault="006910D0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30" w:type="dxa"/>
            <w:vAlign w:val="bottom"/>
            <w:hideMark/>
          </w:tcPr>
          <w:p w14:paraId="6F5775F5" w14:textId="77777777" w:rsidR="00BD5B82" w:rsidRPr="00501DE2" w:rsidRDefault="00BD5B82" w:rsidP="001D1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95536DC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noWrap/>
            <w:vAlign w:val="bottom"/>
            <w:hideMark/>
          </w:tcPr>
          <w:p w14:paraId="25265D55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noWrap/>
            <w:vAlign w:val="bottom"/>
            <w:hideMark/>
          </w:tcPr>
          <w:p w14:paraId="4BD73D53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5B82" w:rsidRPr="00501DE2" w14:paraId="4809C3CC" w14:textId="77777777" w:rsidTr="0042691F">
        <w:trPr>
          <w:trHeight w:val="20"/>
        </w:trPr>
        <w:tc>
          <w:tcPr>
            <w:tcW w:w="540" w:type="dxa"/>
            <w:noWrap/>
          </w:tcPr>
          <w:p w14:paraId="2DA1B088" w14:textId="473E85A6" w:rsidR="00BD5B82" w:rsidRPr="00501DE2" w:rsidRDefault="006910D0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30" w:type="dxa"/>
            <w:noWrap/>
            <w:vAlign w:val="bottom"/>
            <w:hideMark/>
          </w:tcPr>
          <w:p w14:paraId="2EFE0D20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34A558C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noWrap/>
            <w:vAlign w:val="bottom"/>
            <w:hideMark/>
          </w:tcPr>
          <w:p w14:paraId="35C0BC4B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noWrap/>
            <w:vAlign w:val="bottom"/>
            <w:hideMark/>
          </w:tcPr>
          <w:p w14:paraId="3E045A52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5B82" w:rsidRPr="00501DE2" w14:paraId="0DB8F015" w14:textId="77777777" w:rsidTr="0042691F">
        <w:trPr>
          <w:trHeight w:val="20"/>
        </w:trPr>
        <w:tc>
          <w:tcPr>
            <w:tcW w:w="540" w:type="dxa"/>
            <w:noWrap/>
          </w:tcPr>
          <w:p w14:paraId="39A931F1" w14:textId="666F0E14" w:rsidR="00BD5B82" w:rsidRPr="00501DE2" w:rsidRDefault="006910D0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30" w:type="dxa"/>
            <w:noWrap/>
            <w:vAlign w:val="bottom"/>
            <w:hideMark/>
          </w:tcPr>
          <w:p w14:paraId="2AEDB34F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C049F7C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noWrap/>
            <w:vAlign w:val="bottom"/>
            <w:hideMark/>
          </w:tcPr>
          <w:p w14:paraId="58674451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noWrap/>
            <w:vAlign w:val="bottom"/>
            <w:hideMark/>
          </w:tcPr>
          <w:p w14:paraId="0CB4C367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10B416E" w14:textId="77777777" w:rsidR="002C14B7" w:rsidRPr="009C17A2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25DA5F" w14:textId="2AEFF8E9" w:rsidR="00C76329" w:rsidRDefault="002C14B7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__________________ </w:t>
      </w:r>
      <w:r w:rsidR="001D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О.А. Серышева</w:t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2A8B3390" w14:textId="661080B0" w:rsidR="003B7426" w:rsidRDefault="002C14B7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__________________</w:t>
      </w:r>
      <w:r w:rsidR="001D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И.Н. Короткая</w:t>
      </w:r>
    </w:p>
    <w:p w14:paraId="1B989DEF" w14:textId="4714074A" w:rsidR="00191A04" w:rsidRDefault="001D152C" w:rsidP="00FF641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5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.04.2025 г.</w:t>
      </w:r>
    </w:p>
    <w:sectPr w:rsidR="00191A04" w:rsidSect="005B1B44">
      <w:footerReference w:type="default" r:id="rId11"/>
      <w:pgSz w:w="16838" w:h="11906" w:orient="landscape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19D11" w14:textId="77777777" w:rsidR="00F93DA7" w:rsidRDefault="00F93DA7" w:rsidP="00921073">
      <w:pPr>
        <w:spacing w:after="0" w:line="240" w:lineRule="auto"/>
      </w:pPr>
      <w:r>
        <w:separator/>
      </w:r>
    </w:p>
  </w:endnote>
  <w:endnote w:type="continuationSeparator" w:id="0">
    <w:p w14:paraId="72E25890" w14:textId="77777777" w:rsidR="00F93DA7" w:rsidRDefault="00F93DA7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7733" w14:textId="77777777" w:rsidR="00036217" w:rsidRDefault="000362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F660" w14:textId="77777777" w:rsidR="00F93DA7" w:rsidRDefault="00F93DA7" w:rsidP="00921073">
      <w:pPr>
        <w:spacing w:after="0" w:line="240" w:lineRule="auto"/>
      </w:pPr>
      <w:r>
        <w:separator/>
      </w:r>
    </w:p>
  </w:footnote>
  <w:footnote w:type="continuationSeparator" w:id="0">
    <w:p w14:paraId="764F5ABD" w14:textId="77777777" w:rsidR="00F93DA7" w:rsidRDefault="00F93DA7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036217" w:rsidRPr="006312B5" w:rsidRDefault="00036217" w:rsidP="00DD0E8A">
      <w:pPr>
        <w:pStyle w:val="af2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5D3"/>
    <w:multiLevelType w:val="hybridMultilevel"/>
    <w:tmpl w:val="52F4DC3A"/>
    <w:lvl w:ilvl="0" w:tplc="1D5E1E8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741"/>
    <w:multiLevelType w:val="hybridMultilevel"/>
    <w:tmpl w:val="2A5C84DA"/>
    <w:lvl w:ilvl="0" w:tplc="53A68EBC">
      <w:start w:val="1"/>
      <w:numFmt w:val="decimal"/>
      <w:lvlText w:val="%1."/>
      <w:lvlJc w:val="left"/>
      <w:pPr>
        <w:ind w:left="53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6"/>
    <w:rsid w:val="000032C1"/>
    <w:rsid w:val="00022440"/>
    <w:rsid w:val="00023D7E"/>
    <w:rsid w:val="00032B15"/>
    <w:rsid w:val="00036217"/>
    <w:rsid w:val="00067323"/>
    <w:rsid w:val="000710F0"/>
    <w:rsid w:val="00072DEC"/>
    <w:rsid w:val="0007783B"/>
    <w:rsid w:val="000A3596"/>
    <w:rsid w:val="000A6065"/>
    <w:rsid w:val="000B2D14"/>
    <w:rsid w:val="000D6CBA"/>
    <w:rsid w:val="000F1880"/>
    <w:rsid w:val="00115FDB"/>
    <w:rsid w:val="00122C92"/>
    <w:rsid w:val="00133470"/>
    <w:rsid w:val="00145C4A"/>
    <w:rsid w:val="0018612A"/>
    <w:rsid w:val="00186BFD"/>
    <w:rsid w:val="00191A04"/>
    <w:rsid w:val="00191FED"/>
    <w:rsid w:val="001933E8"/>
    <w:rsid w:val="0019623C"/>
    <w:rsid w:val="001A064A"/>
    <w:rsid w:val="001B344F"/>
    <w:rsid w:val="001D152C"/>
    <w:rsid w:val="001D177C"/>
    <w:rsid w:val="001D629E"/>
    <w:rsid w:val="001E61A8"/>
    <w:rsid w:val="001F303B"/>
    <w:rsid w:val="00200386"/>
    <w:rsid w:val="0020544E"/>
    <w:rsid w:val="002201BB"/>
    <w:rsid w:val="0022264F"/>
    <w:rsid w:val="00222B17"/>
    <w:rsid w:val="0025708B"/>
    <w:rsid w:val="00264104"/>
    <w:rsid w:val="00275E61"/>
    <w:rsid w:val="00282E7E"/>
    <w:rsid w:val="0028465B"/>
    <w:rsid w:val="00290A35"/>
    <w:rsid w:val="002C14B7"/>
    <w:rsid w:val="002C360F"/>
    <w:rsid w:val="002C6A12"/>
    <w:rsid w:val="002C7537"/>
    <w:rsid w:val="002E0778"/>
    <w:rsid w:val="002F2CFD"/>
    <w:rsid w:val="00301CEC"/>
    <w:rsid w:val="003108BD"/>
    <w:rsid w:val="00311229"/>
    <w:rsid w:val="00354EA7"/>
    <w:rsid w:val="0038675D"/>
    <w:rsid w:val="003A1AB6"/>
    <w:rsid w:val="003A7599"/>
    <w:rsid w:val="003A7D64"/>
    <w:rsid w:val="003B191D"/>
    <w:rsid w:val="003B2244"/>
    <w:rsid w:val="003B3257"/>
    <w:rsid w:val="003B4303"/>
    <w:rsid w:val="003B7426"/>
    <w:rsid w:val="003C093A"/>
    <w:rsid w:val="003C6D36"/>
    <w:rsid w:val="003D061B"/>
    <w:rsid w:val="003D32D5"/>
    <w:rsid w:val="003E4ACD"/>
    <w:rsid w:val="003F4924"/>
    <w:rsid w:val="003F5DC9"/>
    <w:rsid w:val="004143F7"/>
    <w:rsid w:val="00415349"/>
    <w:rsid w:val="004203D8"/>
    <w:rsid w:val="004233E9"/>
    <w:rsid w:val="0042691F"/>
    <w:rsid w:val="00426993"/>
    <w:rsid w:val="004520EC"/>
    <w:rsid w:val="0045321E"/>
    <w:rsid w:val="00453BFB"/>
    <w:rsid w:val="00471C76"/>
    <w:rsid w:val="00473A7E"/>
    <w:rsid w:val="0048662F"/>
    <w:rsid w:val="004A5EDC"/>
    <w:rsid w:val="004A7802"/>
    <w:rsid w:val="004B5CA4"/>
    <w:rsid w:val="004C54CB"/>
    <w:rsid w:val="004E0F99"/>
    <w:rsid w:val="004E20AA"/>
    <w:rsid w:val="004E48EC"/>
    <w:rsid w:val="004E57CE"/>
    <w:rsid w:val="004F3166"/>
    <w:rsid w:val="005000BC"/>
    <w:rsid w:val="00501DE2"/>
    <w:rsid w:val="00513CA3"/>
    <w:rsid w:val="00525F1C"/>
    <w:rsid w:val="00540D90"/>
    <w:rsid w:val="0054305C"/>
    <w:rsid w:val="005501A1"/>
    <w:rsid w:val="00556807"/>
    <w:rsid w:val="0057127D"/>
    <w:rsid w:val="005774FD"/>
    <w:rsid w:val="005822D3"/>
    <w:rsid w:val="005A15B3"/>
    <w:rsid w:val="005A507C"/>
    <w:rsid w:val="005B14DB"/>
    <w:rsid w:val="005B1B44"/>
    <w:rsid w:val="005B26FF"/>
    <w:rsid w:val="005C3172"/>
    <w:rsid w:val="005D0CC6"/>
    <w:rsid w:val="005D49EB"/>
    <w:rsid w:val="005D60C3"/>
    <w:rsid w:val="005E15DD"/>
    <w:rsid w:val="005E2CE2"/>
    <w:rsid w:val="005E464E"/>
    <w:rsid w:val="005F44A7"/>
    <w:rsid w:val="00616D8B"/>
    <w:rsid w:val="006250EB"/>
    <w:rsid w:val="006312B5"/>
    <w:rsid w:val="00636329"/>
    <w:rsid w:val="00651A4D"/>
    <w:rsid w:val="00654CDC"/>
    <w:rsid w:val="00661008"/>
    <w:rsid w:val="00664F45"/>
    <w:rsid w:val="00683F8D"/>
    <w:rsid w:val="00686389"/>
    <w:rsid w:val="006910D0"/>
    <w:rsid w:val="00691B63"/>
    <w:rsid w:val="006A4985"/>
    <w:rsid w:val="006C33B6"/>
    <w:rsid w:val="006C3B0C"/>
    <w:rsid w:val="006C46B3"/>
    <w:rsid w:val="006E1E0B"/>
    <w:rsid w:val="006F1301"/>
    <w:rsid w:val="0070408F"/>
    <w:rsid w:val="00704999"/>
    <w:rsid w:val="007052A0"/>
    <w:rsid w:val="00707BB9"/>
    <w:rsid w:val="00725EB2"/>
    <w:rsid w:val="00736C73"/>
    <w:rsid w:val="00751CD3"/>
    <w:rsid w:val="00766BF9"/>
    <w:rsid w:val="0077011F"/>
    <w:rsid w:val="007808AD"/>
    <w:rsid w:val="007A0075"/>
    <w:rsid w:val="007A1F8E"/>
    <w:rsid w:val="007B284A"/>
    <w:rsid w:val="007C7ED5"/>
    <w:rsid w:val="007E188E"/>
    <w:rsid w:val="007E4E3E"/>
    <w:rsid w:val="007F04AD"/>
    <w:rsid w:val="007F4A3B"/>
    <w:rsid w:val="00822637"/>
    <w:rsid w:val="00827290"/>
    <w:rsid w:val="00842C1B"/>
    <w:rsid w:val="00850714"/>
    <w:rsid w:val="00862355"/>
    <w:rsid w:val="00874563"/>
    <w:rsid w:val="0088507F"/>
    <w:rsid w:val="008A2EF4"/>
    <w:rsid w:val="008A43F9"/>
    <w:rsid w:val="008A4ADA"/>
    <w:rsid w:val="008A58C6"/>
    <w:rsid w:val="008C7C4A"/>
    <w:rsid w:val="008E108D"/>
    <w:rsid w:val="008F2B9B"/>
    <w:rsid w:val="00911678"/>
    <w:rsid w:val="009165F0"/>
    <w:rsid w:val="00921073"/>
    <w:rsid w:val="00922318"/>
    <w:rsid w:val="00922FB8"/>
    <w:rsid w:val="009234ED"/>
    <w:rsid w:val="009322F3"/>
    <w:rsid w:val="0095386D"/>
    <w:rsid w:val="00970FF5"/>
    <w:rsid w:val="009A2933"/>
    <w:rsid w:val="009A541A"/>
    <w:rsid w:val="009B31C6"/>
    <w:rsid w:val="009C17A2"/>
    <w:rsid w:val="009C53F1"/>
    <w:rsid w:val="009C5C7A"/>
    <w:rsid w:val="009C6D4F"/>
    <w:rsid w:val="009E2954"/>
    <w:rsid w:val="009F2D68"/>
    <w:rsid w:val="009F4538"/>
    <w:rsid w:val="009F56FB"/>
    <w:rsid w:val="00A0026A"/>
    <w:rsid w:val="00A01AE6"/>
    <w:rsid w:val="00A04D66"/>
    <w:rsid w:val="00A21165"/>
    <w:rsid w:val="00A2222F"/>
    <w:rsid w:val="00A22F4A"/>
    <w:rsid w:val="00A3280F"/>
    <w:rsid w:val="00A34D0E"/>
    <w:rsid w:val="00A36826"/>
    <w:rsid w:val="00A54B3D"/>
    <w:rsid w:val="00A827C3"/>
    <w:rsid w:val="00A919CE"/>
    <w:rsid w:val="00AB2562"/>
    <w:rsid w:val="00AC3859"/>
    <w:rsid w:val="00AE31F6"/>
    <w:rsid w:val="00AF312C"/>
    <w:rsid w:val="00B07F99"/>
    <w:rsid w:val="00B11088"/>
    <w:rsid w:val="00B46955"/>
    <w:rsid w:val="00B51786"/>
    <w:rsid w:val="00B530FF"/>
    <w:rsid w:val="00B57699"/>
    <w:rsid w:val="00B57B4C"/>
    <w:rsid w:val="00B9082C"/>
    <w:rsid w:val="00B9370A"/>
    <w:rsid w:val="00BA0688"/>
    <w:rsid w:val="00BA1B4C"/>
    <w:rsid w:val="00BA3523"/>
    <w:rsid w:val="00BB0CCF"/>
    <w:rsid w:val="00BB45BC"/>
    <w:rsid w:val="00BD43FE"/>
    <w:rsid w:val="00BD506E"/>
    <w:rsid w:val="00BD5B82"/>
    <w:rsid w:val="00BF129D"/>
    <w:rsid w:val="00C00059"/>
    <w:rsid w:val="00C27E6A"/>
    <w:rsid w:val="00C32B31"/>
    <w:rsid w:val="00C34433"/>
    <w:rsid w:val="00C35CA5"/>
    <w:rsid w:val="00C57C32"/>
    <w:rsid w:val="00C72C4E"/>
    <w:rsid w:val="00C7367C"/>
    <w:rsid w:val="00C73FE3"/>
    <w:rsid w:val="00C7555F"/>
    <w:rsid w:val="00C76329"/>
    <w:rsid w:val="00C8103C"/>
    <w:rsid w:val="00C926FE"/>
    <w:rsid w:val="00CB4C8E"/>
    <w:rsid w:val="00CB5A44"/>
    <w:rsid w:val="00CC02CE"/>
    <w:rsid w:val="00CD1610"/>
    <w:rsid w:val="00CD5B1D"/>
    <w:rsid w:val="00CF4FA7"/>
    <w:rsid w:val="00CF6034"/>
    <w:rsid w:val="00D033BA"/>
    <w:rsid w:val="00D0481D"/>
    <w:rsid w:val="00D04CD1"/>
    <w:rsid w:val="00D165FC"/>
    <w:rsid w:val="00D37E7A"/>
    <w:rsid w:val="00D500A4"/>
    <w:rsid w:val="00D52054"/>
    <w:rsid w:val="00D53E91"/>
    <w:rsid w:val="00D56FCB"/>
    <w:rsid w:val="00D71BA0"/>
    <w:rsid w:val="00D77CAC"/>
    <w:rsid w:val="00D92123"/>
    <w:rsid w:val="00D96535"/>
    <w:rsid w:val="00DA16BF"/>
    <w:rsid w:val="00DA73D8"/>
    <w:rsid w:val="00DA7F33"/>
    <w:rsid w:val="00DB30E5"/>
    <w:rsid w:val="00DC28C1"/>
    <w:rsid w:val="00DC678D"/>
    <w:rsid w:val="00DD0E8A"/>
    <w:rsid w:val="00DD5FAC"/>
    <w:rsid w:val="00DE1905"/>
    <w:rsid w:val="00DE3601"/>
    <w:rsid w:val="00DE4161"/>
    <w:rsid w:val="00DE608E"/>
    <w:rsid w:val="00E04989"/>
    <w:rsid w:val="00E1392F"/>
    <w:rsid w:val="00E13D0D"/>
    <w:rsid w:val="00E25F73"/>
    <w:rsid w:val="00E37C67"/>
    <w:rsid w:val="00E42049"/>
    <w:rsid w:val="00E56D99"/>
    <w:rsid w:val="00E72542"/>
    <w:rsid w:val="00E913BD"/>
    <w:rsid w:val="00EA5113"/>
    <w:rsid w:val="00EB66AB"/>
    <w:rsid w:val="00EF034C"/>
    <w:rsid w:val="00F12ED7"/>
    <w:rsid w:val="00F17ACF"/>
    <w:rsid w:val="00F467D0"/>
    <w:rsid w:val="00F5294B"/>
    <w:rsid w:val="00F57F5C"/>
    <w:rsid w:val="00F626FD"/>
    <w:rsid w:val="00F66949"/>
    <w:rsid w:val="00F74307"/>
    <w:rsid w:val="00F931EA"/>
    <w:rsid w:val="00F93BEC"/>
    <w:rsid w:val="00F93DA7"/>
    <w:rsid w:val="00FA225B"/>
    <w:rsid w:val="00FA370C"/>
    <w:rsid w:val="00FB7F9C"/>
    <w:rsid w:val="00FC018B"/>
    <w:rsid w:val="00FD14C4"/>
    <w:rsid w:val="00FE7CE4"/>
    <w:rsid w:val="00FF4A3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499849BB-B324-4599-9984-1B8DBB1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1585-EDA8-4C24-A1F1-428CBC8F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59</cp:revision>
  <cp:lastPrinted>2025-04-21T07:15:00Z</cp:lastPrinted>
  <dcterms:created xsi:type="dcterms:W3CDTF">2025-03-24T09:06:00Z</dcterms:created>
  <dcterms:modified xsi:type="dcterms:W3CDTF">2025-04-21T07:19:00Z</dcterms:modified>
</cp:coreProperties>
</file>