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2947"/>
        <w:gridCol w:w="1587"/>
        <w:gridCol w:w="1365"/>
      </w:tblGrid>
      <w:tr w:rsidR="00343DF7" w14:paraId="0E19A144" w14:textId="77777777" w:rsidTr="00BD4105">
        <w:trPr>
          <w:trHeight w:val="230"/>
        </w:trPr>
        <w:tc>
          <w:tcPr>
            <w:tcW w:w="907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E6AF" w14:textId="77777777" w:rsidR="00343DF7" w:rsidRDefault="00343DF7" w:rsidP="00BD41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ПОЯСНИТЕЛЬНАЯ ЗАПИСКА</w:t>
            </w:r>
          </w:p>
        </w:tc>
      </w:tr>
      <w:tr w:rsidR="00343DF7" w14:paraId="77A8B751" w14:textId="77777777" w:rsidTr="00BD4105">
        <w:trPr>
          <w:trHeight w:val="1"/>
        </w:trPr>
        <w:tc>
          <w:tcPr>
            <w:tcW w:w="9072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C7171" w14:textId="77777777" w:rsidR="00343DF7" w:rsidRDefault="00343DF7" w:rsidP="00BD4105">
            <w:pPr>
              <w:spacing w:line="1" w:lineRule="auto"/>
            </w:pPr>
          </w:p>
        </w:tc>
      </w:tr>
      <w:tr w:rsidR="00343DF7" w14:paraId="4CE57611" w14:textId="77777777" w:rsidTr="00BD4105">
        <w:tc>
          <w:tcPr>
            <w:tcW w:w="7707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9244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0DA6" w14:textId="77777777" w:rsidR="00343DF7" w:rsidRDefault="00343DF7" w:rsidP="00BD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КОДЫ</w:t>
            </w:r>
          </w:p>
        </w:tc>
      </w:tr>
      <w:tr w:rsidR="00343DF7" w14:paraId="2A9C024C" w14:textId="77777777" w:rsidTr="00BD4105"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F3F12" w14:textId="77777777" w:rsidR="00343DF7" w:rsidRDefault="00343DF7" w:rsidP="00BD410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367AA" w14:textId="77777777" w:rsidR="00343DF7" w:rsidRDefault="00343DF7" w:rsidP="00BD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9B3B" w14:textId="77777777" w:rsidR="00343DF7" w:rsidRDefault="00343DF7" w:rsidP="00BD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0503160</w:t>
            </w:r>
          </w:p>
        </w:tc>
      </w:tr>
      <w:tr w:rsidR="00343DF7" w14:paraId="40790A12" w14:textId="77777777" w:rsidTr="00BD410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EB9C" w14:textId="77777777" w:rsidR="00343DF7" w:rsidRDefault="00343DF7" w:rsidP="00BD4105">
            <w:pPr>
              <w:spacing w:line="1" w:lineRule="auto"/>
            </w:pPr>
          </w:p>
        </w:tc>
        <w:tc>
          <w:tcPr>
            <w:tcW w:w="40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0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80"/>
            </w:tblGrid>
            <w:tr w:rsidR="00343DF7" w14:paraId="662E6271" w14:textId="77777777" w:rsidTr="00BD4105">
              <w:trPr>
                <w:jc w:val="center"/>
              </w:trPr>
              <w:tc>
                <w:tcPr>
                  <w:tcW w:w="4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B9CE2" w14:textId="35A710A0" w:rsidR="00343DF7" w:rsidRDefault="00B378E7" w:rsidP="007E50CC">
                  <w:pPr>
                    <w:jc w:val="center"/>
                  </w:pPr>
                  <w:r>
                    <w:rPr>
                      <w:color w:val="000000"/>
                    </w:rPr>
                    <w:t>Н</w:t>
                  </w:r>
                  <w:r w:rsidR="00343DF7">
                    <w:rPr>
                      <w:color w:val="000000"/>
                    </w:rPr>
                    <w:t>а</w:t>
                  </w:r>
                  <w:r>
                    <w:rPr>
                      <w:color w:val="000000"/>
                    </w:rPr>
                    <w:t xml:space="preserve"> 1</w:t>
                  </w:r>
                  <w:r w:rsidR="00343DF7">
                    <w:rPr>
                      <w:color w:val="000000"/>
                    </w:rPr>
                    <w:t xml:space="preserve"> </w:t>
                  </w:r>
                  <w:r w:rsidR="00091CAB">
                    <w:rPr>
                      <w:color w:val="000000"/>
                    </w:rPr>
                    <w:t xml:space="preserve">января </w:t>
                  </w:r>
                  <w:r w:rsidR="007E50CC">
                    <w:rPr>
                      <w:color w:val="000000"/>
                    </w:rPr>
                    <w:t>20</w:t>
                  </w:r>
                  <w:r w:rsidR="00091CAB">
                    <w:rPr>
                      <w:color w:val="000000"/>
                    </w:rPr>
                    <w:t>2</w:t>
                  </w:r>
                  <w:r w:rsidR="007E50CC">
                    <w:rPr>
                      <w:color w:val="000000"/>
                    </w:rPr>
                    <w:t>5</w:t>
                  </w:r>
                  <w:r w:rsidR="00343DF7">
                    <w:rPr>
                      <w:color w:val="000000"/>
                    </w:rPr>
                    <w:t xml:space="preserve"> г.</w:t>
                  </w:r>
                </w:p>
              </w:tc>
            </w:tr>
          </w:tbl>
          <w:p w14:paraId="1C8368D0" w14:textId="77777777" w:rsidR="00343DF7" w:rsidRDefault="00343DF7" w:rsidP="00BD410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AC48" w14:textId="77777777" w:rsidR="00343DF7" w:rsidRDefault="00343DF7" w:rsidP="00BD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63340" w14:textId="75D46155" w:rsidR="00343DF7" w:rsidRDefault="00343DF7" w:rsidP="00091C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</w:t>
            </w:r>
            <w:r w:rsidR="003B2F6B">
              <w:rPr>
                <w:color w:val="000000"/>
              </w:rPr>
              <w:t>0</w:t>
            </w:r>
            <w:r w:rsidR="007E50CC">
              <w:rPr>
                <w:color w:val="000000"/>
              </w:rPr>
              <w:t>1.2025</w:t>
            </w:r>
          </w:p>
        </w:tc>
      </w:tr>
      <w:tr w:rsidR="00343DF7" w14:paraId="2B9BFAE0" w14:textId="77777777" w:rsidTr="00BD4105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3D0F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77790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343DF7" w14:paraId="5F6412FA" w14:textId="77777777" w:rsidTr="00BD4105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2A6C1" w14:textId="77777777" w:rsidR="00343DF7" w:rsidRDefault="00343DF7" w:rsidP="00BD4105">
                  <w:pPr>
                    <w:jc w:val="center"/>
                  </w:pPr>
                  <w:r>
                    <w:rPr>
                      <w:color w:val="000000"/>
                    </w:rPr>
                    <w:t>ГРБС</w:t>
                  </w:r>
                </w:p>
              </w:tc>
            </w:tr>
          </w:tbl>
          <w:p w14:paraId="1D38EAFF" w14:textId="77777777" w:rsidR="00343DF7" w:rsidRDefault="00343DF7" w:rsidP="00BD4105">
            <w:pPr>
              <w:spacing w:line="1" w:lineRule="auto"/>
            </w:pPr>
          </w:p>
        </w:tc>
      </w:tr>
      <w:tr w:rsidR="00343DF7" w14:paraId="5A857910" w14:textId="77777777" w:rsidTr="00BD4105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2CBC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D51B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381E" w14:textId="77777777" w:rsidR="00343DF7" w:rsidRDefault="00343DF7" w:rsidP="00BD4105">
            <w:pPr>
              <w:spacing w:line="1" w:lineRule="auto"/>
            </w:pPr>
          </w:p>
        </w:tc>
      </w:tr>
      <w:tr w:rsidR="00343DF7" w14:paraId="01558D46" w14:textId="77777777" w:rsidTr="00BD4105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546C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D9C83" w14:textId="77777777" w:rsidR="00343DF7" w:rsidRDefault="00343DF7" w:rsidP="00BD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ОКПО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A08F0" w14:textId="77C20473" w:rsidR="00343DF7" w:rsidRDefault="00E431C4" w:rsidP="00BD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72274559</w:t>
            </w:r>
          </w:p>
        </w:tc>
      </w:tr>
      <w:tr w:rsidR="00343DF7" w14:paraId="63EEAB21" w14:textId="77777777" w:rsidTr="00BD4105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95EBE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46E39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565CA" w14:textId="77777777" w:rsidR="00343DF7" w:rsidRDefault="00343DF7" w:rsidP="00BD4105">
            <w:pPr>
              <w:spacing w:line="1" w:lineRule="auto"/>
              <w:jc w:val="center"/>
            </w:pPr>
          </w:p>
        </w:tc>
      </w:tr>
      <w:tr w:rsidR="00343DF7" w14:paraId="76B2CC94" w14:textId="77777777" w:rsidTr="00BD4105">
        <w:trPr>
          <w:trHeight w:val="226"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80C65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5EC0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C058" w14:textId="77777777" w:rsidR="00343DF7" w:rsidRDefault="00343DF7" w:rsidP="00BD4105">
            <w:pPr>
              <w:spacing w:line="1" w:lineRule="auto"/>
              <w:jc w:val="center"/>
            </w:pPr>
          </w:p>
        </w:tc>
      </w:tr>
      <w:tr w:rsidR="00343DF7" w14:paraId="40DAC962" w14:textId="77777777" w:rsidTr="00BD4105">
        <w:trPr>
          <w:trHeight w:val="680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F3716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дефицита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1216F" w14:textId="3BE978B7" w:rsidR="00343DF7" w:rsidRDefault="00343DF7" w:rsidP="00BD4105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Представительное Собрание </w:t>
            </w:r>
            <w:proofErr w:type="spellStart"/>
            <w:r>
              <w:rPr>
                <w:color w:val="000000"/>
                <w:u w:val="single"/>
              </w:rPr>
              <w:t>Н</w:t>
            </w:r>
            <w:r w:rsidR="0081577A">
              <w:rPr>
                <w:color w:val="000000"/>
                <w:u w:val="single"/>
              </w:rPr>
              <w:t>юксенского</w:t>
            </w:r>
            <w:proofErr w:type="spellEnd"/>
            <w:r w:rsidR="0081577A">
              <w:rPr>
                <w:color w:val="000000"/>
                <w:u w:val="single"/>
              </w:rPr>
              <w:t xml:space="preserve"> муниципального округа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5C04" w14:textId="77777777" w:rsidR="00343DF7" w:rsidRDefault="00343DF7" w:rsidP="00BD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Глава по БК</w:t>
            </w:r>
          </w:p>
        </w:tc>
        <w:tc>
          <w:tcPr>
            <w:tcW w:w="1365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E43C" w14:textId="165F9B49" w:rsidR="00343DF7" w:rsidRDefault="00E431C4" w:rsidP="00BD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</w:tr>
      <w:tr w:rsidR="00343DF7" w14:paraId="503B30A2" w14:textId="77777777" w:rsidTr="00BD4105">
        <w:trPr>
          <w:trHeight w:val="226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C8A8C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</w:t>
            </w:r>
          </w:p>
        </w:tc>
        <w:tc>
          <w:tcPr>
            <w:tcW w:w="294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DD72" w14:textId="601A6316" w:rsidR="00343DF7" w:rsidRDefault="00343DF7" w:rsidP="0081577A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Бюджет </w:t>
            </w:r>
            <w:proofErr w:type="spellStart"/>
            <w:r>
              <w:rPr>
                <w:color w:val="000000"/>
                <w:u w:val="single"/>
              </w:rPr>
              <w:t>Нюксенского</w:t>
            </w:r>
            <w:proofErr w:type="spellEnd"/>
            <w:r>
              <w:rPr>
                <w:color w:val="000000"/>
                <w:u w:val="single"/>
              </w:rPr>
              <w:t xml:space="preserve"> М</w:t>
            </w:r>
            <w:r w:rsidR="0081577A">
              <w:rPr>
                <w:color w:val="000000"/>
                <w:u w:val="single"/>
              </w:rPr>
              <w:t>О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B4E49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0156" w14:textId="77777777" w:rsidR="00343DF7" w:rsidRDefault="00343DF7" w:rsidP="00BD4105">
            <w:pPr>
              <w:spacing w:line="1" w:lineRule="auto"/>
              <w:jc w:val="center"/>
            </w:pPr>
          </w:p>
        </w:tc>
      </w:tr>
      <w:tr w:rsidR="00343DF7" w14:paraId="4659B7F2" w14:textId="77777777" w:rsidTr="00BD4105"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A261" w14:textId="77777777" w:rsidR="00343DF7" w:rsidRDefault="00343DF7" w:rsidP="00BD4105">
            <w:pPr>
              <w:rPr>
                <w:color w:val="000000"/>
              </w:rPr>
            </w:pPr>
            <w:r>
              <w:rPr>
                <w:color w:val="000000"/>
              </w:rPr>
              <w:t>(публично-правового образования)</w:t>
            </w:r>
          </w:p>
        </w:tc>
        <w:tc>
          <w:tcPr>
            <w:tcW w:w="294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0973" w14:textId="77777777" w:rsidR="00343DF7" w:rsidRDefault="00343DF7" w:rsidP="00BD410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E730A" w14:textId="77777777" w:rsidR="00343DF7" w:rsidRDefault="00343DF7" w:rsidP="00BD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ОКТМО</w:t>
            </w:r>
          </w:p>
        </w:tc>
        <w:tc>
          <w:tcPr>
            <w:tcW w:w="1365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5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87"/>
            </w:tblGrid>
            <w:tr w:rsidR="00343DF7" w14:paraId="3AC0113B" w14:textId="77777777" w:rsidTr="00BD4105">
              <w:trPr>
                <w:jc w:val="center"/>
              </w:trPr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5046FB" w14:textId="43C52C6B" w:rsidR="00343DF7" w:rsidRDefault="00343DF7" w:rsidP="00E431C4">
                  <w:pPr>
                    <w:jc w:val="center"/>
                  </w:pPr>
                  <w:r>
                    <w:rPr>
                      <w:color w:val="000000"/>
                    </w:rPr>
                    <w:t>19</w:t>
                  </w:r>
                  <w:r w:rsidR="00E431C4">
                    <w:rPr>
                      <w:color w:val="000000"/>
                    </w:rPr>
                    <w:t>5</w:t>
                  </w:r>
                  <w:r>
                    <w:rPr>
                      <w:color w:val="000000"/>
                    </w:rPr>
                    <w:t>36000</w:t>
                  </w:r>
                </w:p>
              </w:tc>
            </w:tr>
          </w:tbl>
          <w:p w14:paraId="7561DC9F" w14:textId="77777777" w:rsidR="00343DF7" w:rsidRDefault="00343DF7" w:rsidP="00BD4105">
            <w:pPr>
              <w:spacing w:line="1" w:lineRule="auto"/>
            </w:pPr>
          </w:p>
        </w:tc>
      </w:tr>
      <w:tr w:rsidR="00343DF7" w14:paraId="09BE8DA3" w14:textId="77777777" w:rsidTr="00BD4105">
        <w:trPr>
          <w:hidden/>
        </w:trPr>
        <w:tc>
          <w:tcPr>
            <w:tcW w:w="61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A63D" w14:textId="77777777" w:rsidR="00343DF7" w:rsidRDefault="00343DF7" w:rsidP="00BD4105">
            <w:pPr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343DF7" w14:paraId="3F966DE1" w14:textId="77777777" w:rsidTr="00BD4105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E05E82" w14:textId="77777777" w:rsidR="00343DF7" w:rsidRDefault="00343DF7" w:rsidP="00BD4105">
                  <w:r>
                    <w:rPr>
                      <w:color w:val="000000"/>
                    </w:rPr>
                    <w:t>Периодичность</w:t>
                  </w:r>
                  <w:r w:rsidRPr="0064635A">
                    <w:rPr>
                      <w:color w:val="000000"/>
                      <w:u w:val="single"/>
                    </w:rPr>
                    <w:t>:</w:t>
                  </w:r>
                  <w:r w:rsidRPr="006F23B0">
                    <w:rPr>
                      <w:color w:val="000000"/>
                    </w:rPr>
                    <w:t xml:space="preserve"> месячная</w:t>
                  </w:r>
                  <w:r>
                    <w:rPr>
                      <w:color w:val="000000"/>
                    </w:rPr>
                    <w:t xml:space="preserve">, </w:t>
                  </w:r>
                  <w:r w:rsidRPr="00496CBC">
                    <w:rPr>
                      <w:color w:val="000000"/>
                    </w:rPr>
                    <w:t>квартальная</w:t>
                  </w:r>
                  <w:r>
                    <w:rPr>
                      <w:color w:val="000000"/>
                    </w:rPr>
                    <w:t xml:space="preserve">, </w:t>
                  </w:r>
                  <w:r w:rsidRPr="00496CBC">
                    <w:rPr>
                      <w:color w:val="000000"/>
                      <w:u w:val="single"/>
                    </w:rPr>
                    <w:t>годовая</w:t>
                  </w:r>
                </w:p>
              </w:tc>
            </w:tr>
          </w:tbl>
          <w:p w14:paraId="0902239D" w14:textId="77777777" w:rsidR="00343DF7" w:rsidRDefault="00343DF7" w:rsidP="00BD410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CED77" w14:textId="77777777" w:rsidR="00343DF7" w:rsidRDefault="00343DF7" w:rsidP="00BD4105">
            <w:pPr>
              <w:spacing w:line="1" w:lineRule="auto"/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C73F" w14:textId="77777777" w:rsidR="00343DF7" w:rsidRDefault="00343DF7" w:rsidP="00BD4105">
            <w:pPr>
              <w:spacing w:line="1" w:lineRule="auto"/>
              <w:jc w:val="center"/>
            </w:pPr>
          </w:p>
        </w:tc>
      </w:tr>
      <w:tr w:rsidR="00343DF7" w14:paraId="38417B83" w14:textId="77777777" w:rsidTr="00BD4105">
        <w:trPr>
          <w:hidden/>
        </w:trPr>
        <w:tc>
          <w:tcPr>
            <w:tcW w:w="61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6035" w14:textId="77777777" w:rsidR="00343DF7" w:rsidRDefault="00343DF7" w:rsidP="00BD4105">
            <w:pPr>
              <w:rPr>
                <w:vanish/>
              </w:rPr>
            </w:pPr>
          </w:p>
          <w:tbl>
            <w:tblPr>
              <w:tblOverlap w:val="never"/>
              <w:tblW w:w="612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20"/>
            </w:tblGrid>
            <w:tr w:rsidR="00343DF7" w14:paraId="27FBA269" w14:textId="77777777" w:rsidTr="00BD4105">
              <w:tc>
                <w:tcPr>
                  <w:tcW w:w="61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13C1BA" w14:textId="77777777" w:rsidR="00343DF7" w:rsidRDefault="00343DF7" w:rsidP="00BD4105">
                  <w:r>
                    <w:rPr>
                      <w:color w:val="000000"/>
                    </w:rPr>
                    <w:t xml:space="preserve">Единица измерения: </w:t>
                  </w:r>
                  <w:proofErr w:type="spellStart"/>
                  <w:r>
                    <w:rPr>
                      <w:color w:val="000000"/>
                    </w:rPr>
                    <w:t>руб</w:t>
                  </w:r>
                  <w:proofErr w:type="spellEnd"/>
                </w:p>
              </w:tc>
            </w:tr>
          </w:tbl>
          <w:p w14:paraId="7B926591" w14:textId="77777777" w:rsidR="00343DF7" w:rsidRDefault="00343DF7" w:rsidP="00BD4105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7133" w14:textId="77777777" w:rsidR="00343DF7" w:rsidRDefault="00343DF7" w:rsidP="00BD41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7F61" w14:textId="77777777" w:rsidR="00343DF7" w:rsidRDefault="00343DF7" w:rsidP="00BD41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</w:tr>
    </w:tbl>
    <w:p w14:paraId="432C312C" w14:textId="77777777" w:rsidR="00343DF7" w:rsidRDefault="00343DF7" w:rsidP="00343DF7">
      <w:pPr>
        <w:jc w:val="center"/>
        <w:rPr>
          <w:b/>
          <w:bCs/>
          <w:color w:val="000000"/>
          <w:sz w:val="28"/>
          <w:szCs w:val="28"/>
        </w:rPr>
      </w:pPr>
    </w:p>
    <w:p w14:paraId="116743FF" w14:textId="77777777" w:rsidR="00343DF7" w:rsidRPr="00343DF7" w:rsidRDefault="00343DF7" w:rsidP="00343DF7">
      <w:pPr>
        <w:jc w:val="center"/>
        <w:rPr>
          <w:b/>
          <w:bCs/>
          <w:color w:val="000000"/>
          <w:sz w:val="28"/>
          <w:szCs w:val="28"/>
        </w:rPr>
      </w:pPr>
      <w:r w:rsidRPr="00343DF7">
        <w:rPr>
          <w:b/>
          <w:bCs/>
          <w:color w:val="000000"/>
          <w:sz w:val="28"/>
          <w:szCs w:val="28"/>
        </w:rPr>
        <w:t>Общие сведения</w:t>
      </w:r>
    </w:p>
    <w:p w14:paraId="41A84D67" w14:textId="77777777" w:rsidR="00343DF7" w:rsidRPr="00343DF7" w:rsidRDefault="00343DF7" w:rsidP="00343DF7">
      <w:pPr>
        <w:jc w:val="center"/>
        <w:rPr>
          <w:b/>
          <w:bCs/>
          <w:color w:val="000000"/>
          <w:sz w:val="28"/>
          <w:szCs w:val="28"/>
        </w:rPr>
      </w:pPr>
    </w:p>
    <w:p w14:paraId="16666D14" w14:textId="1CC6869D" w:rsidR="00CA7483" w:rsidRPr="00F204FE" w:rsidRDefault="00343DF7" w:rsidP="00F204FE">
      <w:pPr>
        <w:jc w:val="center"/>
        <w:rPr>
          <w:b/>
          <w:bCs/>
          <w:color w:val="000000"/>
          <w:sz w:val="28"/>
          <w:szCs w:val="28"/>
        </w:rPr>
      </w:pPr>
      <w:r w:rsidRPr="00343DF7">
        <w:rPr>
          <w:b/>
          <w:bCs/>
          <w:color w:val="000000"/>
          <w:sz w:val="28"/>
          <w:szCs w:val="28"/>
        </w:rPr>
        <w:t>Раздел 1 «Организационная структура субъекта бюджетной отчетности»</w:t>
      </w:r>
    </w:p>
    <w:p w14:paraId="23509475" w14:textId="4C945E8E" w:rsidR="00D907CA" w:rsidRDefault="00D907CA" w:rsidP="00D907CA">
      <w:pPr>
        <w:jc w:val="both"/>
        <w:rPr>
          <w:sz w:val="28"/>
          <w:szCs w:val="28"/>
        </w:rPr>
      </w:pPr>
    </w:p>
    <w:p w14:paraId="183E11EA" w14:textId="7D4ABD62" w:rsidR="00D907CA" w:rsidRDefault="00E95834" w:rsidP="00D907CA">
      <w:pPr>
        <w:jc w:val="both"/>
        <w:rPr>
          <w:sz w:val="28"/>
          <w:szCs w:val="28"/>
        </w:rPr>
      </w:pPr>
      <w:r w:rsidRPr="004F6786">
        <w:rPr>
          <w:sz w:val="28"/>
          <w:szCs w:val="28"/>
        </w:rPr>
        <w:t xml:space="preserve">Представительное Собрание </w:t>
      </w:r>
      <w:proofErr w:type="spellStart"/>
      <w:r w:rsidRPr="004F6786">
        <w:rPr>
          <w:sz w:val="28"/>
          <w:szCs w:val="28"/>
        </w:rPr>
        <w:t>Н</w:t>
      </w:r>
      <w:r>
        <w:rPr>
          <w:sz w:val="28"/>
          <w:szCs w:val="28"/>
        </w:rPr>
        <w:t>юксенского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F6786">
        <w:rPr>
          <w:sz w:val="28"/>
          <w:szCs w:val="28"/>
        </w:rPr>
        <w:t xml:space="preserve"> располагается по адресу:</w:t>
      </w:r>
      <w:r>
        <w:rPr>
          <w:sz w:val="28"/>
          <w:szCs w:val="28"/>
        </w:rPr>
        <w:t xml:space="preserve"> </w:t>
      </w:r>
      <w:r w:rsidRPr="004F6786">
        <w:rPr>
          <w:sz w:val="28"/>
          <w:szCs w:val="28"/>
        </w:rPr>
        <w:t xml:space="preserve">161380, с. Нюксеница, ул. Советская, д.13. </w:t>
      </w:r>
      <w:r w:rsidRPr="00F204FE">
        <w:rPr>
          <w:sz w:val="28"/>
          <w:szCs w:val="28"/>
        </w:rPr>
        <w:t>Зарегистрирован в ЕГРЮЛ МРИ №1</w:t>
      </w:r>
      <w:r w:rsidR="00F204FE" w:rsidRPr="00F204FE">
        <w:rPr>
          <w:sz w:val="28"/>
          <w:szCs w:val="28"/>
        </w:rPr>
        <w:t>1</w:t>
      </w:r>
      <w:r w:rsidRPr="00F204FE">
        <w:rPr>
          <w:sz w:val="28"/>
          <w:szCs w:val="28"/>
        </w:rPr>
        <w:t xml:space="preserve"> по Воло</w:t>
      </w:r>
      <w:r w:rsidR="00F204FE" w:rsidRPr="00F204FE">
        <w:rPr>
          <w:sz w:val="28"/>
          <w:szCs w:val="28"/>
        </w:rPr>
        <w:t>годской области №1223500012801</w:t>
      </w:r>
      <w:r w:rsidRPr="00F204FE">
        <w:rPr>
          <w:sz w:val="28"/>
          <w:szCs w:val="28"/>
        </w:rPr>
        <w:t>,</w:t>
      </w:r>
      <w:r w:rsidRPr="004F6786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 ИНН 3515005090 КПП 351501001</w:t>
      </w:r>
      <w:r w:rsidRPr="004F6786">
        <w:rPr>
          <w:sz w:val="28"/>
          <w:szCs w:val="28"/>
        </w:rPr>
        <w:t xml:space="preserve"> </w:t>
      </w:r>
    </w:p>
    <w:p w14:paraId="6ABC4EE8" w14:textId="77777777" w:rsidR="00D907CA" w:rsidRDefault="00D907CA" w:rsidP="00D90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Представительное Собрание работает согласно Устава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14:paraId="39A778F3" w14:textId="10846AE5" w:rsidR="00D907CA" w:rsidRDefault="00D907CA" w:rsidP="00D90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Представительное Собрание обладает правами юридического лица, имеет самостоятельный баланс, лицевые счета, является главным распорядителем бюджетных средств, представляет отчетность в </w:t>
      </w:r>
      <w:r>
        <w:rPr>
          <w:iCs/>
          <w:sz w:val="28"/>
          <w:szCs w:val="28"/>
        </w:rPr>
        <w:t>ПК «</w:t>
      </w:r>
      <w:r>
        <w:rPr>
          <w:iCs/>
          <w:sz w:val="28"/>
          <w:szCs w:val="28"/>
          <w:lang w:val="en-US"/>
        </w:rPr>
        <w:t>WEB</w:t>
      </w:r>
      <w:r>
        <w:rPr>
          <w:iCs/>
          <w:sz w:val="28"/>
          <w:szCs w:val="28"/>
        </w:rPr>
        <w:t>-консолидация».</w:t>
      </w:r>
      <w:r>
        <w:rPr>
          <w:sz w:val="28"/>
          <w:szCs w:val="28"/>
        </w:rPr>
        <w:t xml:space="preserve"> В структуру Представительного Собрания входят председатель </w:t>
      </w:r>
      <w:r w:rsidR="0041651F">
        <w:rPr>
          <w:sz w:val="28"/>
          <w:szCs w:val="28"/>
        </w:rPr>
        <w:t xml:space="preserve">Представительного Собрания, </w:t>
      </w:r>
      <w:r>
        <w:rPr>
          <w:sz w:val="28"/>
          <w:szCs w:val="28"/>
        </w:rPr>
        <w:t xml:space="preserve">постоянные депутатские комиссии. По отдельным направлениям своей деятельности Представительное Собрание может создавать из депутатов постоянные и временные комиссии. </w:t>
      </w:r>
    </w:p>
    <w:p w14:paraId="68D7D7C5" w14:textId="77777777" w:rsidR="00D907CA" w:rsidRDefault="00D907CA" w:rsidP="00D907CA">
      <w:pPr>
        <w:rPr>
          <w:sz w:val="28"/>
          <w:szCs w:val="28"/>
        </w:rPr>
      </w:pPr>
      <w:r>
        <w:rPr>
          <w:sz w:val="28"/>
          <w:szCs w:val="28"/>
        </w:rPr>
        <w:t>Решения о создании постоянных и временных комиссий принимаются Представительным Собранием на его заседаниях в порядке, предусмотренном Регламентом Представительного Собрания.</w:t>
      </w:r>
    </w:p>
    <w:p w14:paraId="65C0EBB6" w14:textId="48BE00C1" w:rsidR="00343DF7" w:rsidRPr="0041651F" w:rsidRDefault="00D907CA" w:rsidP="0041651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Постоянные и временные комиссии Представительного Собрания могут разрабатывать и вносить на рассмотрение Представительного Собрания проекты решений Представительного Собрания, в том числе проекты концепций, планов, программ по вопросам местного значения, а также осуществлять иные полномочия в соответствии с Регламентом Представительного Собрания.</w:t>
      </w:r>
    </w:p>
    <w:p w14:paraId="351F8A7F" w14:textId="65C46736" w:rsidR="00343DF7" w:rsidRPr="00343DF7" w:rsidRDefault="00343DF7" w:rsidP="00343DF7">
      <w:pPr>
        <w:ind w:firstLine="567"/>
        <w:jc w:val="both"/>
        <w:rPr>
          <w:sz w:val="28"/>
          <w:szCs w:val="28"/>
        </w:rPr>
      </w:pPr>
      <w:r w:rsidRPr="00343DF7">
        <w:rPr>
          <w:color w:val="000000"/>
          <w:sz w:val="28"/>
          <w:szCs w:val="28"/>
        </w:rPr>
        <w:t xml:space="preserve">В рамках исполнения Постановления администрации </w:t>
      </w:r>
      <w:proofErr w:type="spellStart"/>
      <w:r w:rsidRPr="00343DF7">
        <w:rPr>
          <w:color w:val="000000"/>
          <w:sz w:val="28"/>
          <w:szCs w:val="28"/>
        </w:rPr>
        <w:t>Нюксенского</w:t>
      </w:r>
      <w:proofErr w:type="spellEnd"/>
      <w:r w:rsidRPr="00343DF7">
        <w:rPr>
          <w:color w:val="000000"/>
          <w:sz w:val="28"/>
          <w:szCs w:val="28"/>
        </w:rPr>
        <w:t xml:space="preserve"> муниципального района от 27.06.2018 № 199 «О создании Муниципального казенного учреждения «Межведомственная централизованная бухгалтерия </w:t>
      </w:r>
      <w:proofErr w:type="spellStart"/>
      <w:r w:rsidRPr="00343DF7">
        <w:rPr>
          <w:color w:val="000000"/>
          <w:sz w:val="28"/>
          <w:szCs w:val="28"/>
        </w:rPr>
        <w:t>Нюксенского</w:t>
      </w:r>
      <w:proofErr w:type="spellEnd"/>
      <w:r w:rsidRPr="00343DF7">
        <w:rPr>
          <w:color w:val="000000"/>
          <w:sz w:val="28"/>
          <w:szCs w:val="28"/>
        </w:rPr>
        <w:t xml:space="preserve"> муниципального района» заключено Соглашение</w:t>
      </w:r>
      <w:r w:rsidR="007E318B">
        <w:rPr>
          <w:color w:val="000000"/>
          <w:sz w:val="28"/>
          <w:szCs w:val="28"/>
        </w:rPr>
        <w:t xml:space="preserve"> №56 от 23.01.2023г.</w:t>
      </w:r>
      <w:r w:rsidRPr="00343DF7">
        <w:rPr>
          <w:color w:val="000000"/>
          <w:sz w:val="28"/>
          <w:szCs w:val="28"/>
        </w:rPr>
        <w:t xml:space="preserve"> о передаче функций по ведению бюджетного учета, </w:t>
      </w:r>
      <w:r w:rsidRPr="00343DF7">
        <w:rPr>
          <w:color w:val="000000"/>
          <w:sz w:val="28"/>
          <w:szCs w:val="28"/>
        </w:rPr>
        <w:lastRenderedPageBreak/>
        <w:t xml:space="preserve">составлению бюджетной, налоговой и статистической отчетности, отчетности в государственные внебюджетные фонды с МКУ «Межведомственная централизованная бухгалтерия </w:t>
      </w:r>
      <w:proofErr w:type="spellStart"/>
      <w:r w:rsidRPr="00343DF7">
        <w:rPr>
          <w:color w:val="000000"/>
          <w:sz w:val="28"/>
          <w:szCs w:val="28"/>
        </w:rPr>
        <w:t>Нюксенского</w:t>
      </w:r>
      <w:proofErr w:type="spellEnd"/>
      <w:r w:rsidRPr="00343DF7">
        <w:rPr>
          <w:color w:val="000000"/>
          <w:sz w:val="28"/>
          <w:szCs w:val="28"/>
        </w:rPr>
        <w:t xml:space="preserve"> муниципального </w:t>
      </w:r>
      <w:r w:rsidR="00F033C2">
        <w:rPr>
          <w:color w:val="000000"/>
          <w:sz w:val="28"/>
          <w:szCs w:val="28"/>
        </w:rPr>
        <w:t>округа</w:t>
      </w:r>
      <w:r w:rsidRPr="00343DF7">
        <w:rPr>
          <w:color w:val="000000"/>
          <w:sz w:val="28"/>
          <w:szCs w:val="28"/>
        </w:rPr>
        <w:t xml:space="preserve">». Исполнителем, составившем бюджетную отчетность, является бухгалтер МКУ «Межведомственная централизованная бухгалтерия </w:t>
      </w:r>
      <w:proofErr w:type="spellStart"/>
      <w:r w:rsidRPr="00343DF7">
        <w:rPr>
          <w:color w:val="000000"/>
          <w:sz w:val="28"/>
          <w:szCs w:val="28"/>
        </w:rPr>
        <w:t>Нюксенского</w:t>
      </w:r>
      <w:proofErr w:type="spellEnd"/>
      <w:r w:rsidRPr="00343DF7">
        <w:rPr>
          <w:color w:val="000000"/>
          <w:sz w:val="28"/>
          <w:szCs w:val="28"/>
        </w:rPr>
        <w:t xml:space="preserve"> муниципального </w:t>
      </w:r>
      <w:r w:rsidR="0081577A">
        <w:rPr>
          <w:color w:val="000000"/>
          <w:sz w:val="28"/>
          <w:szCs w:val="28"/>
        </w:rPr>
        <w:t>округа</w:t>
      </w:r>
      <w:r w:rsidRPr="00343DF7">
        <w:rPr>
          <w:color w:val="000000"/>
          <w:sz w:val="28"/>
          <w:szCs w:val="28"/>
        </w:rPr>
        <w:t>» Фомичёва Л.Н.</w:t>
      </w:r>
    </w:p>
    <w:p w14:paraId="1610FAC3" w14:textId="77777777" w:rsidR="00343DF7" w:rsidRPr="00343DF7" w:rsidRDefault="00343DF7" w:rsidP="00343DF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2470CF67" w14:textId="3C0ADC80" w:rsidR="00343DF7" w:rsidRDefault="00343DF7" w:rsidP="00343DF7">
      <w:pPr>
        <w:jc w:val="center"/>
        <w:rPr>
          <w:b/>
          <w:bCs/>
          <w:color w:val="000000"/>
          <w:sz w:val="28"/>
          <w:szCs w:val="28"/>
        </w:rPr>
      </w:pPr>
      <w:r w:rsidRPr="00343DF7">
        <w:rPr>
          <w:b/>
          <w:bCs/>
          <w:color w:val="000000"/>
          <w:sz w:val="28"/>
          <w:szCs w:val="28"/>
        </w:rPr>
        <w:t>Раздел 2 «Результаты деятельности субъекта бюджетной отчетности»</w:t>
      </w:r>
    </w:p>
    <w:p w14:paraId="07BA002E" w14:textId="77777777" w:rsidR="006277E7" w:rsidRDefault="006277E7" w:rsidP="00343DF7">
      <w:pPr>
        <w:jc w:val="center"/>
        <w:rPr>
          <w:b/>
          <w:bCs/>
          <w:color w:val="000000"/>
          <w:sz w:val="28"/>
          <w:szCs w:val="28"/>
        </w:rPr>
      </w:pPr>
    </w:p>
    <w:p w14:paraId="4303CE6B" w14:textId="60BE82BA" w:rsidR="009015CA" w:rsidRPr="004F6786" w:rsidRDefault="009015CA" w:rsidP="009015CA">
      <w:pPr>
        <w:rPr>
          <w:sz w:val="28"/>
          <w:szCs w:val="28"/>
        </w:rPr>
      </w:pPr>
      <w:r w:rsidRPr="004F6786">
        <w:rPr>
          <w:sz w:val="28"/>
          <w:szCs w:val="28"/>
        </w:rPr>
        <w:t xml:space="preserve">Представительное Собрание </w:t>
      </w:r>
      <w:proofErr w:type="spellStart"/>
      <w:r w:rsidRPr="004F6786">
        <w:rPr>
          <w:sz w:val="28"/>
          <w:szCs w:val="28"/>
        </w:rPr>
        <w:t>Н</w:t>
      </w:r>
      <w:r>
        <w:rPr>
          <w:sz w:val="28"/>
          <w:szCs w:val="28"/>
        </w:rPr>
        <w:t>юксенского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F6786">
        <w:rPr>
          <w:sz w:val="28"/>
          <w:szCs w:val="28"/>
        </w:rPr>
        <w:t xml:space="preserve"> является органом местного самоуправления, решает вопросы местного значения, осуществляет управленческие функции на территории </w:t>
      </w:r>
      <w:proofErr w:type="spellStart"/>
      <w:r w:rsidRPr="004F6786">
        <w:rPr>
          <w:sz w:val="28"/>
          <w:szCs w:val="28"/>
        </w:rPr>
        <w:t>Н</w:t>
      </w:r>
      <w:r>
        <w:rPr>
          <w:sz w:val="28"/>
          <w:szCs w:val="28"/>
        </w:rPr>
        <w:t>юксенского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4F6786">
        <w:rPr>
          <w:sz w:val="28"/>
          <w:szCs w:val="28"/>
        </w:rPr>
        <w:t xml:space="preserve">. </w:t>
      </w:r>
    </w:p>
    <w:p w14:paraId="5D956C2B" w14:textId="4209A7A9" w:rsidR="009015CA" w:rsidRPr="004F6786" w:rsidRDefault="009015CA" w:rsidP="009015CA">
      <w:pPr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</w:t>
      </w:r>
      <w:r w:rsidR="004C5E06">
        <w:rPr>
          <w:sz w:val="28"/>
          <w:szCs w:val="28"/>
        </w:rPr>
        <w:t>5</w:t>
      </w:r>
      <w:r w:rsidRPr="004F678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общая численность депутатов</w:t>
      </w:r>
      <w:r w:rsidR="009A1510">
        <w:rPr>
          <w:sz w:val="28"/>
          <w:szCs w:val="28"/>
        </w:rPr>
        <w:t xml:space="preserve"> Представительного Собрания составляет</w:t>
      </w:r>
      <w:r>
        <w:rPr>
          <w:sz w:val="28"/>
          <w:szCs w:val="28"/>
        </w:rPr>
        <w:t xml:space="preserve"> 1</w:t>
      </w:r>
      <w:r w:rsidR="004C5E06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человек.</w:t>
      </w:r>
      <w:r w:rsidRPr="004F6786">
        <w:rPr>
          <w:sz w:val="28"/>
          <w:szCs w:val="28"/>
        </w:rPr>
        <w:t xml:space="preserve">    </w:t>
      </w:r>
    </w:p>
    <w:p w14:paraId="486386B6" w14:textId="77777777" w:rsidR="009015CA" w:rsidRPr="004F6786" w:rsidRDefault="009015CA" w:rsidP="009015CA">
      <w:pPr>
        <w:jc w:val="both"/>
        <w:rPr>
          <w:sz w:val="28"/>
          <w:szCs w:val="28"/>
        </w:rPr>
      </w:pPr>
      <w:r w:rsidRPr="004F6786">
        <w:rPr>
          <w:sz w:val="28"/>
          <w:szCs w:val="28"/>
        </w:rPr>
        <w:t>В Представительном Собрании создано 3 комиссии:</w:t>
      </w:r>
    </w:p>
    <w:p w14:paraId="2D33CCD5" w14:textId="77777777" w:rsidR="009015CA" w:rsidRPr="004F6786" w:rsidRDefault="009015CA" w:rsidP="009015CA">
      <w:pPr>
        <w:jc w:val="both"/>
        <w:rPr>
          <w:sz w:val="28"/>
          <w:szCs w:val="28"/>
        </w:rPr>
      </w:pPr>
      <w:r w:rsidRPr="004F6786">
        <w:rPr>
          <w:sz w:val="28"/>
          <w:szCs w:val="28"/>
        </w:rPr>
        <w:t>социально - экономическая, финансово - экономическая, мандатная.</w:t>
      </w:r>
    </w:p>
    <w:p w14:paraId="3745E39E" w14:textId="350B6CC6" w:rsidR="009015CA" w:rsidRPr="004F6786" w:rsidRDefault="009015CA" w:rsidP="009015CA">
      <w:pPr>
        <w:jc w:val="both"/>
        <w:rPr>
          <w:sz w:val="28"/>
          <w:szCs w:val="28"/>
        </w:rPr>
      </w:pPr>
      <w:r w:rsidRPr="004F6786">
        <w:rPr>
          <w:sz w:val="28"/>
          <w:szCs w:val="28"/>
        </w:rPr>
        <w:t xml:space="preserve"> </w:t>
      </w:r>
      <w:r>
        <w:rPr>
          <w:sz w:val="28"/>
          <w:szCs w:val="28"/>
        </w:rPr>
        <w:t>За 202</w:t>
      </w:r>
      <w:r w:rsidR="004C5E0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проведено 14 заседаний Представительного Собрания, 6 заседаний финансово- экономической комиссии.</w:t>
      </w:r>
    </w:p>
    <w:p w14:paraId="0F39EEE1" w14:textId="40E305D8" w:rsidR="009015CA" w:rsidRPr="004F6786" w:rsidRDefault="009015CA" w:rsidP="009015CA">
      <w:pPr>
        <w:jc w:val="both"/>
        <w:rPr>
          <w:sz w:val="28"/>
          <w:szCs w:val="28"/>
        </w:rPr>
      </w:pPr>
      <w:r w:rsidRPr="004F6786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Представительного Собрания № </w:t>
      </w:r>
      <w:r w:rsidR="004C5E06">
        <w:rPr>
          <w:sz w:val="28"/>
          <w:szCs w:val="28"/>
        </w:rPr>
        <w:t>88 от 16.12.2024</w:t>
      </w:r>
      <w:r w:rsidRPr="004F6786">
        <w:rPr>
          <w:sz w:val="28"/>
          <w:szCs w:val="28"/>
        </w:rPr>
        <w:t xml:space="preserve"> года принят бюджет </w:t>
      </w:r>
      <w:proofErr w:type="spellStart"/>
      <w:r w:rsidRPr="004F6786">
        <w:rPr>
          <w:sz w:val="28"/>
          <w:szCs w:val="28"/>
        </w:rPr>
        <w:t>Нюксенско</w:t>
      </w:r>
      <w:r w:rsidR="004C5E06">
        <w:rPr>
          <w:sz w:val="28"/>
          <w:szCs w:val="28"/>
        </w:rPr>
        <w:t>го</w:t>
      </w:r>
      <w:proofErr w:type="spellEnd"/>
      <w:r w:rsidR="004C5E06">
        <w:rPr>
          <w:sz w:val="28"/>
          <w:szCs w:val="28"/>
        </w:rPr>
        <w:t xml:space="preserve"> муниципального округа на 2025 год и плановый период 2026 и 2027</w:t>
      </w:r>
      <w:r w:rsidRPr="004F6786">
        <w:rPr>
          <w:sz w:val="28"/>
          <w:szCs w:val="28"/>
        </w:rPr>
        <w:t xml:space="preserve"> года.</w:t>
      </w:r>
    </w:p>
    <w:p w14:paraId="2D30682F" w14:textId="52D63419" w:rsidR="009015CA" w:rsidRDefault="009015CA" w:rsidP="00901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21CC">
        <w:rPr>
          <w:sz w:val="28"/>
          <w:szCs w:val="28"/>
        </w:rPr>
        <w:t>Представительным Собранием на 202</w:t>
      </w:r>
      <w:r w:rsidR="004C5E06">
        <w:rPr>
          <w:sz w:val="28"/>
          <w:szCs w:val="28"/>
        </w:rPr>
        <w:t>4</w:t>
      </w:r>
      <w:r w:rsidRPr="008021CC">
        <w:rPr>
          <w:sz w:val="28"/>
          <w:szCs w:val="28"/>
        </w:rPr>
        <w:t xml:space="preserve"> год по результатам закупки в соответствии с п. 4 ст. 93 ФЗ-44 (закупка до 100 тысяч рублей) заключено </w:t>
      </w:r>
      <w:r w:rsidR="00925538">
        <w:rPr>
          <w:sz w:val="28"/>
          <w:szCs w:val="28"/>
        </w:rPr>
        <w:t>1</w:t>
      </w:r>
      <w:r w:rsidRPr="008021CC">
        <w:rPr>
          <w:sz w:val="28"/>
          <w:szCs w:val="28"/>
        </w:rPr>
        <w:t xml:space="preserve"> дог</w:t>
      </w:r>
      <w:r w:rsidR="00925538">
        <w:rPr>
          <w:sz w:val="28"/>
          <w:szCs w:val="28"/>
        </w:rPr>
        <w:t xml:space="preserve">овор </w:t>
      </w:r>
      <w:r w:rsidRPr="008021CC">
        <w:rPr>
          <w:sz w:val="28"/>
          <w:szCs w:val="28"/>
        </w:rPr>
        <w:t xml:space="preserve">на общую сумму </w:t>
      </w:r>
      <w:r w:rsidR="004C5E06">
        <w:rPr>
          <w:sz w:val="28"/>
          <w:szCs w:val="28"/>
        </w:rPr>
        <w:t>866448</w:t>
      </w:r>
      <w:r w:rsidRPr="00925538">
        <w:rPr>
          <w:sz w:val="28"/>
          <w:szCs w:val="28"/>
        </w:rPr>
        <w:t>,</w:t>
      </w:r>
      <w:r w:rsidR="00925538" w:rsidRPr="00925538">
        <w:rPr>
          <w:sz w:val="28"/>
          <w:szCs w:val="28"/>
        </w:rPr>
        <w:t>0</w:t>
      </w:r>
      <w:r w:rsidRPr="00925538">
        <w:rPr>
          <w:sz w:val="28"/>
          <w:szCs w:val="28"/>
        </w:rPr>
        <w:t>0</w:t>
      </w:r>
      <w:r w:rsidRPr="008021CC">
        <w:rPr>
          <w:sz w:val="28"/>
          <w:szCs w:val="28"/>
        </w:rPr>
        <w:t xml:space="preserve"> руб.</w:t>
      </w:r>
      <w:r>
        <w:rPr>
          <w:rFonts w:eastAsia="Calibri"/>
          <w:sz w:val="28"/>
          <w:szCs w:val="28"/>
        </w:rPr>
        <w:t xml:space="preserve">  В 202</w:t>
      </w:r>
      <w:r w:rsidR="004C5E06">
        <w:rPr>
          <w:rFonts w:eastAsia="Calibri"/>
          <w:sz w:val="28"/>
          <w:szCs w:val="28"/>
        </w:rPr>
        <w:t>4</w:t>
      </w:r>
      <w:r w:rsidRPr="004F6786">
        <w:rPr>
          <w:rFonts w:eastAsia="Calibri"/>
          <w:sz w:val="28"/>
          <w:szCs w:val="28"/>
        </w:rPr>
        <w:t xml:space="preserve"> году </w:t>
      </w:r>
      <w:r w:rsidRPr="004F6786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Pr="004F6786">
        <w:rPr>
          <w:rFonts w:eastAsia="Calibri"/>
          <w:sz w:val="28"/>
          <w:szCs w:val="28"/>
        </w:rPr>
        <w:t>сполнение расходных обязательств осуществлялось в пределах утвержденных лимитов 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14:paraId="584C2A7A" w14:textId="63348611" w:rsidR="00F204FE" w:rsidRDefault="00F204FE" w:rsidP="00F204FE">
      <w:pPr>
        <w:jc w:val="both"/>
        <w:rPr>
          <w:sz w:val="28"/>
          <w:szCs w:val="28"/>
        </w:rPr>
      </w:pPr>
      <w:r>
        <w:rPr>
          <w:sz w:val="28"/>
          <w:szCs w:val="28"/>
        </w:rPr>
        <w:t>Стоимость имущества на 01 января 202</w:t>
      </w:r>
      <w:r w:rsidR="004C5E0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составила 300200</w:t>
      </w:r>
      <w:r w:rsidRPr="009E6BD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9E6BD0">
        <w:rPr>
          <w:sz w:val="28"/>
          <w:szCs w:val="28"/>
        </w:rPr>
        <w:t>0</w:t>
      </w:r>
      <w:r w:rsidRPr="00C03931">
        <w:t xml:space="preserve"> </w:t>
      </w:r>
      <w:r>
        <w:rPr>
          <w:sz w:val="28"/>
          <w:szCs w:val="28"/>
        </w:rPr>
        <w:t xml:space="preserve">руб. Основных средств, находящихся в эксплуатации, числится на сумму </w:t>
      </w:r>
    </w:p>
    <w:p w14:paraId="7D066C66" w14:textId="2307FF25" w:rsidR="00F204FE" w:rsidRPr="00D60BCC" w:rsidRDefault="000A6957" w:rsidP="00F204FE">
      <w:pPr>
        <w:jc w:val="both"/>
        <w:rPr>
          <w:sz w:val="28"/>
          <w:szCs w:val="28"/>
        </w:rPr>
      </w:pPr>
      <w:r>
        <w:rPr>
          <w:sz w:val="28"/>
          <w:szCs w:val="28"/>
        </w:rPr>
        <w:t>16449</w:t>
      </w:r>
      <w:r w:rsidR="00F204FE" w:rsidRPr="009E6BD0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F204FE">
        <w:rPr>
          <w:sz w:val="28"/>
          <w:szCs w:val="28"/>
        </w:rPr>
        <w:t xml:space="preserve"> руб</w:t>
      </w:r>
      <w:r w:rsidR="007248A0">
        <w:rPr>
          <w:sz w:val="28"/>
          <w:szCs w:val="28"/>
        </w:rPr>
        <w:t>. Материальных запасов не имеется.</w:t>
      </w:r>
    </w:p>
    <w:p w14:paraId="3519A13A" w14:textId="77777777" w:rsidR="009015CA" w:rsidRPr="004F6786" w:rsidRDefault="009015CA" w:rsidP="00F204FE">
      <w:pPr>
        <w:jc w:val="both"/>
        <w:rPr>
          <w:sz w:val="28"/>
          <w:szCs w:val="28"/>
        </w:rPr>
      </w:pPr>
    </w:p>
    <w:p w14:paraId="0A3EDA66" w14:textId="77777777" w:rsidR="000C64AC" w:rsidRPr="00343DF7" w:rsidRDefault="000C64AC" w:rsidP="00343DF7">
      <w:pPr>
        <w:jc w:val="center"/>
        <w:rPr>
          <w:b/>
          <w:bCs/>
          <w:color w:val="000000"/>
          <w:sz w:val="28"/>
          <w:szCs w:val="28"/>
        </w:rPr>
      </w:pPr>
    </w:p>
    <w:p w14:paraId="16D15D9D" w14:textId="77777777" w:rsidR="00343DF7" w:rsidRPr="00343DF7" w:rsidRDefault="00343DF7" w:rsidP="00343DF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7901168A" w14:textId="1E551E60" w:rsidR="00343DF7" w:rsidRDefault="00343DF7" w:rsidP="00343DF7">
      <w:pPr>
        <w:jc w:val="center"/>
        <w:rPr>
          <w:b/>
          <w:bCs/>
          <w:color w:val="000000"/>
          <w:sz w:val="28"/>
          <w:szCs w:val="28"/>
        </w:rPr>
      </w:pPr>
      <w:r w:rsidRPr="00343DF7">
        <w:rPr>
          <w:b/>
          <w:bCs/>
          <w:color w:val="000000"/>
          <w:sz w:val="28"/>
          <w:szCs w:val="28"/>
        </w:rPr>
        <w:t>Раздел 3 «Анализ отчета об исполнении бюджета субъектом бюджетной отчетности»</w:t>
      </w:r>
    </w:p>
    <w:p w14:paraId="427AF8FB" w14:textId="77777777" w:rsidR="00270998" w:rsidRDefault="00270998" w:rsidP="00343DF7">
      <w:pPr>
        <w:jc w:val="center"/>
        <w:rPr>
          <w:b/>
          <w:bCs/>
          <w:color w:val="000000"/>
          <w:sz w:val="28"/>
          <w:szCs w:val="28"/>
        </w:rPr>
      </w:pPr>
    </w:p>
    <w:p w14:paraId="7C3D52DD" w14:textId="77777777" w:rsidR="000C64AC" w:rsidRDefault="00270998" w:rsidP="000C64AC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64AC">
        <w:rPr>
          <w:sz w:val="28"/>
          <w:szCs w:val="28"/>
        </w:rPr>
        <w:t xml:space="preserve">Сведения об исполнении бюджета представлены в </w:t>
      </w:r>
      <w:r w:rsidR="000C64AC">
        <w:rPr>
          <w:b/>
          <w:sz w:val="28"/>
          <w:szCs w:val="28"/>
        </w:rPr>
        <w:t>форме 0503164.</w:t>
      </w:r>
      <w:r w:rsidR="000C64AC">
        <w:rPr>
          <w:sz w:val="28"/>
          <w:szCs w:val="28"/>
        </w:rPr>
        <w:t xml:space="preserve"> </w:t>
      </w:r>
    </w:p>
    <w:p w14:paraId="57A0D1B5" w14:textId="77777777" w:rsidR="000C64AC" w:rsidRDefault="000C64AC" w:rsidP="000C64AC">
      <w:pPr>
        <w:widowControl w:val="0"/>
        <w:tabs>
          <w:tab w:val="left" w:pos="19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4F99FC79" w14:textId="1C57F258" w:rsidR="000C64AC" w:rsidRDefault="000C64AC" w:rsidP="000C64AC">
      <w:pPr>
        <w:jc w:val="both"/>
        <w:rPr>
          <w:sz w:val="28"/>
          <w:szCs w:val="28"/>
        </w:rPr>
      </w:pPr>
      <w:r w:rsidRPr="00EF33B4">
        <w:rPr>
          <w:sz w:val="28"/>
          <w:szCs w:val="28"/>
        </w:rPr>
        <w:t>Бюджетные назначения по доходам на 202</w:t>
      </w:r>
      <w:r w:rsidR="00782AF1">
        <w:rPr>
          <w:sz w:val="28"/>
          <w:szCs w:val="28"/>
        </w:rPr>
        <w:t>4</w:t>
      </w:r>
      <w:r w:rsidRPr="00EF33B4">
        <w:rPr>
          <w:sz w:val="28"/>
          <w:szCs w:val="28"/>
        </w:rPr>
        <w:t xml:space="preserve"> год – отсутствуют.</w:t>
      </w:r>
    </w:p>
    <w:p w14:paraId="6A343E29" w14:textId="77777777" w:rsidR="00592CE3" w:rsidRPr="00EF33B4" w:rsidRDefault="00592CE3" w:rsidP="000C64AC">
      <w:pPr>
        <w:jc w:val="both"/>
        <w:rPr>
          <w:sz w:val="28"/>
          <w:szCs w:val="28"/>
        </w:rPr>
      </w:pPr>
    </w:p>
    <w:p w14:paraId="3546E69E" w14:textId="73904CA0" w:rsidR="00592CE3" w:rsidRDefault="00592CE3" w:rsidP="00592CE3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Pr="001E3791">
        <w:rPr>
          <w:sz w:val="28"/>
          <w:szCs w:val="28"/>
        </w:rPr>
        <w:t>юджетные назначения</w:t>
      </w:r>
      <w:r>
        <w:rPr>
          <w:sz w:val="28"/>
          <w:szCs w:val="28"/>
        </w:rPr>
        <w:t xml:space="preserve"> по расходам утверждены в сумме </w:t>
      </w:r>
      <w:r w:rsidR="009E5705">
        <w:rPr>
          <w:sz w:val="28"/>
          <w:szCs w:val="28"/>
        </w:rPr>
        <w:t>9</w:t>
      </w:r>
      <w:r w:rsidR="00782AF1">
        <w:rPr>
          <w:sz w:val="28"/>
          <w:szCs w:val="28"/>
        </w:rPr>
        <w:t>46</w:t>
      </w:r>
      <w:r w:rsidR="009E5705">
        <w:rPr>
          <w:sz w:val="28"/>
          <w:szCs w:val="28"/>
        </w:rPr>
        <w:t> </w:t>
      </w:r>
      <w:r w:rsidR="00782AF1">
        <w:rPr>
          <w:sz w:val="28"/>
          <w:szCs w:val="28"/>
        </w:rPr>
        <w:t>448</w:t>
      </w:r>
      <w:r w:rsidR="009E5705">
        <w:rPr>
          <w:sz w:val="28"/>
          <w:szCs w:val="28"/>
        </w:rPr>
        <w:t>,</w:t>
      </w:r>
      <w:r w:rsidR="00782AF1">
        <w:rPr>
          <w:sz w:val="28"/>
          <w:szCs w:val="28"/>
        </w:rPr>
        <w:t>00</w:t>
      </w:r>
      <w:r w:rsidRPr="001E3791">
        <w:rPr>
          <w:sz w:val="28"/>
          <w:szCs w:val="28"/>
        </w:rPr>
        <w:t xml:space="preserve"> и доведены бюджетные данные</w:t>
      </w:r>
      <w:r w:rsidRPr="009D52B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82AF1">
        <w:rPr>
          <w:sz w:val="28"/>
          <w:szCs w:val="28"/>
        </w:rPr>
        <w:t>4</w:t>
      </w:r>
      <w:r w:rsidRPr="009D52B9">
        <w:rPr>
          <w:sz w:val="28"/>
          <w:szCs w:val="28"/>
        </w:rPr>
        <w:t xml:space="preserve"> год в сумме </w:t>
      </w:r>
      <w:r w:rsidR="00782AF1">
        <w:rPr>
          <w:sz w:val="28"/>
          <w:szCs w:val="28"/>
        </w:rPr>
        <w:t>946 448,00</w:t>
      </w:r>
      <w:r>
        <w:rPr>
          <w:sz w:val="28"/>
          <w:szCs w:val="28"/>
        </w:rPr>
        <w:t xml:space="preserve"> руб.</w:t>
      </w:r>
      <w:r w:rsidRPr="009D52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исполнение </w:t>
      </w:r>
      <w:r w:rsidR="00782AF1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1E3791">
        <w:rPr>
          <w:sz w:val="28"/>
          <w:szCs w:val="28"/>
        </w:rPr>
        <w:t>%.</w:t>
      </w:r>
    </w:p>
    <w:p w14:paraId="41DE2BE3" w14:textId="77777777" w:rsidR="008E63D0" w:rsidRPr="009D52B9" w:rsidRDefault="008E63D0" w:rsidP="008E63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D52B9">
        <w:rPr>
          <w:sz w:val="28"/>
          <w:szCs w:val="28"/>
        </w:rPr>
        <w:t>Показателей, по которым исполнение по источникам финансирования дефицита бюджета составило менее 95 %</w:t>
      </w:r>
      <w:r>
        <w:rPr>
          <w:sz w:val="28"/>
          <w:szCs w:val="28"/>
        </w:rPr>
        <w:t xml:space="preserve">, </w:t>
      </w:r>
      <w:r w:rsidRPr="009D52B9">
        <w:rPr>
          <w:sz w:val="28"/>
          <w:szCs w:val="28"/>
        </w:rPr>
        <w:t>не имеется.</w:t>
      </w:r>
    </w:p>
    <w:p w14:paraId="2F8C3A91" w14:textId="5BAEBACF" w:rsidR="00141F73" w:rsidRDefault="00141F73" w:rsidP="00592CE3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59EDDAB8" w14:textId="77777777" w:rsidR="00E64683" w:rsidRPr="009D52B9" w:rsidRDefault="00E64683" w:rsidP="00E64683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4EC995E" w14:textId="77777777" w:rsidR="00E64683" w:rsidRPr="00EC2B09" w:rsidRDefault="00E64683" w:rsidP="00E6468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 xml:space="preserve">В </w:t>
      </w:r>
      <w:r w:rsidRPr="00EC2B09">
        <w:rPr>
          <w:rFonts w:eastAsia="Calibri"/>
          <w:b/>
          <w:sz w:val="28"/>
          <w:szCs w:val="28"/>
        </w:rPr>
        <w:t>форме 0503128 «Отчет о бюджетных обязательствах»</w:t>
      </w:r>
      <w:r w:rsidRPr="00EC2B09">
        <w:rPr>
          <w:rFonts w:eastAsia="Calibri"/>
          <w:sz w:val="28"/>
          <w:szCs w:val="28"/>
        </w:rPr>
        <w:t xml:space="preserve"> отражены бюджетные и денежные обязательства.</w:t>
      </w:r>
    </w:p>
    <w:p w14:paraId="53C45A6D" w14:textId="77777777" w:rsidR="00E64683" w:rsidRPr="00EC2B09" w:rsidRDefault="00E64683" w:rsidP="00E64683">
      <w:pPr>
        <w:ind w:firstLine="539"/>
        <w:jc w:val="both"/>
        <w:rPr>
          <w:sz w:val="28"/>
          <w:szCs w:val="28"/>
        </w:rPr>
      </w:pPr>
      <w:r w:rsidRPr="00EC2B09">
        <w:rPr>
          <w:sz w:val="28"/>
          <w:szCs w:val="28"/>
        </w:rPr>
        <w:t>В разделе 1 Бюджетные обязательства текущего (отчетного) финансового года по расходам отражены принятые бюджетные обязательства и исполненные денежные обязательства. Принятых бюджетных обязательств сверх лимитов нет.</w:t>
      </w:r>
    </w:p>
    <w:p w14:paraId="2ECDF90A" w14:textId="77777777" w:rsidR="00E64683" w:rsidRPr="005D0E2F" w:rsidRDefault="00E64683" w:rsidP="00E64683">
      <w:pPr>
        <w:widowControl w:val="0"/>
        <w:tabs>
          <w:tab w:val="left" w:pos="1980"/>
        </w:tabs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14:paraId="2ED7CEA0" w14:textId="77777777" w:rsidR="00E64683" w:rsidRPr="00EC2B09" w:rsidRDefault="00E64683" w:rsidP="00E6468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14:paraId="281E895F" w14:textId="2E43A6F5" w:rsidR="00E64683" w:rsidRPr="00EC2B09" w:rsidRDefault="00E64683" w:rsidP="00E64683">
      <w:pPr>
        <w:ind w:firstLine="539"/>
        <w:jc w:val="both"/>
        <w:rPr>
          <w:rFonts w:eastAsia="Calibri"/>
          <w:sz w:val="28"/>
          <w:szCs w:val="28"/>
        </w:rPr>
      </w:pPr>
      <w:r w:rsidRPr="00EC2B09">
        <w:rPr>
          <w:rFonts w:eastAsia="Calibri"/>
          <w:sz w:val="28"/>
          <w:szCs w:val="28"/>
        </w:rPr>
        <w:t>- утвержденные бюджетные асси</w:t>
      </w:r>
      <w:r w:rsidRPr="00EC2B09">
        <w:rPr>
          <w:sz w:val="28"/>
          <w:szCs w:val="28"/>
        </w:rPr>
        <w:t>гнования на плановый период 2025-</w:t>
      </w:r>
      <w:r w:rsidRPr="00EC2B09">
        <w:rPr>
          <w:rFonts w:eastAsia="Calibri"/>
          <w:sz w:val="28"/>
          <w:szCs w:val="28"/>
        </w:rPr>
        <w:t xml:space="preserve">2027 годов на сумму </w:t>
      </w:r>
      <w:r>
        <w:rPr>
          <w:sz w:val="28"/>
          <w:szCs w:val="28"/>
        </w:rPr>
        <w:t>3 747 761,30</w:t>
      </w:r>
      <w:r w:rsidRPr="00EC2B09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рублей.</w:t>
      </w:r>
    </w:p>
    <w:p w14:paraId="61778120" w14:textId="77777777" w:rsidR="000C64AC" w:rsidRDefault="000C64AC" w:rsidP="000C64AC">
      <w:pPr>
        <w:jc w:val="center"/>
        <w:rPr>
          <w:b/>
          <w:bCs/>
          <w:color w:val="000000"/>
          <w:sz w:val="28"/>
          <w:szCs w:val="28"/>
        </w:rPr>
      </w:pPr>
    </w:p>
    <w:p w14:paraId="1A9E7A28" w14:textId="3C025359" w:rsidR="00993EB9" w:rsidRPr="00343DF7" w:rsidRDefault="00993EB9" w:rsidP="001D7F91">
      <w:pPr>
        <w:jc w:val="both"/>
        <w:rPr>
          <w:b/>
          <w:bCs/>
          <w:color w:val="000000"/>
          <w:sz w:val="28"/>
          <w:szCs w:val="28"/>
        </w:rPr>
      </w:pPr>
    </w:p>
    <w:p w14:paraId="39CAA96A" w14:textId="77777777" w:rsidR="00343DF7" w:rsidRPr="00343DF7" w:rsidRDefault="00343DF7" w:rsidP="00343DF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4CA138A9" w14:textId="5CFD4105" w:rsidR="00343DF7" w:rsidRDefault="00343DF7" w:rsidP="00726BD4">
      <w:pPr>
        <w:jc w:val="center"/>
        <w:rPr>
          <w:b/>
          <w:bCs/>
          <w:color w:val="000000"/>
          <w:sz w:val="28"/>
          <w:szCs w:val="28"/>
        </w:rPr>
      </w:pPr>
      <w:r w:rsidRPr="00343DF7">
        <w:rPr>
          <w:b/>
          <w:bCs/>
          <w:color w:val="000000"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14:paraId="7AB445DD" w14:textId="77777777" w:rsidR="001E18B0" w:rsidRPr="00726BD4" w:rsidRDefault="001E18B0" w:rsidP="00726BD4">
      <w:pPr>
        <w:jc w:val="center"/>
        <w:rPr>
          <w:b/>
          <w:bCs/>
          <w:color w:val="000000"/>
          <w:sz w:val="28"/>
          <w:szCs w:val="28"/>
        </w:rPr>
      </w:pPr>
    </w:p>
    <w:p w14:paraId="176AAE0B" w14:textId="6AAB4942" w:rsidR="00063676" w:rsidRDefault="00063676" w:rsidP="0006367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90D6F">
        <w:rPr>
          <w:rFonts w:eastAsia="Calibri"/>
          <w:sz w:val="28"/>
          <w:szCs w:val="28"/>
          <w:lang w:eastAsia="en-US"/>
        </w:rPr>
        <w:t xml:space="preserve">      </w:t>
      </w:r>
    </w:p>
    <w:p w14:paraId="0D95955B" w14:textId="2FD12D55" w:rsidR="008C6288" w:rsidRDefault="008C6288" w:rsidP="008C6288">
      <w:pPr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14:paraId="06C4EDA0" w14:textId="4BDCBB23" w:rsidR="00DC3BBA" w:rsidRDefault="00DC3BBA" w:rsidP="008C6288">
      <w:pPr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</w:p>
    <w:p w14:paraId="2F6C4F97" w14:textId="3B8FB701" w:rsidR="00DC3BBA" w:rsidRDefault="00DC3BBA" w:rsidP="00DC3BBA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bookmarkStart w:id="0" w:name="_Hlk64576398"/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Справке о наличии имущества и обязательств на </w:t>
      </w:r>
      <w:proofErr w:type="spellStart"/>
      <w:r>
        <w:rPr>
          <w:b/>
          <w:sz w:val="28"/>
          <w:szCs w:val="28"/>
        </w:rPr>
        <w:t>забалансовых</w:t>
      </w:r>
      <w:proofErr w:type="spellEnd"/>
      <w:r>
        <w:rPr>
          <w:b/>
          <w:sz w:val="28"/>
          <w:szCs w:val="28"/>
        </w:rPr>
        <w:t xml:space="preserve"> счетах</w:t>
      </w:r>
      <w:r>
        <w:rPr>
          <w:rFonts w:eastAsia="Arial"/>
          <w:b/>
          <w:sz w:val="28"/>
          <w:szCs w:val="28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>
        <w:rPr>
          <w:sz w:val="28"/>
          <w:szCs w:val="28"/>
        </w:rPr>
        <w:t xml:space="preserve"> отражены остатки по состоянию на 1 января 202</w:t>
      </w:r>
      <w:r w:rsidR="00FB57D1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в том числе:</w:t>
      </w:r>
      <w:bookmarkEnd w:id="0"/>
    </w:p>
    <w:p w14:paraId="69361A70" w14:textId="77777777" w:rsidR="00DC3BBA" w:rsidRDefault="00DC3BBA" w:rsidP="00DC3BBA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5BA11892" w14:textId="77777777" w:rsidR="00DC3BBA" w:rsidRDefault="00DC3BBA" w:rsidP="00DC3BB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 сч.21 Основные средства в эксплуатации на конец года числится 16449,00 руб.</w:t>
      </w:r>
    </w:p>
    <w:p w14:paraId="6E040767" w14:textId="77777777" w:rsidR="00DC3BBA" w:rsidRDefault="00DC3BBA" w:rsidP="008C6288">
      <w:pPr>
        <w:autoSpaceDE w:val="0"/>
        <w:autoSpaceDN w:val="0"/>
        <w:adjustRightInd w:val="0"/>
        <w:spacing w:line="288" w:lineRule="auto"/>
        <w:jc w:val="both"/>
        <w:rPr>
          <w:b/>
          <w:sz w:val="28"/>
          <w:szCs w:val="28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1000"/>
        <w:gridCol w:w="681"/>
        <w:gridCol w:w="2466"/>
        <w:gridCol w:w="653"/>
        <w:gridCol w:w="714"/>
        <w:gridCol w:w="843"/>
        <w:gridCol w:w="1803"/>
        <w:gridCol w:w="340"/>
        <w:gridCol w:w="620"/>
      </w:tblGrid>
      <w:tr w:rsidR="006A766A" w:rsidRPr="006A766A" w14:paraId="7D301A48" w14:textId="77777777" w:rsidTr="001E3A23">
        <w:trPr>
          <w:trHeight w:val="255"/>
        </w:trPr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D3D06" w14:textId="77777777" w:rsidR="006A766A" w:rsidRPr="006A766A" w:rsidRDefault="006A766A" w:rsidP="001E3A23">
            <w:pPr>
              <w:spacing w:after="160" w:line="259" w:lineRule="auto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B172C" w14:textId="77777777" w:rsidR="006A766A" w:rsidRPr="006A766A" w:rsidRDefault="006A766A" w:rsidP="006A766A"/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44E6E7" w14:textId="77777777" w:rsidR="006A766A" w:rsidRPr="006A766A" w:rsidRDefault="006A766A" w:rsidP="006A766A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DF53" w14:textId="77777777" w:rsidR="006A766A" w:rsidRPr="006A766A" w:rsidRDefault="006A766A" w:rsidP="006A766A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77D" w14:textId="77777777" w:rsidR="006A766A" w:rsidRPr="006A766A" w:rsidRDefault="006A766A" w:rsidP="006A766A"/>
        </w:tc>
      </w:tr>
      <w:tr w:rsidR="00E15718" w:rsidRPr="00E15718" w14:paraId="1D4371FF" w14:textId="77777777" w:rsidTr="00E15718">
        <w:trPr>
          <w:gridAfter w:val="1"/>
          <w:wAfter w:w="620" w:type="dxa"/>
          <w:trHeight w:val="274"/>
        </w:trPr>
        <w:tc>
          <w:tcPr>
            <w:tcW w:w="8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EEA67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 xml:space="preserve">Расшифровка имущества и обязательств на </w:t>
            </w:r>
            <w:proofErr w:type="spellStart"/>
            <w:r w:rsidRPr="00C02575">
              <w:rPr>
                <w:color w:val="000000"/>
                <w:sz w:val="28"/>
                <w:szCs w:val="28"/>
              </w:rPr>
              <w:t>забалансовых</w:t>
            </w:r>
            <w:proofErr w:type="spellEnd"/>
            <w:r w:rsidRPr="00C02575">
              <w:rPr>
                <w:color w:val="000000"/>
                <w:sz w:val="28"/>
                <w:szCs w:val="28"/>
              </w:rPr>
              <w:t xml:space="preserve"> счетах</w:t>
            </w:r>
          </w:p>
        </w:tc>
      </w:tr>
      <w:tr w:rsidR="00E15718" w:rsidRPr="00E15718" w14:paraId="7F4E37BC" w14:textId="77777777" w:rsidTr="001E3A23">
        <w:trPr>
          <w:gridAfter w:val="1"/>
          <w:wAfter w:w="620" w:type="dxa"/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11CA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372B" w14:textId="77777777" w:rsidR="00E15718" w:rsidRPr="00C02575" w:rsidRDefault="00E15718" w:rsidP="00E15718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D3CB8" w14:textId="77777777" w:rsidR="00E15718" w:rsidRPr="00C02575" w:rsidRDefault="00E15718" w:rsidP="00E15718">
            <w:pPr>
              <w:rPr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F3F5A" w14:textId="77777777" w:rsidR="00E15718" w:rsidRPr="00C02575" w:rsidRDefault="00E15718" w:rsidP="00E15718">
            <w:pPr>
              <w:rPr>
                <w:sz w:val="28"/>
                <w:szCs w:val="28"/>
              </w:rPr>
            </w:pPr>
          </w:p>
        </w:tc>
      </w:tr>
      <w:tr w:rsidR="00E15718" w:rsidRPr="00E15718" w14:paraId="3A6E9987" w14:textId="77777777" w:rsidTr="001E3A23">
        <w:trPr>
          <w:gridAfter w:val="1"/>
          <w:wAfter w:w="620" w:type="dxa"/>
          <w:trHeight w:val="510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D118B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Номер счета</w:t>
            </w:r>
          </w:p>
        </w:tc>
        <w:tc>
          <w:tcPr>
            <w:tcW w:w="3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6F137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Наименование счета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09E39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Сумма, рублей</w:t>
            </w:r>
          </w:p>
        </w:tc>
        <w:tc>
          <w:tcPr>
            <w:tcW w:w="29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E958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Расшифровка</w:t>
            </w:r>
          </w:p>
        </w:tc>
      </w:tr>
      <w:tr w:rsidR="00E15718" w:rsidRPr="00E15718" w14:paraId="4C739536" w14:textId="77777777" w:rsidTr="001E3A23">
        <w:trPr>
          <w:gridAfter w:val="1"/>
          <w:wAfter w:w="620" w:type="dxa"/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4B19A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E2775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640F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761E7" w14:textId="77777777" w:rsidR="00E15718" w:rsidRPr="00C02575" w:rsidRDefault="00E15718" w:rsidP="00E15718">
            <w:pPr>
              <w:jc w:val="center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4</w:t>
            </w:r>
          </w:p>
        </w:tc>
      </w:tr>
      <w:tr w:rsidR="00E15718" w:rsidRPr="00E15718" w14:paraId="2AE8BCFF" w14:textId="77777777" w:rsidTr="001E3A23">
        <w:trPr>
          <w:gridAfter w:val="1"/>
          <w:wAfter w:w="620" w:type="dxa"/>
          <w:trHeight w:val="76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1E99" w14:textId="77777777" w:rsidR="00E15718" w:rsidRPr="00C02575" w:rsidRDefault="00E15718" w:rsidP="00E15718">
            <w:pPr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28F3A" w14:textId="77777777" w:rsidR="00E15718" w:rsidRPr="00C02575" w:rsidRDefault="00E15718" w:rsidP="00E15718">
            <w:pPr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D6E06" w14:textId="77777777" w:rsidR="00E15718" w:rsidRPr="00C02575" w:rsidRDefault="00E15718" w:rsidP="00E15718">
            <w:pPr>
              <w:jc w:val="right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16 449,00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2C0BB" w14:textId="77777777" w:rsidR="00E15718" w:rsidRPr="00C02575" w:rsidRDefault="00E15718" w:rsidP="00E15718">
            <w:pPr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</w:tr>
      <w:tr w:rsidR="00E15718" w:rsidRPr="00E15718" w14:paraId="166B34D3" w14:textId="77777777" w:rsidTr="001E3A23">
        <w:trPr>
          <w:gridAfter w:val="1"/>
          <w:wAfter w:w="620" w:type="dxa"/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74E2A" w14:textId="77777777" w:rsidR="00E15718" w:rsidRPr="00C02575" w:rsidRDefault="00E15718" w:rsidP="00E15718">
            <w:pPr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E7EB1" w14:textId="77777777" w:rsidR="00E15718" w:rsidRPr="00C02575" w:rsidRDefault="00E15718" w:rsidP="00E15718">
            <w:pPr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F398B" w14:textId="77777777" w:rsidR="00E15718" w:rsidRPr="00C02575" w:rsidRDefault="00E15718" w:rsidP="00E15718">
            <w:pPr>
              <w:jc w:val="right"/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16 449,00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8341" w14:textId="77777777" w:rsidR="00E15718" w:rsidRPr="00C02575" w:rsidRDefault="00E15718" w:rsidP="00E15718">
            <w:pPr>
              <w:rPr>
                <w:color w:val="000000"/>
                <w:sz w:val="28"/>
                <w:szCs w:val="28"/>
              </w:rPr>
            </w:pPr>
            <w:r w:rsidRPr="00C0257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DC3BBA" w:rsidRPr="00E15718" w14:paraId="71A70755" w14:textId="77777777" w:rsidTr="001E3A23">
        <w:trPr>
          <w:gridAfter w:val="1"/>
          <w:wAfter w:w="620" w:type="dxa"/>
          <w:trHeight w:val="255"/>
        </w:trPr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2CCED" w14:textId="77777777" w:rsidR="00DC3BBA" w:rsidRPr="00C02575" w:rsidRDefault="00DC3BBA" w:rsidP="00E157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C6016" w14:textId="77777777" w:rsidR="00DC3BBA" w:rsidRPr="00C02575" w:rsidRDefault="00DC3BBA" w:rsidP="00E1571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F0A7B" w14:textId="77777777" w:rsidR="00DC3BBA" w:rsidRPr="00C02575" w:rsidRDefault="00DC3BBA" w:rsidP="00E1571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C609" w14:textId="77777777" w:rsidR="00DC3BBA" w:rsidRPr="00C02575" w:rsidRDefault="00DC3BBA" w:rsidP="00E15718">
            <w:pPr>
              <w:rPr>
                <w:color w:val="000000"/>
                <w:sz w:val="28"/>
                <w:szCs w:val="28"/>
              </w:rPr>
            </w:pPr>
          </w:p>
        </w:tc>
      </w:tr>
      <w:tr w:rsidR="00E15718" w:rsidRPr="00E15718" w14:paraId="657F5D71" w14:textId="77777777" w:rsidTr="001E3A23">
        <w:trPr>
          <w:gridAfter w:val="1"/>
          <w:wAfter w:w="620" w:type="dxa"/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63ED2" w14:textId="77777777" w:rsidR="00E15718" w:rsidRPr="00E15718" w:rsidRDefault="00E15718" w:rsidP="00E1571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4D2A9" w14:textId="77777777" w:rsidR="00E15718" w:rsidRPr="00E15718" w:rsidRDefault="00E15718" w:rsidP="00E15718"/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2651A" w14:textId="77777777" w:rsidR="00E15718" w:rsidRPr="00E15718" w:rsidRDefault="00E15718" w:rsidP="00E15718"/>
        </w:tc>
        <w:tc>
          <w:tcPr>
            <w:tcW w:w="2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D69C4" w14:textId="77777777" w:rsidR="00E15718" w:rsidRPr="00E15718" w:rsidRDefault="00E15718" w:rsidP="00E15718"/>
        </w:tc>
      </w:tr>
    </w:tbl>
    <w:p w14:paraId="60D9D1F8" w14:textId="4B8CADB1" w:rsidR="008C6288" w:rsidRDefault="008C6288" w:rsidP="0006367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420A5F38" w14:textId="77777777" w:rsidR="00FB57D1" w:rsidRDefault="00DC3BBA" w:rsidP="00DC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Сведениях о движении нефинансовых активов ф.0503168</w:t>
      </w:r>
      <w:r>
        <w:rPr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ценностей.</w:t>
      </w:r>
    </w:p>
    <w:p w14:paraId="1ED45E5B" w14:textId="7E18A4CB" w:rsidR="00DC3BBA" w:rsidRDefault="00DC3BBA" w:rsidP="00DC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состоянию на 01.01.202</w:t>
      </w:r>
      <w:r w:rsidR="00FB57D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балансовая стоимость основных средств составила 300 200,00 руб., остаточная стоимость основных средств - 0,0 рублей. Начисление амортизации всех основных средств осуществляется ежемесячно, линейным методом. Основных средств в течение отчетного года не приобреталось.</w:t>
      </w:r>
    </w:p>
    <w:p w14:paraId="601656B9" w14:textId="1EE31CCF" w:rsidR="00DC3BBA" w:rsidRDefault="00DC3BBA" w:rsidP="00DC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материальных запасов на конец года составляет 0,00 руб. </w:t>
      </w:r>
    </w:p>
    <w:p w14:paraId="5409D34B" w14:textId="77777777" w:rsidR="00DC3BBA" w:rsidRDefault="00DC3BBA" w:rsidP="00DC3BB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Нефинансовые активы, выбывшие в результате недостач, хищений – отсутствуют.</w:t>
      </w:r>
    </w:p>
    <w:p w14:paraId="17FBC727" w14:textId="77777777" w:rsidR="00DC3BBA" w:rsidRDefault="00DC3BBA" w:rsidP="00DC3BB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по обесценению активов отсутствуют.</w:t>
      </w:r>
    </w:p>
    <w:tbl>
      <w:tblPr>
        <w:tblW w:w="14280" w:type="dxa"/>
        <w:tblLook w:val="04A0" w:firstRow="1" w:lastRow="0" w:firstColumn="1" w:lastColumn="0" w:noHBand="0" w:noVBand="1"/>
      </w:tblPr>
      <w:tblGrid>
        <w:gridCol w:w="2369"/>
        <w:gridCol w:w="1731"/>
        <w:gridCol w:w="6649"/>
        <w:gridCol w:w="1406"/>
        <w:gridCol w:w="2125"/>
      </w:tblGrid>
      <w:tr w:rsidR="00DC3BBA" w14:paraId="04174B2A" w14:textId="77777777" w:rsidTr="00DC3BBA">
        <w:trPr>
          <w:trHeight w:val="255"/>
        </w:trPr>
        <w:tc>
          <w:tcPr>
            <w:tcW w:w="2369" w:type="dxa"/>
            <w:vAlign w:val="bottom"/>
            <w:hideMark/>
          </w:tcPr>
          <w:p w14:paraId="3113F404" w14:textId="77777777" w:rsidR="00DC3BBA" w:rsidRDefault="00DC3BBA">
            <w:pPr>
              <w:rPr>
                <w:sz w:val="28"/>
                <w:szCs w:val="28"/>
              </w:rPr>
            </w:pPr>
          </w:p>
        </w:tc>
        <w:tc>
          <w:tcPr>
            <w:tcW w:w="1731" w:type="dxa"/>
            <w:vAlign w:val="bottom"/>
            <w:hideMark/>
          </w:tcPr>
          <w:p w14:paraId="658516EA" w14:textId="77777777" w:rsidR="00DC3BBA" w:rsidRDefault="00DC3BBA"/>
        </w:tc>
        <w:tc>
          <w:tcPr>
            <w:tcW w:w="6649" w:type="dxa"/>
            <w:vAlign w:val="bottom"/>
            <w:hideMark/>
          </w:tcPr>
          <w:p w14:paraId="3DCD0A91" w14:textId="77777777" w:rsidR="00DC3BBA" w:rsidRDefault="00DC3BBA"/>
        </w:tc>
        <w:tc>
          <w:tcPr>
            <w:tcW w:w="1406" w:type="dxa"/>
            <w:vAlign w:val="bottom"/>
            <w:hideMark/>
          </w:tcPr>
          <w:p w14:paraId="7E1B244E" w14:textId="77777777" w:rsidR="00DC3BBA" w:rsidRDefault="00DC3BBA"/>
        </w:tc>
        <w:tc>
          <w:tcPr>
            <w:tcW w:w="2125" w:type="dxa"/>
            <w:vAlign w:val="bottom"/>
            <w:hideMark/>
          </w:tcPr>
          <w:p w14:paraId="724CB70C" w14:textId="77777777" w:rsidR="00DC3BBA" w:rsidRDefault="00DC3BBA"/>
        </w:tc>
      </w:tr>
    </w:tbl>
    <w:p w14:paraId="30BBC99A" w14:textId="77777777" w:rsidR="00DC3BBA" w:rsidRDefault="00DC3BBA" w:rsidP="00DB3D1D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6EF04460" w14:textId="77777777" w:rsidR="00DB3D1D" w:rsidRPr="00B90D6F" w:rsidRDefault="00DB3D1D" w:rsidP="0006367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3E62DAC5" w14:textId="77777777" w:rsidR="007748E3" w:rsidRDefault="007748E3" w:rsidP="00C261C1">
      <w:pPr>
        <w:tabs>
          <w:tab w:val="left" w:pos="3555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43B4245E" w14:textId="77777777" w:rsidR="00BA1A62" w:rsidRPr="003A3D64" w:rsidRDefault="00BA1A62" w:rsidP="00BA1A62">
      <w:pPr>
        <w:rPr>
          <w:b/>
          <w:sz w:val="28"/>
          <w:szCs w:val="28"/>
        </w:rPr>
      </w:pPr>
      <w:r w:rsidRPr="003A3D64">
        <w:rPr>
          <w:b/>
          <w:sz w:val="28"/>
          <w:szCs w:val="28"/>
        </w:rPr>
        <w:t>Форма 0503169 «Сведения о дебиторской и кредиторской задолженности»</w:t>
      </w:r>
    </w:p>
    <w:p w14:paraId="70E3FD3E" w14:textId="77777777" w:rsidR="00BA1A62" w:rsidRDefault="00BA1A62" w:rsidP="00BA1A62">
      <w:pPr>
        <w:rPr>
          <w:sz w:val="28"/>
          <w:szCs w:val="28"/>
        </w:rPr>
      </w:pPr>
    </w:p>
    <w:p w14:paraId="095C95B5" w14:textId="1B982A47" w:rsidR="000C215A" w:rsidRDefault="00BA1A62" w:rsidP="00BA1A62">
      <w:pPr>
        <w:rPr>
          <w:sz w:val="28"/>
          <w:szCs w:val="28"/>
        </w:rPr>
      </w:pPr>
      <w:r w:rsidRPr="003A3D64">
        <w:rPr>
          <w:sz w:val="28"/>
          <w:szCs w:val="28"/>
        </w:rPr>
        <w:t>На 01.01.202</w:t>
      </w:r>
      <w:r w:rsidR="00FB57D1">
        <w:rPr>
          <w:sz w:val="28"/>
          <w:szCs w:val="28"/>
        </w:rPr>
        <w:t>5</w:t>
      </w:r>
      <w:r w:rsidRPr="003A3D64">
        <w:rPr>
          <w:sz w:val="28"/>
          <w:szCs w:val="28"/>
        </w:rPr>
        <w:t>г. дебиторская задолженность</w:t>
      </w:r>
      <w:r w:rsidR="000C215A">
        <w:rPr>
          <w:sz w:val="28"/>
          <w:szCs w:val="28"/>
        </w:rPr>
        <w:t xml:space="preserve"> </w:t>
      </w:r>
      <w:r w:rsidR="00FB57D1">
        <w:rPr>
          <w:sz w:val="28"/>
          <w:szCs w:val="28"/>
        </w:rPr>
        <w:t>отсутствует.</w:t>
      </w:r>
    </w:p>
    <w:p w14:paraId="0FA61B11" w14:textId="77777777" w:rsidR="003A3D64" w:rsidRPr="003A3D64" w:rsidRDefault="003A3D64" w:rsidP="00BA1A62">
      <w:pPr>
        <w:rPr>
          <w:sz w:val="28"/>
          <w:szCs w:val="28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2380"/>
        <w:gridCol w:w="2120"/>
        <w:gridCol w:w="2120"/>
        <w:gridCol w:w="2440"/>
      </w:tblGrid>
      <w:tr w:rsidR="003A3D64" w:rsidRPr="003A3D64" w14:paraId="053CC67A" w14:textId="77777777" w:rsidTr="003A3D64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1ADB4B" w14:textId="77777777" w:rsidR="003A3D64" w:rsidRPr="003A3D64" w:rsidRDefault="003A3D64" w:rsidP="003A3D6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BC255" w14:textId="77777777" w:rsidR="003A3D64" w:rsidRPr="003A3D64" w:rsidRDefault="003A3D64" w:rsidP="003A3D64"/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1AE8" w14:textId="77777777" w:rsidR="003A3D64" w:rsidRPr="003A3D64" w:rsidRDefault="003A3D64" w:rsidP="003A3D64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422ED" w14:textId="77777777" w:rsidR="003A3D64" w:rsidRPr="003A3D64" w:rsidRDefault="003A3D64" w:rsidP="003A3D64"/>
        </w:tc>
      </w:tr>
      <w:tr w:rsidR="003A3D64" w:rsidRPr="003A3D64" w14:paraId="43B9671A" w14:textId="77777777" w:rsidTr="003A3D64">
        <w:trPr>
          <w:trHeight w:val="552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853E4" w14:textId="758CFA19" w:rsidR="003A3D64" w:rsidRDefault="003A3D64" w:rsidP="003A3D6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Кредиторская задолженность на 01.01.202</w:t>
            </w:r>
            <w:r w:rsidR="00750079">
              <w:rPr>
                <w:bCs/>
                <w:sz w:val="28"/>
                <w:szCs w:val="28"/>
              </w:rPr>
              <w:t>5</w:t>
            </w:r>
            <w:r w:rsidR="000D56D0">
              <w:rPr>
                <w:bCs/>
                <w:sz w:val="28"/>
                <w:szCs w:val="28"/>
              </w:rPr>
              <w:t xml:space="preserve"> года</w:t>
            </w:r>
            <w:r>
              <w:rPr>
                <w:bCs/>
                <w:sz w:val="28"/>
                <w:szCs w:val="28"/>
              </w:rPr>
              <w:t xml:space="preserve"> отсутствует.</w:t>
            </w:r>
          </w:p>
          <w:p w14:paraId="0796EAC6" w14:textId="7269140B" w:rsidR="003A3D64" w:rsidRPr="003A3D64" w:rsidRDefault="003A3D64" w:rsidP="003A3D6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AFBFA2F" w14:textId="77777777" w:rsidR="00F46F11" w:rsidRPr="00F46F11" w:rsidRDefault="00F46F11" w:rsidP="00BA1A62">
      <w:pPr>
        <w:rPr>
          <w:sz w:val="28"/>
          <w:szCs w:val="28"/>
        </w:rPr>
      </w:pPr>
    </w:p>
    <w:p w14:paraId="1D60CB85" w14:textId="570A3A13" w:rsidR="00343DF7" w:rsidRDefault="00343DF7" w:rsidP="0005799F">
      <w:pPr>
        <w:tabs>
          <w:tab w:val="left" w:pos="3555"/>
        </w:tabs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5F80E2F6" w14:textId="77777777" w:rsidR="005667E7" w:rsidRPr="001045C2" w:rsidRDefault="005667E7" w:rsidP="005667E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045C2">
        <w:rPr>
          <w:b/>
          <w:sz w:val="28"/>
          <w:szCs w:val="28"/>
        </w:rPr>
        <w:t>Форма 0503110 «Справка по заключению счетов бюджетного учета отчетного финансового года»</w:t>
      </w:r>
    </w:p>
    <w:p w14:paraId="6E8FD34D" w14:textId="77777777" w:rsidR="005667E7" w:rsidRPr="00F408E2" w:rsidRDefault="005667E7" w:rsidP="005667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045C2">
        <w:rPr>
          <w:sz w:val="28"/>
          <w:szCs w:val="28"/>
        </w:rPr>
        <w:t>Показатели, отраженные по счетам 1 401 10 13Х, 1 401 10 15Х, 1 401 10 172, 1 401 10 </w:t>
      </w:r>
      <w:r>
        <w:rPr>
          <w:sz w:val="28"/>
          <w:szCs w:val="28"/>
        </w:rPr>
        <w:t>18Х, 1 401 10 19Х – отсутствуют</w:t>
      </w:r>
    </w:p>
    <w:p w14:paraId="1EAA2C4F" w14:textId="149CA756" w:rsidR="005667E7" w:rsidRDefault="005667E7" w:rsidP="005667E7">
      <w:pPr>
        <w:jc w:val="both"/>
        <w:rPr>
          <w:b/>
          <w:bCs/>
          <w:color w:val="000000"/>
          <w:sz w:val="28"/>
          <w:szCs w:val="28"/>
        </w:rPr>
      </w:pPr>
    </w:p>
    <w:p w14:paraId="58CC41CB" w14:textId="2FB661C9" w:rsidR="002854FD" w:rsidRDefault="002854FD" w:rsidP="005667E7">
      <w:pPr>
        <w:jc w:val="both"/>
        <w:rPr>
          <w:rFonts w:eastAsia="Calibri"/>
          <w:sz w:val="28"/>
          <w:szCs w:val="28"/>
        </w:rPr>
      </w:pPr>
      <w:r w:rsidRPr="002854FD">
        <w:rPr>
          <w:rFonts w:eastAsia="Calibri"/>
          <w:sz w:val="28"/>
          <w:szCs w:val="28"/>
        </w:rPr>
        <w:t>В соответствии с требованиями федерального стандарта бухгалтерского учета государственных финансов «Сведения о показателях бухгалтерской (финансовой) отчетности по сегментам», утвержденного приказом Минфина России от 29.09.2020 № 223н, в таблице раскрыты сведения о показателях бюджетной отчетности по сегментам за отчетный год</w:t>
      </w:r>
      <w:r>
        <w:rPr>
          <w:rFonts w:eastAsia="Calibri"/>
          <w:sz w:val="28"/>
          <w:szCs w:val="28"/>
        </w:rPr>
        <w:t>.</w:t>
      </w:r>
    </w:p>
    <w:p w14:paraId="02D21D83" w14:textId="77777777" w:rsidR="003D66E8" w:rsidRDefault="003D66E8" w:rsidP="005667E7">
      <w:pPr>
        <w:jc w:val="both"/>
        <w:rPr>
          <w:rFonts w:eastAsia="Calibri"/>
          <w:sz w:val="28"/>
          <w:szCs w:val="28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622"/>
        <w:gridCol w:w="3497"/>
        <w:gridCol w:w="995"/>
        <w:gridCol w:w="1113"/>
        <w:gridCol w:w="1423"/>
        <w:gridCol w:w="1423"/>
      </w:tblGrid>
      <w:tr w:rsidR="002854FD" w:rsidRPr="002854FD" w14:paraId="4C5B2F02" w14:textId="77777777" w:rsidTr="002854FD">
        <w:trPr>
          <w:trHeight w:val="315"/>
        </w:trPr>
        <w:tc>
          <w:tcPr>
            <w:tcW w:w="8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EAEB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Сведения о показателях по сегментам (бюджетные единицы)</w:t>
            </w:r>
          </w:p>
        </w:tc>
      </w:tr>
      <w:tr w:rsidR="002854FD" w:rsidRPr="002854FD" w14:paraId="3737859E" w14:textId="77777777" w:rsidTr="002854F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4075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B573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DAA9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7616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0B07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C7A3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</w:tr>
      <w:tr w:rsidR="002854FD" w:rsidRPr="002854FD" w14:paraId="26FFF9BA" w14:textId="77777777" w:rsidTr="002854FD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A39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E603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0437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8706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D13D" w14:textId="77777777" w:rsidR="002854FD" w:rsidRPr="002854FD" w:rsidRDefault="002854FD" w:rsidP="002854FD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E5C1" w14:textId="77777777" w:rsidR="002854FD" w:rsidRPr="002854FD" w:rsidRDefault="002854FD" w:rsidP="002854FD">
            <w:pPr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2854FD">
              <w:rPr>
                <w:color w:val="000000"/>
                <w:sz w:val="28"/>
                <w:szCs w:val="28"/>
              </w:rPr>
              <w:t>изм</w:t>
            </w:r>
            <w:proofErr w:type="spellEnd"/>
            <w:r w:rsidRPr="002854FD">
              <w:rPr>
                <w:color w:val="000000"/>
                <w:sz w:val="28"/>
                <w:szCs w:val="28"/>
              </w:rPr>
              <w:t>: рубли</w:t>
            </w:r>
          </w:p>
        </w:tc>
      </w:tr>
      <w:tr w:rsidR="002854FD" w:rsidRPr="002854FD" w14:paraId="7168B993" w14:textId="77777777" w:rsidTr="002854FD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B87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E468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45DF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код строки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388E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код по КОСГУ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06F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на 01.01.2024 г.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BC9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на 01.01.2025 г.</w:t>
            </w:r>
          </w:p>
        </w:tc>
      </w:tr>
      <w:tr w:rsidR="002854FD" w:rsidRPr="002854FD" w14:paraId="3BB3CAAC" w14:textId="77777777" w:rsidTr="002854F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A79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375B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57E6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1B72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DF3A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5C76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6</w:t>
            </w:r>
          </w:p>
        </w:tc>
      </w:tr>
      <w:tr w:rsidR="002854FD" w:rsidRPr="002854FD" w14:paraId="225D2965" w14:textId="77777777" w:rsidTr="002854FD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FDF9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354" w14:textId="77777777" w:rsidR="002854FD" w:rsidRPr="002854FD" w:rsidRDefault="002854FD" w:rsidP="002854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A963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376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CE0E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992 226,92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E745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946 463,67</w:t>
            </w:r>
          </w:p>
        </w:tc>
      </w:tr>
      <w:tr w:rsidR="002854FD" w:rsidRPr="002854FD" w14:paraId="426C16EE" w14:textId="77777777" w:rsidTr="002854F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CDAC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259" w14:textId="77777777" w:rsidR="002854FD" w:rsidRPr="002854FD" w:rsidRDefault="002854FD" w:rsidP="002854FD">
            <w:pPr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оплате работ, услуг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6BB4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BD77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7FC8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884 887,50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7BF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866 463,67</w:t>
            </w:r>
          </w:p>
        </w:tc>
      </w:tr>
      <w:tr w:rsidR="002854FD" w:rsidRPr="002854FD" w14:paraId="72FD3F61" w14:textId="77777777" w:rsidTr="002854F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94F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A52B" w14:textId="77777777" w:rsidR="002854FD" w:rsidRPr="002854FD" w:rsidRDefault="002854FD" w:rsidP="002854FD">
            <w:pPr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социальному обеспечению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1173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6C5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647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107 339,42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C584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 </w:t>
            </w:r>
          </w:p>
        </w:tc>
      </w:tr>
      <w:tr w:rsidR="002854FD" w:rsidRPr="002854FD" w14:paraId="604A3270" w14:textId="77777777" w:rsidTr="002854FD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51C3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2.8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AAD6" w14:textId="77777777" w:rsidR="002854FD" w:rsidRPr="002854FD" w:rsidRDefault="002854FD" w:rsidP="002854FD">
            <w:pPr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налогам, пошлинам, сборам и иным обязательным платежам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BD77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362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8AF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7292" w14:textId="77777777" w:rsidR="002854FD" w:rsidRPr="002854FD" w:rsidRDefault="002854FD" w:rsidP="002854FD">
            <w:pPr>
              <w:jc w:val="center"/>
              <w:rPr>
                <w:color w:val="000000"/>
                <w:sz w:val="28"/>
                <w:szCs w:val="28"/>
              </w:rPr>
            </w:pPr>
            <w:r w:rsidRPr="002854FD">
              <w:rPr>
                <w:color w:val="000000"/>
                <w:sz w:val="28"/>
                <w:szCs w:val="28"/>
              </w:rPr>
              <w:t>80 000,00</w:t>
            </w:r>
          </w:p>
        </w:tc>
      </w:tr>
      <w:tr w:rsidR="002854FD" w:rsidRPr="002854FD" w14:paraId="2CFBE5F2" w14:textId="77777777" w:rsidTr="002854FD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601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7CBF" w14:textId="77777777" w:rsidR="002854FD" w:rsidRPr="002854FD" w:rsidRDefault="002854FD" w:rsidP="002854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0B1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372D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35F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15,67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E2D" w14:textId="77777777" w:rsidR="002854FD" w:rsidRPr="002854FD" w:rsidRDefault="002854FD" w:rsidP="002854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854FD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1259F00D" w14:textId="77777777" w:rsidR="002854FD" w:rsidRPr="00173BD5" w:rsidRDefault="002854FD" w:rsidP="005667E7">
      <w:pPr>
        <w:jc w:val="both"/>
        <w:rPr>
          <w:b/>
          <w:bCs/>
          <w:color w:val="000000"/>
          <w:sz w:val="28"/>
          <w:szCs w:val="28"/>
        </w:rPr>
      </w:pPr>
    </w:p>
    <w:p w14:paraId="7438AF81" w14:textId="77777777" w:rsidR="007748E3" w:rsidRPr="00343DF7" w:rsidRDefault="007748E3" w:rsidP="00343DF7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14:paraId="5B6EE5D7" w14:textId="26723514" w:rsidR="00343DF7" w:rsidRDefault="001D7F91" w:rsidP="001D7F91">
      <w:pPr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43DF7" w:rsidRPr="00343DF7">
        <w:rPr>
          <w:b/>
          <w:bCs/>
          <w:color w:val="000000"/>
          <w:sz w:val="28"/>
          <w:szCs w:val="28"/>
        </w:rPr>
        <w:t xml:space="preserve">Раздел 5 «Прочие вопросы деятельности субъекта бюджетной </w:t>
      </w:r>
      <w:r>
        <w:rPr>
          <w:b/>
          <w:bCs/>
          <w:color w:val="000000"/>
          <w:sz w:val="28"/>
          <w:szCs w:val="28"/>
        </w:rPr>
        <w:t xml:space="preserve">     </w:t>
      </w:r>
      <w:r w:rsidR="00343DF7" w:rsidRPr="00343DF7">
        <w:rPr>
          <w:b/>
          <w:bCs/>
          <w:color w:val="000000"/>
          <w:sz w:val="28"/>
          <w:szCs w:val="28"/>
        </w:rPr>
        <w:t>отчетности»</w:t>
      </w:r>
    </w:p>
    <w:p w14:paraId="066B12FE" w14:textId="54C43BC4" w:rsidR="00ED05B9" w:rsidRDefault="00ED05B9" w:rsidP="001D7F91">
      <w:pPr>
        <w:rPr>
          <w:b/>
          <w:bCs/>
          <w:color w:val="000000"/>
          <w:sz w:val="28"/>
          <w:szCs w:val="28"/>
        </w:rPr>
      </w:pPr>
    </w:p>
    <w:p w14:paraId="61B5FE8A" w14:textId="77777777" w:rsidR="00ED05B9" w:rsidRDefault="00ED05B9" w:rsidP="00ED05B9">
      <w:pPr>
        <w:pStyle w:val="a7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главными распорядителями средств районного бюджета годовой бюджетной отчетности за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831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представление в финансовое управление осуществляется в соответствии с требованиями: </w:t>
      </w:r>
    </w:p>
    <w:p w14:paraId="1DF2ED25" w14:textId="77777777" w:rsidR="00ED05B9" w:rsidRPr="008E5EC7" w:rsidRDefault="00ED05B9" w:rsidP="00ED05B9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Style w:val="FontStyle12"/>
          <w:rFonts w:ascii="Times New Roman" w:hAnsi="Times New Roman" w:cs="Times New Roman"/>
          <w:bCs w:val="0"/>
          <w:sz w:val="28"/>
          <w:szCs w:val="28"/>
        </w:rPr>
        <w:t>-</w:t>
      </w:r>
      <w:r w:rsidRPr="008E5EC7">
        <w:rPr>
          <w:rFonts w:eastAsia="Calibri"/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</w:t>
      </w:r>
      <w:r w:rsidRPr="008E5EC7">
        <w:rPr>
          <w:rFonts w:eastAsia="Calibri"/>
          <w:sz w:val="28"/>
          <w:szCs w:val="28"/>
        </w:rPr>
        <w:lastRenderedPageBreak/>
        <w:t xml:space="preserve">финансов Российской Федерации от 28.12.2010 № 191н (далее – Инструкция № 191н); </w:t>
      </w:r>
    </w:p>
    <w:p w14:paraId="0B806555" w14:textId="77777777" w:rsidR="00ED05B9" w:rsidRPr="008E5EC7" w:rsidRDefault="00ED05B9" w:rsidP="00ED05B9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Fonts w:eastAsia="Calibri"/>
          <w:sz w:val="28"/>
          <w:szCs w:val="28"/>
        </w:rPr>
        <w:t>- Порядка формирования и применения кодов бюджетной классификации Российской Федерации, их структуры и принципов назначения, утвержденного приказом Министерства финансов Российской Федерации от 24.05.2022 № 82н (далее – Приказ от 24.05.2022 № 82н);</w:t>
      </w:r>
    </w:p>
    <w:p w14:paraId="57BC2CE4" w14:textId="77777777" w:rsidR="00ED05B9" w:rsidRPr="008E5EC7" w:rsidRDefault="00ED05B9" w:rsidP="00ED05B9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Fonts w:eastAsia="Calibri"/>
          <w:sz w:val="28"/>
          <w:szCs w:val="28"/>
        </w:rPr>
        <w:t>- приказа Министерства финансов Российской Федерации от 01.06.2023 № 80н «Об утверждении кодов (перечней кодов) бюджетной классификации Российской Федерации на 2024 год (на 2024 год и плановый период 2025 и 2026 годов)» (далее – Приказ от 01.06.2023 № 80н);</w:t>
      </w:r>
    </w:p>
    <w:p w14:paraId="69131DD0" w14:textId="77777777" w:rsidR="00ED05B9" w:rsidRPr="008E5EC7" w:rsidRDefault="00ED05B9" w:rsidP="00ED05B9">
      <w:pPr>
        <w:ind w:firstLine="709"/>
        <w:jc w:val="both"/>
        <w:rPr>
          <w:rFonts w:eastAsia="Calibri"/>
          <w:sz w:val="28"/>
          <w:szCs w:val="28"/>
        </w:rPr>
      </w:pPr>
      <w:r w:rsidRPr="008E5EC7">
        <w:rPr>
          <w:rFonts w:eastAsia="Calibri"/>
          <w:sz w:val="28"/>
          <w:szCs w:val="28"/>
        </w:rPr>
        <w:t>- 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209н;</w:t>
      </w:r>
    </w:p>
    <w:p w14:paraId="1D6B9F7D" w14:textId="77777777" w:rsidR="00ED05B9" w:rsidRPr="008E5EC7" w:rsidRDefault="00ED05B9" w:rsidP="00ED05B9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2024 году;</w:t>
      </w:r>
    </w:p>
    <w:p w14:paraId="44D2399B" w14:textId="77777777" w:rsidR="00ED05B9" w:rsidRPr="008E5EC7" w:rsidRDefault="00ED05B9" w:rsidP="00ED05B9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>Таблицы соответствия разделов (подразделов) и видов расходов классификации расходов бюджетов, применяемых при составлении и исполнении бюджетов субъектов Российской Федерации, начиная с бюджетов на 2024 год и плановый период 2025 и 2026 годов;</w:t>
      </w:r>
    </w:p>
    <w:p w14:paraId="4FF8B5D1" w14:textId="77777777" w:rsidR="00ED05B9" w:rsidRPr="008E5EC7" w:rsidRDefault="00ED05B9" w:rsidP="00ED05B9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 xml:space="preserve">Таблицы соответствия аналитической группы подвида доходов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8E5EC7">
        <w:rPr>
          <w:sz w:val="28"/>
          <w:szCs w:val="28"/>
        </w:rPr>
        <w:t>неденежных</w:t>
      </w:r>
      <w:proofErr w:type="spellEnd"/>
      <w:r w:rsidRPr="008E5EC7">
        <w:rPr>
          <w:sz w:val="28"/>
          <w:szCs w:val="28"/>
        </w:rPr>
        <w:t xml:space="preserve"> передач;</w:t>
      </w:r>
    </w:p>
    <w:p w14:paraId="1363E9D8" w14:textId="77777777" w:rsidR="00ED05B9" w:rsidRPr="008E5EC7" w:rsidRDefault="00ED05B9" w:rsidP="00ED05B9">
      <w:pPr>
        <w:ind w:firstLine="709"/>
        <w:jc w:val="both"/>
        <w:rPr>
          <w:sz w:val="28"/>
          <w:szCs w:val="28"/>
        </w:rPr>
      </w:pPr>
      <w:r w:rsidRPr="008E5EC7">
        <w:rPr>
          <w:sz w:val="28"/>
          <w:szCs w:val="28"/>
        </w:rPr>
        <w:t xml:space="preserve">Таблицы соответствия видов расходов классификации расходов бюджетов и статей (подстатей) классификации операций сектора государственного управления, применяемой в целях бухгалтерского (бюджетного) учета при безвозмездных </w:t>
      </w:r>
      <w:proofErr w:type="spellStart"/>
      <w:r w:rsidRPr="008E5EC7">
        <w:rPr>
          <w:sz w:val="28"/>
          <w:szCs w:val="28"/>
        </w:rPr>
        <w:t>неденежных</w:t>
      </w:r>
      <w:proofErr w:type="spellEnd"/>
      <w:r w:rsidRPr="008E5EC7">
        <w:rPr>
          <w:sz w:val="28"/>
          <w:szCs w:val="28"/>
        </w:rPr>
        <w:t xml:space="preserve"> передач;</w:t>
      </w:r>
    </w:p>
    <w:p w14:paraId="7B0ED1EA" w14:textId="77777777" w:rsidR="00ED05B9" w:rsidRPr="008E5EC7" w:rsidRDefault="00ED05B9" w:rsidP="00ED05B9">
      <w:pPr>
        <w:ind w:firstLine="709"/>
        <w:jc w:val="both"/>
        <w:rPr>
          <w:rStyle w:val="FontStyle12"/>
          <w:rFonts w:ascii="Times New Roman" w:hAnsi="Times New Roman" w:cs="Times New Roman"/>
          <w:i/>
          <w:iCs/>
          <w:sz w:val="28"/>
          <w:szCs w:val="28"/>
        </w:rPr>
      </w:pPr>
      <w:r w:rsidRPr="008E5EC7">
        <w:rPr>
          <w:sz w:val="28"/>
          <w:szCs w:val="28"/>
        </w:rPr>
        <w:t xml:space="preserve">Таблицы соответствия кодов классификации доходов и статей (подстатей) КОСГУ кодам классификации доходов, установленным Руководством по статистике государственных финансов (СФГ-2014), применяемой с 01 января 2024 года; </w:t>
      </w:r>
    </w:p>
    <w:p w14:paraId="02980508" w14:textId="77777777" w:rsidR="00ED05B9" w:rsidRPr="008E5EC7" w:rsidRDefault="00ED05B9" w:rsidP="00ED05B9">
      <w:pPr>
        <w:pStyle w:val="a7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E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Федеральных </w:t>
      </w:r>
      <w:hyperlink r:id="rId6" w:history="1">
        <w:r w:rsidRPr="008E5EC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стандарт</w:t>
        </w:r>
      </w:hyperlink>
      <w:r w:rsidRPr="008E5EC7">
        <w:rPr>
          <w:rFonts w:ascii="Times New Roman" w:eastAsia="Calibri" w:hAnsi="Times New Roman" w:cs="Times New Roman"/>
          <w:sz w:val="28"/>
          <w:szCs w:val="28"/>
          <w:lang w:eastAsia="en-US"/>
        </w:rPr>
        <w:t>ов бухгалтерского учета для организаций государственного сектора;</w:t>
      </w:r>
    </w:p>
    <w:p w14:paraId="2F9ED2E9" w14:textId="7484B381" w:rsidR="003E51B8" w:rsidRDefault="003E51B8" w:rsidP="001D7F91">
      <w:pPr>
        <w:rPr>
          <w:b/>
          <w:bCs/>
          <w:color w:val="000000"/>
          <w:sz w:val="28"/>
          <w:szCs w:val="28"/>
        </w:rPr>
      </w:pPr>
    </w:p>
    <w:p w14:paraId="46031B3E" w14:textId="77777777" w:rsidR="003E51B8" w:rsidRDefault="003E51B8" w:rsidP="003E51B8">
      <w:pPr>
        <w:ind w:firstLine="709"/>
        <w:jc w:val="both"/>
        <w:rPr>
          <w:rFonts w:eastAsia="Calibri"/>
          <w:sz w:val="28"/>
          <w:szCs w:val="28"/>
        </w:rPr>
      </w:pPr>
      <w:r w:rsidRPr="00F831A6">
        <w:rPr>
          <w:rFonts w:eastAsia="Calibri"/>
          <w:sz w:val="28"/>
          <w:szCs w:val="28"/>
        </w:rPr>
        <w:t xml:space="preserve">Отчетность главных администраторов средств районного бюджета представляется в электронном виде средствами программного комплекса, предназначенного для осуществления организации централизованного сбора, консолидации и анализа бюджетной (бухгалтерской) отчетности (далее - ПК </w:t>
      </w:r>
      <w:proofErr w:type="spellStart"/>
      <w:r w:rsidRPr="00F831A6">
        <w:rPr>
          <w:rFonts w:eastAsia="Calibri"/>
          <w:sz w:val="28"/>
          <w:szCs w:val="28"/>
        </w:rPr>
        <w:t>Web</w:t>
      </w:r>
      <w:proofErr w:type="spellEnd"/>
      <w:r w:rsidRPr="00F831A6">
        <w:rPr>
          <w:rFonts w:eastAsia="Calibri"/>
          <w:sz w:val="28"/>
          <w:szCs w:val="28"/>
        </w:rPr>
        <w:t>-консолидация) с применением электронной подписи.</w:t>
      </w:r>
    </w:p>
    <w:p w14:paraId="0038EBB9" w14:textId="19BB94E8" w:rsidR="003E51B8" w:rsidRDefault="003E51B8" w:rsidP="003E5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FA4D8C">
        <w:rPr>
          <w:rStyle w:val="FontStyle12"/>
          <w:rFonts w:ascii="Times New Roman" w:hAnsi="Times New Roman" w:cs="Times New Roman"/>
          <w:b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 «WEB-консолидация».</w:t>
      </w:r>
    </w:p>
    <w:p w14:paraId="4C4C4FB0" w14:textId="77777777" w:rsidR="006418DC" w:rsidRPr="00FA4D8C" w:rsidRDefault="006418DC" w:rsidP="003E5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8B4C54" w14:textId="77777777" w:rsidR="006418DC" w:rsidRPr="00AD1767" w:rsidRDefault="006418DC" w:rsidP="006418DC">
      <w:pPr>
        <w:ind w:firstLine="709"/>
        <w:jc w:val="both"/>
        <w:rPr>
          <w:sz w:val="28"/>
          <w:szCs w:val="28"/>
        </w:rPr>
      </w:pPr>
      <w:r w:rsidRPr="00AB4B83">
        <w:rPr>
          <w:sz w:val="28"/>
          <w:szCs w:val="28"/>
        </w:rPr>
        <w:lastRenderedPageBreak/>
        <w:t>В соответствии с п.8 Инструкции о порядке составления и представления годовой, квартальной и месячной отчетности об исполнении бюджетов бюджетной сис</w:t>
      </w:r>
      <w:r>
        <w:rPr>
          <w:sz w:val="28"/>
          <w:szCs w:val="28"/>
        </w:rPr>
        <w:t xml:space="preserve">темы РФ, утвержденной приказом </w:t>
      </w:r>
      <w:r w:rsidRPr="00AB4B83">
        <w:rPr>
          <w:sz w:val="28"/>
          <w:szCs w:val="28"/>
        </w:rPr>
        <w:t xml:space="preserve">Минфина РФ от 28.12.2010 № 191н, и </w:t>
      </w:r>
      <w:r>
        <w:rPr>
          <w:sz w:val="28"/>
          <w:szCs w:val="28"/>
        </w:rPr>
        <w:t xml:space="preserve">в связи с отсутствием числовых </w:t>
      </w:r>
      <w:r w:rsidRPr="00AB4B83">
        <w:rPr>
          <w:sz w:val="28"/>
          <w:szCs w:val="28"/>
        </w:rPr>
        <w:t xml:space="preserve">показателей в формах бюджетной отчетности, </w:t>
      </w:r>
      <w:r w:rsidRPr="00AD1767">
        <w:rPr>
          <w:sz w:val="28"/>
          <w:szCs w:val="28"/>
        </w:rPr>
        <w:t>не представляются</w:t>
      </w:r>
      <w:r w:rsidRPr="00AB4B83">
        <w:rPr>
          <w:sz w:val="28"/>
          <w:szCs w:val="28"/>
        </w:rPr>
        <w:t xml:space="preserve"> следующие </w:t>
      </w:r>
      <w:r w:rsidRPr="00AD1767">
        <w:rPr>
          <w:sz w:val="28"/>
          <w:szCs w:val="28"/>
        </w:rPr>
        <w:t>формы отчетности:</w:t>
      </w:r>
    </w:p>
    <w:p w14:paraId="02FBEE63" w14:textId="77777777" w:rsidR="006418DC" w:rsidRDefault="006418DC" w:rsidP="006418DC">
      <w:pPr>
        <w:ind w:firstLine="709"/>
        <w:jc w:val="both"/>
        <w:rPr>
          <w:b/>
          <w:sz w:val="28"/>
          <w:szCs w:val="28"/>
        </w:rPr>
      </w:pPr>
    </w:p>
    <w:p w14:paraId="15F50477" w14:textId="77777777" w:rsidR="006418DC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 0503125 «Справка по консолидируемым расчетам»;</w:t>
      </w:r>
    </w:p>
    <w:p w14:paraId="73B8FB0F" w14:textId="77777777" w:rsidR="006418DC" w:rsidRPr="0094417A" w:rsidRDefault="006418DC" w:rsidP="006418DC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№ 0503128-НП «Отчет о бюджетных обязательствах (по национальным проектам);</w:t>
      </w:r>
    </w:p>
    <w:p w14:paraId="1A845747" w14:textId="77777777" w:rsidR="006418DC" w:rsidRPr="0094417A" w:rsidRDefault="006418DC" w:rsidP="006418DC">
      <w:pPr>
        <w:jc w:val="both"/>
        <w:rPr>
          <w:sz w:val="28"/>
          <w:szCs w:val="28"/>
        </w:rPr>
      </w:pPr>
      <w:r w:rsidRPr="001045C2">
        <w:rPr>
          <w:sz w:val="28"/>
          <w:szCs w:val="28"/>
        </w:rPr>
        <w:t>Форма № 0503167 «Сведения о целевых иностранных кредитах»;</w:t>
      </w:r>
    </w:p>
    <w:p w14:paraId="6214F6C3" w14:textId="77777777" w:rsidR="006418DC" w:rsidRPr="001045C2" w:rsidRDefault="006418DC" w:rsidP="006418DC">
      <w:pPr>
        <w:jc w:val="both"/>
        <w:rPr>
          <w:sz w:val="28"/>
          <w:szCs w:val="28"/>
        </w:rPr>
      </w:pPr>
      <w:r w:rsidRPr="001045C2">
        <w:rPr>
          <w:sz w:val="28"/>
          <w:szCs w:val="28"/>
        </w:rPr>
        <w:t>Форма № 0503171 «Сведения о финансовых вложениях ПБС»;</w:t>
      </w:r>
    </w:p>
    <w:p w14:paraId="594B8AFA" w14:textId="77777777" w:rsidR="006418DC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0503172 «Сведения о государственном муниципальном долге»</w:t>
      </w:r>
      <w:r>
        <w:rPr>
          <w:sz w:val="28"/>
          <w:szCs w:val="28"/>
        </w:rPr>
        <w:t>;</w:t>
      </w:r>
    </w:p>
    <w:p w14:paraId="421F877D" w14:textId="77777777" w:rsidR="006418DC" w:rsidRPr="002B71A8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 xml:space="preserve">Форма </w:t>
      </w:r>
      <w:r>
        <w:rPr>
          <w:sz w:val="28"/>
          <w:szCs w:val="28"/>
        </w:rPr>
        <w:t>№ 0503173</w:t>
      </w:r>
      <w:r w:rsidRPr="00526AD3">
        <w:rPr>
          <w:sz w:val="28"/>
          <w:szCs w:val="28"/>
        </w:rPr>
        <w:t xml:space="preserve"> </w:t>
      </w:r>
      <w:r>
        <w:rPr>
          <w:sz w:val="28"/>
          <w:szCs w:val="28"/>
        </w:rPr>
        <w:t>«Сведения об изменении остатков валюты баланса</w:t>
      </w:r>
      <w:r w:rsidRPr="00526AD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E9DAB1D" w14:textId="77777777" w:rsidR="006418DC" w:rsidRPr="00526AD3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</w:t>
      </w:r>
      <w:r>
        <w:rPr>
          <w:sz w:val="28"/>
          <w:szCs w:val="28"/>
        </w:rPr>
        <w:t xml:space="preserve"> </w:t>
      </w:r>
      <w:r w:rsidRPr="00526AD3">
        <w:rPr>
          <w:sz w:val="28"/>
          <w:szCs w:val="28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  <w:r>
        <w:rPr>
          <w:sz w:val="28"/>
          <w:szCs w:val="28"/>
        </w:rPr>
        <w:t>;</w:t>
      </w:r>
    </w:p>
    <w:p w14:paraId="11BA562C" w14:textId="77777777" w:rsidR="006418DC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№0503175 «Сведения о принятых и неисполненных обязательствах получателя бюджетных средств»</w:t>
      </w:r>
      <w:r>
        <w:rPr>
          <w:sz w:val="28"/>
          <w:szCs w:val="28"/>
        </w:rPr>
        <w:t>;</w:t>
      </w:r>
    </w:p>
    <w:p w14:paraId="34889945" w14:textId="77777777" w:rsidR="006418DC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№0503178 «Сведений</w:t>
      </w:r>
      <w:r w:rsidRPr="00526AD3">
        <w:rPr>
          <w:rFonts w:eastAsia="Calibri"/>
          <w:sz w:val="28"/>
          <w:szCs w:val="28"/>
        </w:rPr>
        <w:t xml:space="preserve"> об остатках денежных средств на счетах получателя бюджетных средств</w:t>
      </w:r>
      <w:r>
        <w:rPr>
          <w:sz w:val="28"/>
          <w:szCs w:val="28"/>
        </w:rPr>
        <w:t>»</w:t>
      </w:r>
    </w:p>
    <w:p w14:paraId="776CCA40" w14:textId="77777777" w:rsidR="006418DC" w:rsidRPr="00526AD3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№0503190 «Сведения о вложениях в объекты недвижимого имущества, объектах незавершенного строительства»</w:t>
      </w:r>
      <w:r>
        <w:rPr>
          <w:sz w:val="28"/>
          <w:szCs w:val="28"/>
        </w:rPr>
        <w:t>;</w:t>
      </w:r>
    </w:p>
    <w:p w14:paraId="2397DF74" w14:textId="77777777" w:rsidR="006418DC" w:rsidRDefault="006418DC" w:rsidP="006418DC">
      <w:pPr>
        <w:jc w:val="both"/>
        <w:rPr>
          <w:sz w:val="28"/>
          <w:szCs w:val="28"/>
        </w:rPr>
      </w:pPr>
      <w:r w:rsidRPr="00526AD3">
        <w:rPr>
          <w:sz w:val="28"/>
          <w:szCs w:val="28"/>
        </w:rPr>
        <w:t>Форма №0503296 «Сведения об исполнении судебных решений по денежным обязательствам бюджета»</w:t>
      </w:r>
      <w:r>
        <w:rPr>
          <w:sz w:val="28"/>
          <w:szCs w:val="28"/>
        </w:rPr>
        <w:t>;</w:t>
      </w:r>
    </w:p>
    <w:p w14:paraId="146435B1" w14:textId="77777777" w:rsidR="006418DC" w:rsidRPr="00277B3A" w:rsidRDefault="006418DC" w:rsidP="006418DC">
      <w:pPr>
        <w:jc w:val="both"/>
        <w:rPr>
          <w:bCs/>
          <w:iCs/>
          <w:sz w:val="28"/>
          <w:szCs w:val="28"/>
        </w:rPr>
      </w:pPr>
      <w:r w:rsidRPr="00277B3A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Ф</w:t>
      </w:r>
      <w:r w:rsidRPr="00277B3A">
        <w:rPr>
          <w:bCs/>
          <w:iCs/>
          <w:sz w:val="28"/>
          <w:szCs w:val="28"/>
        </w:rPr>
        <w:t>орма 0503324 «Отчет об использовании межбюджетных трансфертов из федерального бюджета субъектами РФ»;</w:t>
      </w:r>
    </w:p>
    <w:p w14:paraId="636C84E4" w14:textId="77777777" w:rsidR="006418DC" w:rsidRDefault="006418DC" w:rsidP="006418DC">
      <w:pPr>
        <w:jc w:val="both"/>
        <w:rPr>
          <w:sz w:val="28"/>
          <w:szCs w:val="28"/>
        </w:rPr>
      </w:pPr>
      <w:r w:rsidRPr="00F20848">
        <w:rPr>
          <w:sz w:val="28"/>
          <w:szCs w:val="28"/>
        </w:rPr>
        <w:t>-  таблица № 6 «Сведения о проведении инвентаризаций</w:t>
      </w:r>
      <w:r w:rsidRPr="00F20848">
        <w:rPr>
          <w:b/>
          <w:sz w:val="28"/>
          <w:szCs w:val="28"/>
        </w:rPr>
        <w:t xml:space="preserve">» </w:t>
      </w:r>
      <w:r w:rsidRPr="00F20848">
        <w:rPr>
          <w:sz w:val="28"/>
          <w:szCs w:val="28"/>
        </w:rPr>
        <w:t>в составе форм годовой отчетности не заполняется, так как не имеет расхождени</w:t>
      </w:r>
      <w:r>
        <w:rPr>
          <w:sz w:val="28"/>
          <w:szCs w:val="28"/>
        </w:rPr>
        <w:t>й по результатам инвентаризации.</w:t>
      </w:r>
    </w:p>
    <w:p w14:paraId="635D3317" w14:textId="77777777" w:rsidR="003E51B8" w:rsidRPr="00343DF7" w:rsidRDefault="003E51B8" w:rsidP="001D7F91">
      <w:pPr>
        <w:rPr>
          <w:b/>
          <w:bCs/>
          <w:color w:val="000000"/>
          <w:sz w:val="28"/>
          <w:szCs w:val="28"/>
        </w:rPr>
      </w:pPr>
    </w:p>
    <w:tbl>
      <w:tblPr>
        <w:tblW w:w="9073" w:type="dxa"/>
        <w:tblLook w:val="04A0" w:firstRow="1" w:lastRow="0" w:firstColumn="1" w:lastColumn="0" w:noHBand="0" w:noVBand="1"/>
      </w:tblPr>
      <w:tblGrid>
        <w:gridCol w:w="431"/>
        <w:gridCol w:w="431"/>
        <w:gridCol w:w="431"/>
        <w:gridCol w:w="940"/>
        <w:gridCol w:w="1892"/>
        <w:gridCol w:w="1270"/>
        <w:gridCol w:w="1215"/>
        <w:gridCol w:w="465"/>
        <w:gridCol w:w="222"/>
        <w:gridCol w:w="23"/>
        <w:gridCol w:w="199"/>
        <w:gridCol w:w="222"/>
        <w:gridCol w:w="222"/>
        <w:gridCol w:w="222"/>
        <w:gridCol w:w="222"/>
        <w:gridCol w:w="222"/>
        <w:gridCol w:w="222"/>
        <w:gridCol w:w="222"/>
      </w:tblGrid>
      <w:tr w:rsidR="003E51B8" w:rsidRPr="005F1FA7" w14:paraId="66CCB3DC" w14:textId="77777777" w:rsidTr="002B292C">
        <w:trPr>
          <w:trHeight w:val="240"/>
        </w:trPr>
        <w:tc>
          <w:tcPr>
            <w:tcW w:w="7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E8F3" w14:textId="77777777" w:rsidR="003E51B8" w:rsidRPr="005F1FA7" w:rsidRDefault="003E51B8" w:rsidP="005F1FA7">
            <w:pPr>
              <w:rPr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07F4E" w14:textId="77777777" w:rsidR="003E51B8" w:rsidRPr="005F1FA7" w:rsidRDefault="003E51B8" w:rsidP="005F1FA7"/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0783D" w14:textId="77777777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0A2AF" w14:textId="4BBE2C90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DFB20" w14:textId="77777777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7D583" w14:textId="77777777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6E918" w14:textId="77777777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903C8" w14:textId="77777777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2BCC4" w14:textId="77777777" w:rsidR="003E51B8" w:rsidRPr="005F1FA7" w:rsidRDefault="003E51B8" w:rsidP="005F1FA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06C04" w14:textId="77777777" w:rsidR="003E51B8" w:rsidRPr="005F1FA7" w:rsidRDefault="003E51B8" w:rsidP="005F1FA7"/>
        </w:tc>
      </w:tr>
      <w:tr w:rsidR="002B292C" w:rsidRPr="002B292C" w14:paraId="633FE02C" w14:textId="77777777" w:rsidTr="002B292C">
        <w:trPr>
          <w:gridAfter w:val="8"/>
          <w:wAfter w:w="1753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BCA4" w14:textId="77777777" w:rsidR="002B292C" w:rsidRPr="002B292C" w:rsidRDefault="002B292C" w:rsidP="002B292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A111" w14:textId="77777777" w:rsidR="002B292C" w:rsidRPr="002B292C" w:rsidRDefault="002B292C" w:rsidP="002B292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D994" w14:textId="77777777" w:rsidR="002B292C" w:rsidRPr="002B292C" w:rsidRDefault="002B292C" w:rsidP="002B2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5B26C" w14:textId="77777777" w:rsidR="002B292C" w:rsidRPr="002B292C" w:rsidRDefault="002B292C" w:rsidP="002B292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AA0CA" w14:textId="77777777" w:rsidR="002B292C" w:rsidRPr="002B292C" w:rsidRDefault="002B292C" w:rsidP="002B292C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75122" w14:textId="77777777" w:rsidR="002B292C" w:rsidRPr="002B292C" w:rsidRDefault="002B292C" w:rsidP="002B292C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04078" w14:textId="77777777" w:rsidR="002B292C" w:rsidRPr="002B292C" w:rsidRDefault="002B292C" w:rsidP="002B292C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62180" w14:textId="77777777" w:rsidR="002B292C" w:rsidRPr="002B292C" w:rsidRDefault="002B292C" w:rsidP="002B292C"/>
        </w:tc>
      </w:tr>
      <w:tr w:rsidR="002B292C" w:rsidRPr="002B292C" w14:paraId="7892ADF9" w14:textId="77777777" w:rsidTr="002B292C">
        <w:trPr>
          <w:gridAfter w:val="8"/>
          <w:wAfter w:w="1753" w:type="dxa"/>
          <w:trHeight w:val="285"/>
        </w:trPr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7EC6D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Председатель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5DAE2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32AB5F0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2C">
              <w:rPr>
                <w:rFonts w:ascii="Arial" w:hAnsi="Arial" w:cs="Arial"/>
                <w:sz w:val="22"/>
                <w:szCs w:val="22"/>
              </w:rPr>
              <w:t>О.В. Заблоцкий</w:t>
            </w:r>
          </w:p>
        </w:tc>
      </w:tr>
      <w:tr w:rsidR="002B292C" w:rsidRPr="002B292C" w14:paraId="0BBE8E18" w14:textId="77777777" w:rsidTr="002B292C">
        <w:trPr>
          <w:gridAfter w:val="8"/>
          <w:wAfter w:w="1753" w:type="dxa"/>
          <w:trHeight w:val="882"/>
        </w:trPr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917FA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89A8A9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Сертификат: 28F89BF99801F2444865428802DD57A6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Владелец: Заблоцкий Олег Владимирович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14.10.2024 по 07.01.2026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8493E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292C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B292C" w:rsidRPr="002B292C" w14:paraId="23FE820A" w14:textId="77777777" w:rsidTr="002B292C">
        <w:trPr>
          <w:gridAfter w:val="8"/>
          <w:wAfter w:w="1753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D589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59FB1" w14:textId="77777777" w:rsidR="002B292C" w:rsidRPr="002B292C" w:rsidRDefault="002B292C" w:rsidP="002B292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289C" w14:textId="77777777" w:rsidR="002B292C" w:rsidRPr="002B292C" w:rsidRDefault="002B292C" w:rsidP="002B2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C450" w14:textId="77777777" w:rsidR="002B292C" w:rsidRPr="002B292C" w:rsidRDefault="002B292C" w:rsidP="002B292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EA29" w14:textId="77777777" w:rsidR="002B292C" w:rsidRPr="002B292C" w:rsidRDefault="002B292C" w:rsidP="002B292C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CEA1B" w14:textId="77777777" w:rsidR="002B292C" w:rsidRPr="002B292C" w:rsidRDefault="002B292C" w:rsidP="002B292C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DE508" w14:textId="77777777" w:rsidR="002B292C" w:rsidRPr="002B292C" w:rsidRDefault="002B292C" w:rsidP="002B292C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80181" w14:textId="77777777" w:rsidR="002B292C" w:rsidRPr="002B292C" w:rsidRDefault="002B292C" w:rsidP="002B292C"/>
        </w:tc>
      </w:tr>
      <w:tr w:rsidR="002B292C" w:rsidRPr="002B292C" w14:paraId="1F1406B3" w14:textId="77777777" w:rsidTr="002B292C">
        <w:trPr>
          <w:gridAfter w:val="8"/>
          <w:wAfter w:w="1753" w:type="dxa"/>
          <w:trHeight w:val="285"/>
        </w:trPr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F8861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Исполняющий обязанности директора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EDC5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417436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2C">
              <w:rPr>
                <w:rFonts w:ascii="Arial" w:hAnsi="Arial" w:cs="Arial"/>
                <w:sz w:val="22"/>
                <w:szCs w:val="22"/>
              </w:rPr>
              <w:t xml:space="preserve">Л.А. </w:t>
            </w:r>
            <w:proofErr w:type="spellStart"/>
            <w:r w:rsidRPr="002B292C">
              <w:rPr>
                <w:rFonts w:ascii="Arial" w:hAnsi="Arial" w:cs="Arial"/>
                <w:sz w:val="22"/>
                <w:szCs w:val="22"/>
              </w:rPr>
              <w:t>Собанина</w:t>
            </w:r>
            <w:proofErr w:type="spellEnd"/>
          </w:p>
        </w:tc>
      </w:tr>
      <w:tr w:rsidR="002B292C" w:rsidRPr="002B292C" w14:paraId="5BB62A99" w14:textId="77777777" w:rsidTr="002B292C">
        <w:trPr>
          <w:gridAfter w:val="8"/>
          <w:wAfter w:w="1753" w:type="dxa"/>
          <w:trHeight w:val="882"/>
        </w:trPr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1B4A7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F8C4A46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Сертификат: 00EA9608DAB50C5B8EEA5C9172D6A586FC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Собанина</w:t>
            </w:r>
            <w:proofErr w:type="spellEnd"/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Людмила Алексеевна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17.04.2024 по 11.07.2025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A56F1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292C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B292C" w:rsidRPr="002B292C" w14:paraId="6C1455FA" w14:textId="77777777" w:rsidTr="002B292C">
        <w:trPr>
          <w:gridAfter w:val="8"/>
          <w:wAfter w:w="1753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219F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FBC23" w14:textId="77777777" w:rsidR="002B292C" w:rsidRPr="002B292C" w:rsidRDefault="002B292C" w:rsidP="002B292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1496E" w14:textId="77777777" w:rsidR="002B292C" w:rsidRPr="002B292C" w:rsidRDefault="002B292C" w:rsidP="002B2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ADC13" w14:textId="77777777" w:rsidR="002B292C" w:rsidRPr="002B292C" w:rsidRDefault="002B292C" w:rsidP="002B292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999F1" w14:textId="77777777" w:rsidR="002B292C" w:rsidRPr="002B292C" w:rsidRDefault="002B292C" w:rsidP="002B292C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3B8F8" w14:textId="77777777" w:rsidR="002B292C" w:rsidRPr="002B292C" w:rsidRDefault="002B292C" w:rsidP="002B292C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FD34" w14:textId="77777777" w:rsidR="002B292C" w:rsidRPr="002B292C" w:rsidRDefault="002B292C" w:rsidP="002B292C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D7814" w14:textId="77777777" w:rsidR="002B292C" w:rsidRPr="002B292C" w:rsidRDefault="002B292C" w:rsidP="002B292C"/>
        </w:tc>
      </w:tr>
      <w:tr w:rsidR="002B292C" w:rsidRPr="002B292C" w14:paraId="6FF5F729" w14:textId="77777777" w:rsidTr="002B292C">
        <w:trPr>
          <w:gridAfter w:val="8"/>
          <w:wAfter w:w="1753" w:type="dxa"/>
          <w:trHeight w:val="285"/>
        </w:trPr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594B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Исполняющий обязанности директора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8DA7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E481FBA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2C">
              <w:rPr>
                <w:rFonts w:ascii="Arial" w:hAnsi="Arial" w:cs="Arial"/>
                <w:sz w:val="22"/>
                <w:szCs w:val="22"/>
              </w:rPr>
              <w:t xml:space="preserve">Л.А. </w:t>
            </w:r>
            <w:proofErr w:type="spellStart"/>
            <w:r w:rsidRPr="002B292C">
              <w:rPr>
                <w:rFonts w:ascii="Arial" w:hAnsi="Arial" w:cs="Arial"/>
                <w:sz w:val="22"/>
                <w:szCs w:val="22"/>
              </w:rPr>
              <w:t>Собанина</w:t>
            </w:r>
            <w:proofErr w:type="spellEnd"/>
          </w:p>
        </w:tc>
      </w:tr>
      <w:tr w:rsidR="002B292C" w:rsidRPr="002B292C" w14:paraId="4A5ABB97" w14:textId="77777777" w:rsidTr="002B292C">
        <w:trPr>
          <w:gridAfter w:val="8"/>
          <w:wAfter w:w="1753" w:type="dxa"/>
          <w:trHeight w:val="882"/>
        </w:trPr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7E2DE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674BF9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Сертификат: 00EA9608DAB50C5B8EEA5C9172D6A586FC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Владелец: </w:t>
            </w:r>
            <w:proofErr w:type="spellStart"/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Собанина</w:t>
            </w:r>
            <w:proofErr w:type="spellEnd"/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 xml:space="preserve"> Людмила Алексеевна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17.04.2024 по 11.07.2025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A4375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292C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2B292C" w:rsidRPr="002B292C" w14:paraId="25A4C239" w14:textId="77777777" w:rsidTr="002B292C">
        <w:trPr>
          <w:gridAfter w:val="8"/>
          <w:wAfter w:w="1753" w:type="dxa"/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72C4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73B1" w14:textId="77777777" w:rsidR="002B292C" w:rsidRPr="002B292C" w:rsidRDefault="002B292C" w:rsidP="002B292C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0066" w14:textId="77777777" w:rsidR="002B292C" w:rsidRPr="002B292C" w:rsidRDefault="002B292C" w:rsidP="002B292C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1449D" w14:textId="77777777" w:rsidR="002B292C" w:rsidRPr="002B292C" w:rsidRDefault="002B292C" w:rsidP="002B292C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202BE" w14:textId="77777777" w:rsidR="002B292C" w:rsidRPr="002B292C" w:rsidRDefault="002B292C" w:rsidP="002B292C"/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00657" w14:textId="77777777" w:rsidR="002B292C" w:rsidRPr="002B292C" w:rsidRDefault="002B292C" w:rsidP="002B292C"/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03735" w14:textId="77777777" w:rsidR="002B292C" w:rsidRPr="002B292C" w:rsidRDefault="002B292C" w:rsidP="002B292C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2D2FB" w14:textId="77777777" w:rsidR="002B292C" w:rsidRPr="002B292C" w:rsidRDefault="002B292C" w:rsidP="002B292C"/>
        </w:tc>
      </w:tr>
      <w:tr w:rsidR="002B292C" w:rsidRPr="002B292C" w14:paraId="434CC480" w14:textId="77777777" w:rsidTr="002B292C">
        <w:trPr>
          <w:gridAfter w:val="8"/>
          <w:wAfter w:w="1753" w:type="dxa"/>
          <w:trHeight w:val="285"/>
        </w:trPr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BD2C8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26D7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ДОКУМЕНТ ПОДПИСАН ЭЛЕКТРОННОЙ ПОДПИСЬЮ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E8B3F6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92C">
              <w:rPr>
                <w:rFonts w:ascii="Arial" w:hAnsi="Arial" w:cs="Arial"/>
                <w:sz w:val="22"/>
                <w:szCs w:val="22"/>
              </w:rPr>
              <w:t>Т.В. Белозерова</w:t>
            </w:r>
          </w:p>
        </w:tc>
      </w:tr>
      <w:tr w:rsidR="002B292C" w:rsidRPr="002B292C" w14:paraId="786C75E8" w14:textId="77777777" w:rsidTr="002B292C">
        <w:trPr>
          <w:gridAfter w:val="8"/>
          <w:wAfter w:w="1753" w:type="dxa"/>
          <w:trHeight w:val="882"/>
        </w:trPr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B3E0F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28C44D" w14:textId="77777777" w:rsidR="002B292C" w:rsidRPr="002B292C" w:rsidRDefault="002B292C" w:rsidP="002B292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t>Сертификат: 00E488BC31F597E3ACFCE490399981CF3F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Владелец: Белозерова Татьяна Вячеславовна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Действителен с 23.04.2024 по 17.07.2025</w:t>
            </w:r>
            <w:r w:rsidRPr="002B292C">
              <w:rPr>
                <w:rFonts w:ascii="Arial" w:hAnsi="Arial" w:cs="Arial"/>
                <w:color w:val="000000"/>
                <w:sz w:val="16"/>
                <w:szCs w:val="16"/>
              </w:rPr>
              <w:br/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ABBD" w14:textId="77777777" w:rsidR="002B292C" w:rsidRPr="002B292C" w:rsidRDefault="002B292C" w:rsidP="002B292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2B292C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</w:tbl>
    <w:p w14:paraId="0D720825" w14:textId="212BA194" w:rsidR="00A969BE" w:rsidRDefault="00A969BE" w:rsidP="00A969BE">
      <w:pPr>
        <w:jc w:val="both"/>
        <w:rPr>
          <w:color w:val="000000"/>
          <w:sz w:val="28"/>
          <w:szCs w:val="28"/>
        </w:rPr>
      </w:pPr>
      <w:bookmarkStart w:id="1" w:name="_GoBack"/>
      <w:bookmarkEnd w:id="1"/>
    </w:p>
    <w:p w14:paraId="0F2FCC8B" w14:textId="77777777" w:rsidR="002D45B4" w:rsidRDefault="002D45B4" w:rsidP="002D45B4"/>
    <w:p w14:paraId="50D8A7AB" w14:textId="77777777" w:rsidR="0088035C" w:rsidRDefault="0088035C" w:rsidP="00326CDC">
      <w:pPr>
        <w:jc w:val="both"/>
        <w:rPr>
          <w:color w:val="7030A0"/>
          <w:sz w:val="28"/>
          <w:szCs w:val="28"/>
        </w:rPr>
      </w:pPr>
    </w:p>
    <w:sectPr w:rsidR="0088035C" w:rsidSect="00343DF7">
      <w:headerReference w:type="default" r:id="rId7"/>
      <w:footerReference w:type="default" r:id="rId8"/>
      <w:pgSz w:w="11055" w:h="16837"/>
      <w:pgMar w:top="851" w:right="849" w:bottom="1133" w:left="1133" w:header="851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F3EA1" w14:textId="77777777" w:rsidR="005D05B9" w:rsidRDefault="005D05B9" w:rsidP="00343DF7">
      <w:r>
        <w:separator/>
      </w:r>
    </w:p>
  </w:endnote>
  <w:endnote w:type="continuationSeparator" w:id="0">
    <w:p w14:paraId="127A477D" w14:textId="77777777" w:rsidR="005D05B9" w:rsidRDefault="005D05B9" w:rsidP="0034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3A7FCE" w14:paraId="70BAED85" w14:textId="77777777">
      <w:trPr>
        <w:trHeight w:val="56"/>
      </w:trPr>
      <w:tc>
        <w:tcPr>
          <w:tcW w:w="9571" w:type="dxa"/>
        </w:tcPr>
        <w:p w14:paraId="54EBAF8F" w14:textId="77777777" w:rsidR="003A7FCE" w:rsidRDefault="005D05B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F5C04" w14:textId="77777777" w:rsidR="005D05B9" w:rsidRDefault="005D05B9" w:rsidP="00343DF7">
      <w:r>
        <w:separator/>
      </w:r>
    </w:p>
  </w:footnote>
  <w:footnote w:type="continuationSeparator" w:id="0">
    <w:p w14:paraId="1530DD0B" w14:textId="77777777" w:rsidR="005D05B9" w:rsidRDefault="005D05B9" w:rsidP="0034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3A7FCE" w14:paraId="0A2D84C5" w14:textId="77777777">
      <w:trPr>
        <w:trHeight w:val="56"/>
      </w:trPr>
      <w:tc>
        <w:tcPr>
          <w:tcW w:w="9571" w:type="dxa"/>
        </w:tcPr>
        <w:p w14:paraId="7B97D0AD" w14:textId="77777777" w:rsidR="003A7FCE" w:rsidRDefault="005D05B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7"/>
    <w:rsid w:val="00001A17"/>
    <w:rsid w:val="00005216"/>
    <w:rsid w:val="0005799F"/>
    <w:rsid w:val="00063676"/>
    <w:rsid w:val="00075065"/>
    <w:rsid w:val="00091CAB"/>
    <w:rsid w:val="000A6957"/>
    <w:rsid w:val="000C215A"/>
    <w:rsid w:val="000C64AC"/>
    <w:rsid w:val="000D56D0"/>
    <w:rsid w:val="000E1AF2"/>
    <w:rsid w:val="001276CF"/>
    <w:rsid w:val="0013231B"/>
    <w:rsid w:val="00137323"/>
    <w:rsid w:val="00141F73"/>
    <w:rsid w:val="001626B6"/>
    <w:rsid w:val="00173BD5"/>
    <w:rsid w:val="001952E1"/>
    <w:rsid w:val="001A3F4A"/>
    <w:rsid w:val="001C3869"/>
    <w:rsid w:val="001D4983"/>
    <w:rsid w:val="001D7684"/>
    <w:rsid w:val="001D7F91"/>
    <w:rsid w:val="001E18B0"/>
    <w:rsid w:val="001E3A23"/>
    <w:rsid w:val="00200A0E"/>
    <w:rsid w:val="00224A80"/>
    <w:rsid w:val="00224E5C"/>
    <w:rsid w:val="0026121B"/>
    <w:rsid w:val="00270998"/>
    <w:rsid w:val="00277903"/>
    <w:rsid w:val="002854FD"/>
    <w:rsid w:val="00293661"/>
    <w:rsid w:val="002A652B"/>
    <w:rsid w:val="002B292C"/>
    <w:rsid w:val="002B4F47"/>
    <w:rsid w:val="002D45B4"/>
    <w:rsid w:val="002D4E21"/>
    <w:rsid w:val="002E7C7D"/>
    <w:rsid w:val="002E7E56"/>
    <w:rsid w:val="00326CDC"/>
    <w:rsid w:val="00340B85"/>
    <w:rsid w:val="00343DF7"/>
    <w:rsid w:val="00370583"/>
    <w:rsid w:val="0039408F"/>
    <w:rsid w:val="003A3D64"/>
    <w:rsid w:val="003B2F6B"/>
    <w:rsid w:val="003C4B52"/>
    <w:rsid w:val="003D4E69"/>
    <w:rsid w:val="003D66E8"/>
    <w:rsid w:val="003E51B8"/>
    <w:rsid w:val="004144C0"/>
    <w:rsid w:val="0041651F"/>
    <w:rsid w:val="004349EA"/>
    <w:rsid w:val="0044736C"/>
    <w:rsid w:val="004731AE"/>
    <w:rsid w:val="0047716A"/>
    <w:rsid w:val="00496CBC"/>
    <w:rsid w:val="004C5E06"/>
    <w:rsid w:val="00564B17"/>
    <w:rsid w:val="005667E7"/>
    <w:rsid w:val="00567B91"/>
    <w:rsid w:val="00592CE3"/>
    <w:rsid w:val="005A5FA7"/>
    <w:rsid w:val="005C6294"/>
    <w:rsid w:val="005D05B9"/>
    <w:rsid w:val="005D3FE9"/>
    <w:rsid w:val="005F1FA7"/>
    <w:rsid w:val="00625A5A"/>
    <w:rsid w:val="006277E7"/>
    <w:rsid w:val="006418DC"/>
    <w:rsid w:val="0064635A"/>
    <w:rsid w:val="00672E46"/>
    <w:rsid w:val="006A766A"/>
    <w:rsid w:val="006B6E18"/>
    <w:rsid w:val="006E1838"/>
    <w:rsid w:val="006F23B0"/>
    <w:rsid w:val="007036AB"/>
    <w:rsid w:val="00712EDB"/>
    <w:rsid w:val="0071741A"/>
    <w:rsid w:val="007248A0"/>
    <w:rsid w:val="00726BD4"/>
    <w:rsid w:val="00731B65"/>
    <w:rsid w:val="00731EAD"/>
    <w:rsid w:val="00750079"/>
    <w:rsid w:val="00760CDA"/>
    <w:rsid w:val="00761ECA"/>
    <w:rsid w:val="007748E3"/>
    <w:rsid w:val="00782AF1"/>
    <w:rsid w:val="007E318B"/>
    <w:rsid w:val="007E50CC"/>
    <w:rsid w:val="008045AA"/>
    <w:rsid w:val="0081577A"/>
    <w:rsid w:val="0088035C"/>
    <w:rsid w:val="00886118"/>
    <w:rsid w:val="008C6288"/>
    <w:rsid w:val="008E463D"/>
    <w:rsid w:val="008E63D0"/>
    <w:rsid w:val="009015CA"/>
    <w:rsid w:val="00925538"/>
    <w:rsid w:val="00944A78"/>
    <w:rsid w:val="00967BF0"/>
    <w:rsid w:val="00990A05"/>
    <w:rsid w:val="00993EB9"/>
    <w:rsid w:val="009A1510"/>
    <w:rsid w:val="009A2303"/>
    <w:rsid w:val="009E2E09"/>
    <w:rsid w:val="009E5705"/>
    <w:rsid w:val="009F050E"/>
    <w:rsid w:val="00A00EF4"/>
    <w:rsid w:val="00A020AC"/>
    <w:rsid w:val="00A14A87"/>
    <w:rsid w:val="00A27629"/>
    <w:rsid w:val="00A3167B"/>
    <w:rsid w:val="00A506B1"/>
    <w:rsid w:val="00A51046"/>
    <w:rsid w:val="00A969BE"/>
    <w:rsid w:val="00AB3C94"/>
    <w:rsid w:val="00AB6AD1"/>
    <w:rsid w:val="00AE05D3"/>
    <w:rsid w:val="00AE3A44"/>
    <w:rsid w:val="00AF4F87"/>
    <w:rsid w:val="00B13F61"/>
    <w:rsid w:val="00B313AB"/>
    <w:rsid w:val="00B378E7"/>
    <w:rsid w:val="00B71218"/>
    <w:rsid w:val="00B756BA"/>
    <w:rsid w:val="00B9478A"/>
    <w:rsid w:val="00BA1A62"/>
    <w:rsid w:val="00C02575"/>
    <w:rsid w:val="00C0450E"/>
    <w:rsid w:val="00C15B7A"/>
    <w:rsid w:val="00C261C1"/>
    <w:rsid w:val="00C8750A"/>
    <w:rsid w:val="00CA2F33"/>
    <w:rsid w:val="00CA7483"/>
    <w:rsid w:val="00CB0096"/>
    <w:rsid w:val="00CE080B"/>
    <w:rsid w:val="00D00388"/>
    <w:rsid w:val="00D32967"/>
    <w:rsid w:val="00D7395D"/>
    <w:rsid w:val="00D84B79"/>
    <w:rsid w:val="00D907CA"/>
    <w:rsid w:val="00DB3D1D"/>
    <w:rsid w:val="00DC3BBA"/>
    <w:rsid w:val="00DC7ECF"/>
    <w:rsid w:val="00E15718"/>
    <w:rsid w:val="00E30382"/>
    <w:rsid w:val="00E36985"/>
    <w:rsid w:val="00E431C4"/>
    <w:rsid w:val="00E63926"/>
    <w:rsid w:val="00E64683"/>
    <w:rsid w:val="00E67187"/>
    <w:rsid w:val="00E70DB0"/>
    <w:rsid w:val="00E95834"/>
    <w:rsid w:val="00EA3A15"/>
    <w:rsid w:val="00EC0CDE"/>
    <w:rsid w:val="00ED05B9"/>
    <w:rsid w:val="00F033C2"/>
    <w:rsid w:val="00F07697"/>
    <w:rsid w:val="00F204FE"/>
    <w:rsid w:val="00F254CE"/>
    <w:rsid w:val="00F46F11"/>
    <w:rsid w:val="00F65DAB"/>
    <w:rsid w:val="00F9417E"/>
    <w:rsid w:val="00FB57D1"/>
    <w:rsid w:val="00FB62EC"/>
    <w:rsid w:val="00F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84E"/>
  <w15:chartTrackingRefBased/>
  <w15:docId w15:val="{C4CBEBDF-FA03-4D63-9681-54989847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D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3D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3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3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3E51B8"/>
    <w:rPr>
      <w:rFonts w:ascii="Arial" w:hAnsi="Arial" w:cs="Arial"/>
      <w:b/>
      <w:bCs/>
      <w:sz w:val="18"/>
      <w:szCs w:val="18"/>
    </w:rPr>
  </w:style>
  <w:style w:type="paragraph" w:styleId="a7">
    <w:name w:val="No Spacing"/>
    <w:uiPriority w:val="1"/>
    <w:qFormat/>
    <w:rsid w:val="003E51B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4F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4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763ACDD5B799A597D71482C16FC30F18A5004A347B6FAF16B64967276D7EE11E9C83136B1BE176R1m7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2091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Власов</dc:creator>
  <cp:keywords/>
  <dc:description/>
  <cp:lastModifiedBy>MCB-12-5</cp:lastModifiedBy>
  <cp:revision>19</cp:revision>
  <cp:lastPrinted>2024-02-13T11:46:00Z</cp:lastPrinted>
  <dcterms:created xsi:type="dcterms:W3CDTF">2025-01-21T11:46:00Z</dcterms:created>
  <dcterms:modified xsi:type="dcterms:W3CDTF">2025-02-10T08:42:00Z</dcterms:modified>
</cp:coreProperties>
</file>