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D5" w:rsidRPr="001D6AD5" w:rsidRDefault="001D6AD5" w:rsidP="001D6AD5">
      <w:pPr>
        <w:tabs>
          <w:tab w:val="left" w:pos="0"/>
          <w:tab w:val="left" w:pos="284"/>
          <w:tab w:val="left" w:pos="6225"/>
        </w:tabs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D6AD5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9C4C3C3" wp14:editId="2C96C07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D5" w:rsidRPr="001D6AD5" w:rsidRDefault="001D6AD5" w:rsidP="001D6AD5">
      <w:pPr>
        <w:rPr>
          <w:rFonts w:ascii="Times New Roman" w:eastAsiaTheme="minorHAnsi" w:hAnsi="Times New Roman" w:cstheme="minorBidi"/>
          <w:sz w:val="20"/>
          <w:lang w:eastAsia="en-US"/>
        </w:rPr>
      </w:pPr>
    </w:p>
    <w:p w:rsidR="001D6AD5" w:rsidRPr="001D6AD5" w:rsidRDefault="001D6AD5" w:rsidP="001D6AD5">
      <w:pPr>
        <w:jc w:val="center"/>
        <w:rPr>
          <w:rFonts w:ascii="Times New Roman" w:eastAsiaTheme="minorHAnsi" w:hAnsi="Times New Roman" w:cstheme="minorBidi"/>
          <w:sz w:val="32"/>
          <w:szCs w:val="22"/>
          <w:lang w:eastAsia="en-US"/>
        </w:rPr>
      </w:pPr>
      <w:r w:rsidRPr="001D6AD5">
        <w:rPr>
          <w:rFonts w:ascii="Times New Roman" w:eastAsiaTheme="minorHAnsi" w:hAnsi="Times New Roman" w:cstheme="minorBidi"/>
          <w:b/>
          <w:sz w:val="36"/>
          <w:szCs w:val="22"/>
          <w:lang w:eastAsia="en-US"/>
        </w:rPr>
        <w:t>П  О  С  Т  А  Н  О  В  Л  Е  Н  И  Е</w:t>
      </w:r>
    </w:p>
    <w:p w:rsidR="001D6AD5" w:rsidRPr="001D6AD5" w:rsidRDefault="001D6AD5" w:rsidP="001D6AD5">
      <w:pPr>
        <w:tabs>
          <w:tab w:val="left" w:pos="5595"/>
        </w:tabs>
        <w:jc w:val="center"/>
        <w:rPr>
          <w:rFonts w:ascii="Times New Roman" w:hAnsi="Times New Roman" w:cstheme="minorBidi"/>
          <w:b/>
          <w:sz w:val="20"/>
          <w:szCs w:val="24"/>
        </w:rPr>
      </w:pPr>
      <w:r w:rsidRPr="001D6AD5">
        <w:rPr>
          <w:rFonts w:ascii="Times New Roman" w:eastAsiaTheme="minorHAnsi" w:hAnsi="Times New Roman" w:cstheme="minorBidi"/>
          <w:b/>
          <w:sz w:val="20"/>
          <w:szCs w:val="22"/>
          <w:lang w:eastAsia="en-US"/>
        </w:rPr>
        <w:tab/>
      </w:r>
    </w:p>
    <w:p w:rsidR="001D6AD5" w:rsidRPr="001D6AD5" w:rsidRDefault="001D6AD5" w:rsidP="001D6AD5">
      <w:pPr>
        <w:spacing w:line="360" w:lineRule="auto"/>
        <w:jc w:val="center"/>
        <w:rPr>
          <w:rFonts w:ascii="Times New Roman" w:eastAsiaTheme="minorHAnsi" w:hAnsi="Times New Roman" w:cstheme="minorBidi"/>
          <w:b/>
          <w:szCs w:val="22"/>
          <w:lang w:eastAsia="en-US"/>
        </w:rPr>
      </w:pPr>
      <w:r w:rsidRPr="001D6AD5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 xml:space="preserve"> </w:t>
      </w:r>
      <w:r w:rsidRPr="001D6AD5">
        <w:rPr>
          <w:rFonts w:ascii="Times New Roman" w:eastAsiaTheme="minorHAnsi" w:hAnsi="Times New Roman" w:cstheme="minorBidi"/>
          <w:b/>
          <w:szCs w:val="22"/>
          <w:lang w:eastAsia="en-US"/>
        </w:rPr>
        <w:t>ГЛАВЫ   НЮКСЕНСКОГО МУНИЦИПАЛЬНОГО ОКРУГА</w:t>
      </w:r>
    </w:p>
    <w:p w:rsidR="001D6AD5" w:rsidRPr="001D6AD5" w:rsidRDefault="001D6AD5" w:rsidP="001D6AD5">
      <w:pPr>
        <w:spacing w:line="360" w:lineRule="auto"/>
        <w:jc w:val="center"/>
        <w:rPr>
          <w:rFonts w:ascii="Times New Roman" w:eastAsiaTheme="minorHAnsi" w:hAnsi="Times New Roman" w:cstheme="minorBidi"/>
          <w:sz w:val="20"/>
          <w:szCs w:val="22"/>
          <w:lang w:eastAsia="en-US"/>
        </w:rPr>
      </w:pPr>
      <w:r w:rsidRPr="001D6AD5">
        <w:rPr>
          <w:rFonts w:ascii="Times New Roman" w:eastAsiaTheme="minorHAnsi" w:hAnsi="Times New Roman" w:cstheme="minorBidi"/>
          <w:b/>
          <w:szCs w:val="22"/>
          <w:lang w:eastAsia="en-US"/>
        </w:rPr>
        <w:t xml:space="preserve"> ВОЛОГОДСКОЙ ОБЛАСТИ</w:t>
      </w:r>
    </w:p>
    <w:p w:rsidR="001D6AD5" w:rsidRPr="001D6AD5" w:rsidRDefault="001D6AD5" w:rsidP="001D6AD5">
      <w:pPr>
        <w:tabs>
          <w:tab w:val="left" w:pos="0"/>
          <w:tab w:val="left" w:pos="284"/>
          <w:tab w:val="left" w:pos="6225"/>
        </w:tabs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D6AD5" w:rsidRPr="001D6AD5" w:rsidRDefault="001D6AD5" w:rsidP="001D6AD5">
      <w:pPr>
        <w:tabs>
          <w:tab w:val="left" w:pos="0"/>
          <w:tab w:val="left" w:pos="284"/>
          <w:tab w:val="left" w:pos="6225"/>
        </w:tabs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D6AD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01.02</w:t>
      </w:r>
      <w:r w:rsidRPr="001D6AD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.2023 №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1D6AD5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</w:p>
    <w:p w:rsidR="001D6AD5" w:rsidRPr="001D6AD5" w:rsidRDefault="001D6AD5" w:rsidP="001D6AD5">
      <w:pPr>
        <w:tabs>
          <w:tab w:val="left" w:pos="0"/>
          <w:tab w:val="left" w:pos="284"/>
          <w:tab w:val="left" w:pos="6225"/>
        </w:tabs>
        <w:rPr>
          <w:rFonts w:ascii="Times New Roman" w:eastAsiaTheme="minorHAnsi" w:hAnsi="Times New Roman" w:cstheme="minorBidi"/>
          <w:szCs w:val="24"/>
          <w:lang w:eastAsia="en-US"/>
        </w:rPr>
      </w:pPr>
      <w:r w:rsidRPr="001D6AD5">
        <w:rPr>
          <w:rFonts w:ascii="Times New Roman" w:eastAsiaTheme="minorHAnsi" w:hAnsi="Times New Roman" w:cstheme="minorBidi"/>
          <w:szCs w:val="24"/>
          <w:lang w:eastAsia="en-US"/>
        </w:rPr>
        <w:t xml:space="preserve">      с. Нюксеница</w:t>
      </w:r>
    </w:p>
    <w:p w:rsidR="006F43F5" w:rsidRDefault="006F43F5" w:rsidP="006F43F5">
      <w:pPr>
        <w:rPr>
          <w:rFonts w:ascii="Times New Roman" w:hAnsi="Times New Roman"/>
          <w:sz w:val="16"/>
        </w:rPr>
      </w:pPr>
    </w:p>
    <w:tbl>
      <w:tblPr>
        <w:tblpPr w:leftFromText="180" w:rightFromText="180" w:vertAnchor="text" w:horzAnchor="margin" w:tblpY="53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</w:tblGrid>
      <w:tr w:rsidR="006F43F5" w:rsidTr="006F43F5">
        <w:trPr>
          <w:trHeight w:val="716"/>
        </w:trPr>
        <w:tc>
          <w:tcPr>
            <w:tcW w:w="5033" w:type="dxa"/>
            <w:hideMark/>
          </w:tcPr>
          <w:p w:rsidR="006F43F5" w:rsidRDefault="006F43F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поощрениях Главы Нюксенского </w:t>
            </w:r>
          </w:p>
          <w:p w:rsidR="006F43F5" w:rsidRDefault="006F43F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6F43F5" w:rsidRDefault="006F43F5" w:rsidP="006F43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поощрения граждан за добросовестный труд и профессиональное мастерство трудовых коллективов, организаций, предприятий и учреждений за деятельность, направленную на обеспечение благополучия, развития и безопасности Нюксенского муниципального </w:t>
      </w:r>
      <w:r w:rsidR="00C578E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за заслуги в социально-экономическом развитии </w:t>
      </w:r>
      <w:r w:rsidR="00C578E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эффективной деятельности органов местного самоуправления,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Учредить Почетную грамоту Главы Нюксенского муниципального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Учредить Благодарность Главы Нюксенского муниципального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Почетной грамоте Главы Нюксенского муниципального округа (Приложение 1).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</w:t>
      </w:r>
      <w:r>
        <w:t xml:space="preserve">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Благодарности Главы Нюксенского муниципального округа (Приложение 2).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Положение о комиссии по предварительному рассмотрению документов (Приложение 3).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состав комиссии по предварительному рассмотрению документов (Приложение 4).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форму согласия на обработку персональных данных (Приложение 5).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Постановления Главы Нюксенского муниципального района признать утратившими силу: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31.12.2016 № 25 «О внесении изменений в постановление Главы Нюксенского муниципального района от 21.03.2016 № 3»;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19.05.2017 № 19 «О поощрениях Главы Нюксенского муниципального района»;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15.06.2017 № 26 «О внесении изменений в постановление Главы Нюксенского муниципального района от 19.05.2017 № 19»;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25.10.2019 № 27 «О внесении изменений в постановление Главы Нюксенского муниципального района от 19.05.2017 № 19 «О поощрениях Главы Нюксенского муниципального района»»;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16.03.2020 № 7 «О внесении изменений в постановление Главы Нюксенского муниципального района от 19.05.2017 № 19 «О поощрениях Главы Нюксенского муниципального района»».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Настоящее постановление вступает в законную силу с момента подписания и подлежит размещению на официальном сайте администрации Нюксенского муниципального </w:t>
      </w:r>
      <w:r w:rsidR="00C578E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43F5" w:rsidRDefault="006F43F5" w:rsidP="006F43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F43F5" w:rsidRDefault="006F43F5" w:rsidP="006F43F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муниципального округа                                                          И.Н. Чугреев</w:t>
      </w:r>
    </w:p>
    <w:p w:rsidR="006F43F5" w:rsidRDefault="006F43F5" w:rsidP="006F43F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6AD5" w:rsidRDefault="001D6AD5" w:rsidP="006F43F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AD5">
        <w:rPr>
          <w:rFonts w:ascii="Times New Roman" w:hAnsi="Times New Roman"/>
          <w:sz w:val="28"/>
          <w:szCs w:val="28"/>
        </w:rPr>
        <w:t>01.02.2023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D6AD5">
        <w:rPr>
          <w:rFonts w:ascii="Times New Roman" w:hAnsi="Times New Roman"/>
          <w:sz w:val="28"/>
          <w:szCs w:val="28"/>
        </w:rPr>
        <w:t>4</w:t>
      </w:r>
    </w:p>
    <w:p w:rsidR="006F43F5" w:rsidRDefault="006F43F5" w:rsidP="006F43F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F43F5" w:rsidRDefault="006F43F5" w:rsidP="006F43F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Почетной грамоте Главы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Почетной грамотой Главы Нюксенского муниципального округа (далее по тексту - Почетная грамота) награждаются: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трудовые коллективы, организации, предприятия, учреждения, общественные организации, органы государственной власти, органы местного самоуправления, находящиеся на территории округа, за заслуги  в социально-экономическом развитии округа, эффективной деятельности органов государственной власти и местного самоуправления, осуществлении мер по развитию муниципального округа, по обеспечению законности, прав и свобод граждан, укреплении обороны и безопасности, развитии отраслей народного хозяйства и социальной сферы, как правило, награжденные ранее Благодарностью Главы округа; 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граждане, которые своим трудом вносят значительный вклад в экономическое, социальное и культурное развитие Нюксенского муниципального округа, проработавшие в районе не менее 10 лет, в том числе на награждаемом месте работы не менее 5 лет и, как правило, награжденные ранее Благодарностью Главы округа.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Ходатайство о награждении вносят: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трудовой коллектив, организацию, учреждение, предприятие – Глава округа, заместители Главы округа, руководители структурных подразделений администрации округа, начальники территориальных отделов;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общественную организацию – выборный орган общественной организации или заместители Главы округа;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гражданина - коллектив организации, учреждения, предприятия (общее собрание коллектива или акционеров) или совет (совет директоров, наблюдательный совет), или руководитель (начальник, директор, заведующий, управляющий), выборный орган общественной организа</w:t>
      </w:r>
      <w:r w:rsidR="00C578ED">
        <w:rPr>
          <w:rFonts w:ascii="Times New Roman" w:hAnsi="Times New Roman"/>
          <w:sz w:val="28"/>
          <w:szCs w:val="28"/>
        </w:rPr>
        <w:t>ции или комиссия по награждению, общественная организация ветеранов, осуществляющая деятельность на территории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Для рассмотрения вопроса о награждении Почетной грамотой в управление по обеспечению деятельности администрации Нюксенского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 не позднее, чем за две недели до ее вручения, предоставляются следующие документы: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ходатайство о награждении;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 достижениях трудового коллектива, предприятия, учреждения, организации;</w:t>
      </w:r>
    </w:p>
    <w:p w:rsidR="00C578ED" w:rsidRDefault="00C578ED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гражданина, отражающая его заслуги перед округом и результаты трудовой (общественной</w:t>
      </w:r>
      <w:r w:rsidR="00CE0A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деятельно</w:t>
      </w:r>
      <w:r w:rsidR="00CE0A53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за последние 3 года.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гражданина на обработку персональных данных.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к награждению руководителей, их заместителей и бухгалтеров предприятий, учреждений, организаций дополнительно представляются: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налоговых органов об отсутствии задолженности по уплате налогов во все уровни бюджетов;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соответствующих внебюджетных фондов об отсутствии задолженности по уплате страховых платежей;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предприятия, учреждения, организации об отсутствии задолженности по выплате заработной платы.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к награждению руководителей территориальных органов, федеральных органов исполнительной власти и органов государственной власти области - решение собрания коллектива или его совета, коллегии соответствующего органа, либо решение – ходатайство вышестоящего органа.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Вручение Почетной грамоты производится в торжественной обстановке Главой округа или по его поручению первым заместителем Главы муниципального округа, начальником управления народнохозяйственного комплекса.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отдельных случаях по поручению Главы округа Почетную грамоту могут вручать руководителями органов местного самоуправления округа, руководители структурных подразделений администрации округа. 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награжденных Почетной грамотой осуществляет управляющий делами администрации округа.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Награждение Почетной грамотой Главы округа повторно не производится. 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Лица, награжденные Благодарностью главы округа, могут представляться к награждению Почетной грамотой главы округа не ранее, чем через пять лет после поощрения Благодарностью.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Награждение Почетной грамотой производится на основании распоряжения Главы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На бланке Почетной грамоты печатаются: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фамилия, имя, отчество награждаемого или полное название предприятия, учреждения, организации в именительном падеже;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формулировка из распоряжения главы округа о награждении;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дата и номер распоряжения главы округа о награждении.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Почетная грамота подписывается Главой округа, подпись заверяется печатью Главы округа. </w:t>
      </w: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AD5">
        <w:rPr>
          <w:rFonts w:ascii="Times New Roman" w:hAnsi="Times New Roman"/>
          <w:sz w:val="28"/>
          <w:szCs w:val="28"/>
        </w:rPr>
        <w:t>01.02.2023 № 4</w:t>
      </w:r>
    </w:p>
    <w:p w:rsidR="006F43F5" w:rsidRDefault="006F43F5" w:rsidP="006F43F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F43F5" w:rsidRDefault="006F43F5" w:rsidP="006F43F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Благодарности Главы Нюксенского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Благодарность Главы Нюксенского муниципального округа (далее - Благодарность) - награда для граждан, трудовых коллективов, организаций, предприятий, учреждений, общественных организаций, которые внесли большой вклад в социально-экономическое развитие округа, укрепление и развитие местного самоуправления.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Благодарностью поощряются граждане, проработавшие в округа не менее 5 лет и, как правило, награжденные (поощренные) руководителями организаций, учреждений и предприятий, в том числе на награждаемом месте работы, не менее 3 лет.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Ходатайство о награждении вносят: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трудовой коллектив, организацию, учреждение, предприятие – Глава </w:t>
      </w:r>
      <w:r w:rsidR="00C578ED">
        <w:rPr>
          <w:rFonts w:ascii="Times New Roman" w:hAnsi="Times New Roman"/>
          <w:sz w:val="28"/>
          <w:szCs w:val="28"/>
        </w:rPr>
        <w:t xml:space="preserve">округа, заместители Главы </w:t>
      </w:r>
      <w:r>
        <w:rPr>
          <w:rFonts w:ascii="Times New Roman" w:hAnsi="Times New Roman"/>
          <w:sz w:val="28"/>
          <w:szCs w:val="28"/>
        </w:rPr>
        <w:t>округа, руководители структурных подразделений администрации округа, начальники территориальных отделов;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общественную организацию – выборный орган общественной организации или заместители </w:t>
      </w:r>
      <w:r w:rsidR="00C578E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округа;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гражданина - коллектив организации, учреждения, предприятия (общее собрание коллектива или акционеров) или совет (совет директоров, наблюдательный совет), или руководитель (начальник, директор, з</w:t>
      </w:r>
      <w:r w:rsidR="00CE0A53">
        <w:rPr>
          <w:rFonts w:ascii="Times New Roman" w:hAnsi="Times New Roman"/>
          <w:sz w:val="28"/>
          <w:szCs w:val="28"/>
        </w:rPr>
        <w:t>аведующий, управляющий), общественная организация ветеранов, осуществляющая деятельность на территории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рассмотрения вопроса о поощрении Благодарностью в управление по обеспечению деятельности администрации Нюксенского муниципального округа не позднее, чем за две недели до ее вручения, предоставляются следующие документы: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ходатайство о награждении;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 достижениях трудового коллектива, предприятия, учреждения, организации;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архивная историческая справка (в случае награждения в честь юбилея юридического лица);</w:t>
      </w:r>
    </w:p>
    <w:p w:rsidR="006F43F5" w:rsidRDefault="00CE0A53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характеристика гражданина, отражающая его заслуги перед округом и результаты трудовой (общественной) деятельности за последние 3 года</w:t>
      </w:r>
      <w:r w:rsidR="006F43F5">
        <w:rPr>
          <w:rFonts w:ascii="Times New Roman" w:hAnsi="Times New Roman"/>
          <w:sz w:val="28"/>
          <w:szCs w:val="28"/>
        </w:rPr>
        <w:t>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согласие гражданина на обработку персональных данных.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представлении к поощрению руководителей территориальных органов, федеральных органов исполнительной власти и органов государственной власти области - решение собрания коллектива или его совета, коллегии соответствующего органа, либо решение – ходатайство вышестоящего органа.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Вручение Благодарности производится в торжественной обстановке Главой округа или по его поручению первым заместителем Главы муниципального округа, начальником управления народнохозяйственного комплекса.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отдельных случаях по поручению Главы округа Благодарность могут вручать руководителями органов местного самоуправления округа, руководители структурных подразделений администрации округа.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поощренных Благодарностью осуществляет управляющий делами администрации округа.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Лица, поощренные Благодарностью, могут представляться к следующему поощрению Благодарностью Главы округа не ранее, чем через 5 лет после предыдущего поощрения.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Поощрение Благодарностью гражданина допускается только после его награждения Почетной грамотой ходатайствующего предприятия, учреждения, организации и не ранее, чем через три года после такого награждения.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Поощрение Благодарностью производится на основании распоряжения Главы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 бланке Благодарности печатаются: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поощряемого или полное название предприятия, учреждения, организации в именительном падеже;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формулировка из распоряжения главы округа о награждении;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дата и номер распоряжения главы округа о награждении.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Благодарность подписывается Главой округа, подпись заверяется печатью Главы округа.</w:t>
      </w:r>
    </w:p>
    <w:p w:rsidR="006F43F5" w:rsidRDefault="006F43F5" w:rsidP="006F43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CE0A53" w:rsidRDefault="00CE0A53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43F5" w:rsidRDefault="006F43F5" w:rsidP="006F43F5">
      <w:pPr>
        <w:autoSpaceDE w:val="0"/>
        <w:autoSpaceDN w:val="0"/>
        <w:adjustRightInd w:val="0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AD5">
        <w:rPr>
          <w:rFonts w:ascii="Times New Roman" w:hAnsi="Times New Roman"/>
          <w:sz w:val="28"/>
          <w:szCs w:val="28"/>
        </w:rPr>
        <w:t>01.02.2023 № 4</w:t>
      </w:r>
    </w:p>
    <w:p w:rsidR="006F43F5" w:rsidRDefault="006F43F5" w:rsidP="006F43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43F5" w:rsidRDefault="006F43F5" w:rsidP="006F43F5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F43F5" w:rsidRDefault="006F43F5" w:rsidP="006F43F5">
      <w:pPr>
        <w:pStyle w:val="ConsPlusTitle"/>
        <w:widowControl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предварительному рассмотрению документов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Комиссия по предварительному рассмотрению документов по награждению и поощрению (далее - комиссия) образована для предварительного рассмотрения документов по награждению и поощрению Почетной грамотой, Благодарностью Главы Нюксенского муниципального округа, рассмотрения вопросов о возможности заявления ходатайств перед Губернатором области о поощрениях Губернатора области, а также ходатайств о награждении государственными наградами Российской Федерации за заслуги в области государственного строительства, экономики, науки, культуры, искусства и просвещения, в укреплении законности, охране здоровья и жизни, защите прав и свобод граждан, воспитании, развитии спорта, за значительный вклад в дело защиты Отечества и обеспечение безопасности государства,  иные заслуги перед государством.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Комиссия в своей деятельности руководствуется федеральными законами, Указами Президента Российской Федерации, постановлениями и распоряжениями Губернатора Вологодской области, муниципальными правовыми актами.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Решения комиссии носят рекомендательный характер.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Окончательное решение о поощрении принимает Глава округа.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Заседания комиссии оформляются протоколом, который ведет секретарь комиссии.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Функции комиссии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 собирается два раза в месяц вторая и четвертая среда месяца. О времени заседания комиссии извещает секретарь комиссии по поручению ее председателя.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Комиссия осуществляет прием и проверку документов, рассматривает ходатайства, наградные листы, характеристики и документы по награждению, поступившие Главе округа. 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Комиссия принимает решение об обоснованности представления к награждению либо поощрению или согласовании вопроса о награждении гражданина, коллектива, организации, учреждения, предприятия, органов местного самоуправления, общественных организаций либо нецелесообразности представления.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 заседании комиссии могут рассматриваться и другие документы, имеющие отношение к какому-либо виду награждения или поощрения.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2.5. Комиссия правомочна принимать решения при участии в заседании не менее двух третей членов комиссии простым большинством голосов присутствующих на заседании членов комиссии.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2.6. Секретарь комиссии доводит решение комиссии до сведения ходатайствующей стороны в течение трех рабочих дней.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2.7. Комиссия вправе: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- возвращать документы на доработку;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- принимать решение о необходимости и целесообразности представления к награждению того или иного работника, коллектива;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- отклонять ходатайства предприятия, учреждения, организации о награждении по следующим причинам: нарушение сроков подготовки документов, несоответствие представленных документов требованиям, установленным правовыми актами Российской Федерации, Вологодской области, муниципальными правовыми актами.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 xml:space="preserve">2.8. Решение, принимаемое комиссией, об отклонении ходатайства о награждении направляется </w:t>
      </w:r>
      <w:r>
        <w:rPr>
          <w:rFonts w:ascii="Times New Roman" w:hAnsi="Times New Roman"/>
          <w:sz w:val="28"/>
          <w:szCs w:val="28"/>
        </w:rPr>
        <w:t xml:space="preserve">секретарем комиссии вместе с наградными документами </w:t>
      </w:r>
      <w:r w:rsidRPr="00EA3275">
        <w:rPr>
          <w:rFonts w:ascii="Times New Roman" w:hAnsi="Times New Roman"/>
          <w:sz w:val="28"/>
          <w:szCs w:val="28"/>
        </w:rPr>
        <w:t>непосредственно в трудовые коллективы предприятий, учреждений, организаций, возбудивших ходатайство.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2.9. Комиссия вправе приглашать на свое заседание руководителя либо представителя ходатайствующей о награждении стороны.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3275">
        <w:rPr>
          <w:rFonts w:ascii="Times New Roman" w:hAnsi="Times New Roman"/>
          <w:sz w:val="28"/>
          <w:szCs w:val="28"/>
        </w:rPr>
        <w:t>. Полномочия членов комиссии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3.1. Члены комиссии имеют право: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275">
        <w:rPr>
          <w:rFonts w:ascii="Times New Roman" w:hAnsi="Times New Roman"/>
          <w:sz w:val="28"/>
          <w:szCs w:val="28"/>
        </w:rPr>
        <w:t>предварительно знакомиться с материалами, которые выносятся на заседание комиссии;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275">
        <w:rPr>
          <w:rFonts w:ascii="Times New Roman" w:hAnsi="Times New Roman"/>
          <w:sz w:val="28"/>
          <w:szCs w:val="28"/>
        </w:rPr>
        <w:t>высказывать и аргументировать свое мнение по обсуждаемому вопросу, вносить свои предложения и рекомендации;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A3275">
        <w:rPr>
          <w:rFonts w:ascii="Times New Roman" w:hAnsi="Times New Roman"/>
          <w:sz w:val="28"/>
          <w:szCs w:val="28"/>
        </w:rPr>
        <w:t>представлять дополнительный справочно-информационный материал по обсуждаемому вопросу;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3275">
        <w:rPr>
          <w:rFonts w:ascii="Times New Roman" w:hAnsi="Times New Roman"/>
          <w:sz w:val="28"/>
          <w:szCs w:val="28"/>
        </w:rPr>
        <w:t>оказывать методическую помощь коллективам предприятий, организаций и учреждений по оформлению документов по награждению.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Обязанности</w:t>
      </w:r>
      <w:r w:rsidRPr="00EA3275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Члены комиссии обязаны:</w:t>
      </w:r>
    </w:p>
    <w:p w:rsidR="006F43F5" w:rsidRPr="00EA3275" w:rsidRDefault="006F43F5" w:rsidP="006F43F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>- присутствовать и активно участвовать в обсуждении вопросов на заседании комиссии;</w:t>
      </w:r>
    </w:p>
    <w:p w:rsidR="006F43F5" w:rsidRDefault="006F43F5" w:rsidP="006F43F5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A3275">
        <w:rPr>
          <w:rFonts w:ascii="Times New Roman" w:hAnsi="Times New Roman"/>
          <w:sz w:val="28"/>
          <w:szCs w:val="28"/>
        </w:rPr>
        <w:t xml:space="preserve">- сохранять служебную информацию, которая им предоставляется в связи с исполнением функций комиссии.       </w:t>
      </w:r>
    </w:p>
    <w:p w:rsidR="006F43F5" w:rsidRDefault="006F43F5" w:rsidP="006F43F5">
      <w:pPr>
        <w:shd w:val="clear" w:color="auto" w:fill="FFFFFF"/>
        <w:tabs>
          <w:tab w:val="left" w:pos="715"/>
        </w:tabs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spacing w:line="276" w:lineRule="auto"/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6F43F5" w:rsidRPr="00A60F0D" w:rsidRDefault="006F43F5" w:rsidP="006F43F5">
      <w:pPr>
        <w:ind w:left="5954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УТВЕРЖДЕНО</w:t>
      </w:r>
    </w:p>
    <w:p w:rsidR="006F43F5" w:rsidRDefault="006F43F5" w:rsidP="006F43F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</w:t>
      </w:r>
    </w:p>
    <w:p w:rsidR="006F43F5" w:rsidRPr="00A60F0D" w:rsidRDefault="006F43F5" w:rsidP="006F43F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6F43F5" w:rsidRPr="00A60F0D" w:rsidRDefault="006F43F5" w:rsidP="006F43F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43F5" w:rsidRDefault="006F43F5" w:rsidP="001D6AD5">
      <w:pPr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AD5">
        <w:rPr>
          <w:rFonts w:ascii="Times New Roman" w:hAnsi="Times New Roman"/>
          <w:sz w:val="28"/>
          <w:szCs w:val="28"/>
        </w:rPr>
        <w:t>01.02.2023 № 4</w:t>
      </w:r>
    </w:p>
    <w:p w:rsidR="001D6AD5" w:rsidRDefault="001D6AD5" w:rsidP="006F43F5">
      <w:pPr>
        <w:jc w:val="center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6F43F5" w:rsidRDefault="006F43F5" w:rsidP="006F43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предварительному рассмотрению документов</w:t>
      </w:r>
    </w:p>
    <w:p w:rsidR="006F43F5" w:rsidRDefault="006F43F5" w:rsidP="006F43F5">
      <w:pPr>
        <w:jc w:val="center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Управляющий делами, начальник управления по обеспечению деятельности администрации округа, председатель комиссии;</w:t>
      </w:r>
    </w:p>
    <w:p w:rsidR="006F43F5" w:rsidRDefault="006F43F5" w:rsidP="006F43F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0A53">
        <w:rPr>
          <w:rFonts w:ascii="Times New Roman" w:hAnsi="Times New Roman"/>
          <w:sz w:val="28"/>
          <w:szCs w:val="28"/>
        </w:rPr>
        <w:t xml:space="preserve">Начальник </w:t>
      </w:r>
      <w:r w:rsidR="00CE0A53">
        <w:rPr>
          <w:rFonts w:ascii="Times New Roman" w:hAnsi="Times New Roman"/>
          <w:sz w:val="28"/>
          <w:szCs w:val="28"/>
        </w:rPr>
        <w:t xml:space="preserve">отдела организационной и кадровой работы </w:t>
      </w:r>
      <w:r w:rsidRPr="00CE0A53">
        <w:rPr>
          <w:rFonts w:ascii="Times New Roman" w:hAnsi="Times New Roman"/>
          <w:sz w:val="28"/>
          <w:szCs w:val="28"/>
        </w:rPr>
        <w:t>управления по обеспечению деятельности, заместитель председателя комиссии;</w:t>
      </w:r>
    </w:p>
    <w:p w:rsidR="006F43F5" w:rsidRDefault="006F43F5" w:rsidP="006F43F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Главный специалист управления по обеспечению деятельности администрации округа, секретарь комиссии.</w:t>
      </w:r>
    </w:p>
    <w:p w:rsidR="006F43F5" w:rsidRDefault="006F43F5" w:rsidP="006F43F5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F43F5" w:rsidRDefault="006F43F5" w:rsidP="006F43F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Специалист по организации работы с кадрами управления образования администрации округа (по согласованию);</w:t>
      </w:r>
    </w:p>
    <w:p w:rsidR="006F43F5" w:rsidRDefault="006F43F5" w:rsidP="006F43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управления по обеспечению деятельности администрации округа (по согласованию).». </w:t>
      </w:r>
    </w:p>
    <w:p w:rsidR="006F43F5" w:rsidRDefault="006F43F5" w:rsidP="006F43F5">
      <w:pPr>
        <w:shd w:val="clear" w:color="auto" w:fill="FFFFFF"/>
        <w:tabs>
          <w:tab w:val="left" w:pos="715"/>
        </w:tabs>
        <w:ind w:right="-27"/>
        <w:jc w:val="both"/>
        <w:rPr>
          <w:rFonts w:ascii="Times New Roman" w:hAnsi="Times New Roman"/>
          <w:sz w:val="28"/>
          <w:szCs w:val="28"/>
        </w:rPr>
      </w:pPr>
    </w:p>
    <w:p w:rsidR="00967A6A" w:rsidRDefault="00967A6A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/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Главы</w:t>
      </w: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6F43F5" w:rsidRDefault="006F43F5" w:rsidP="006F43F5">
      <w:pPr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AD5" w:rsidRPr="001D6AD5">
        <w:rPr>
          <w:rFonts w:ascii="Times New Roman" w:hAnsi="Times New Roman"/>
          <w:sz w:val="28"/>
          <w:szCs w:val="28"/>
        </w:rPr>
        <w:t>01.02.2023 № 4</w:t>
      </w:r>
      <w:bookmarkStart w:id="0" w:name="_GoBack"/>
      <w:bookmarkEnd w:id="0"/>
    </w:p>
    <w:p w:rsidR="006F43F5" w:rsidRPr="00A60F0D" w:rsidRDefault="006F43F5" w:rsidP="006F43F5">
      <w:pPr>
        <w:rPr>
          <w:rFonts w:ascii="Times New Roman" w:hAnsi="Times New Roman"/>
          <w:sz w:val="28"/>
          <w:szCs w:val="28"/>
        </w:rPr>
      </w:pPr>
    </w:p>
    <w:p w:rsidR="006F43F5" w:rsidRPr="00A60F0D" w:rsidRDefault="006F43F5" w:rsidP="006F43F5">
      <w:pPr>
        <w:tabs>
          <w:tab w:val="right" w:pos="9923"/>
        </w:tabs>
        <w:ind w:left="3402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Главе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6F43F5" w:rsidRPr="00A60F0D" w:rsidRDefault="006F43F5" w:rsidP="006F43F5">
      <w:pPr>
        <w:tabs>
          <w:tab w:val="right" w:pos="9923"/>
        </w:tabs>
        <w:ind w:left="3402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__________________________________________от гражданина(ки)  </w:t>
      </w:r>
      <w:r w:rsidRPr="00A60F0D">
        <w:rPr>
          <w:rFonts w:ascii="Times New Roman" w:hAnsi="Times New Roman"/>
          <w:sz w:val="28"/>
          <w:szCs w:val="28"/>
        </w:rPr>
        <w:tab/>
      </w:r>
    </w:p>
    <w:p w:rsidR="006F43F5" w:rsidRPr="00A60F0D" w:rsidRDefault="006F43F5" w:rsidP="006F43F5">
      <w:pPr>
        <w:pBdr>
          <w:top w:val="single" w:sz="4" w:space="1" w:color="auto"/>
        </w:pBdr>
        <w:ind w:left="5387" w:right="113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(фамилия, имя и отчество)</w:t>
      </w:r>
    </w:p>
    <w:p w:rsidR="006F43F5" w:rsidRPr="00A60F0D" w:rsidRDefault="006F43F5" w:rsidP="006F43F5">
      <w:pPr>
        <w:tabs>
          <w:tab w:val="right" w:pos="9923"/>
        </w:tabs>
        <w:ind w:left="3402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паспорт  </w:t>
      </w:r>
      <w:r>
        <w:rPr>
          <w:rFonts w:ascii="Times New Roman" w:hAnsi="Times New Roman"/>
          <w:sz w:val="28"/>
          <w:szCs w:val="28"/>
        </w:rPr>
        <w:tab/>
      </w:r>
    </w:p>
    <w:p w:rsidR="006F43F5" w:rsidRPr="00A60F0D" w:rsidRDefault="006F43F5" w:rsidP="006F43F5">
      <w:pPr>
        <w:pBdr>
          <w:top w:val="single" w:sz="4" w:space="1" w:color="auto"/>
        </w:pBdr>
        <w:ind w:left="4309" w:right="113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(серия и номер паспорта,</w:t>
      </w:r>
    </w:p>
    <w:p w:rsidR="006F43F5" w:rsidRPr="00A60F0D" w:rsidRDefault="006F43F5" w:rsidP="006F43F5">
      <w:pPr>
        <w:tabs>
          <w:tab w:val="right" w:pos="9923"/>
        </w:tabs>
        <w:ind w:left="3402"/>
        <w:rPr>
          <w:rFonts w:ascii="Times New Roman" w:hAnsi="Times New Roman"/>
          <w:sz w:val="28"/>
          <w:szCs w:val="28"/>
        </w:rPr>
      </w:pPr>
    </w:p>
    <w:p w:rsidR="006F43F5" w:rsidRPr="00A60F0D" w:rsidRDefault="006F43F5" w:rsidP="006F43F5">
      <w:pPr>
        <w:pBdr>
          <w:top w:val="single" w:sz="4" w:space="1" w:color="auto"/>
        </w:pBdr>
        <w:ind w:left="3402" w:right="113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кем и когда выдан паспорт)</w:t>
      </w:r>
    </w:p>
    <w:p w:rsidR="006F43F5" w:rsidRPr="00A60F0D" w:rsidRDefault="006F43F5" w:rsidP="006F43F5">
      <w:pPr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проживающего(ей) по адресу </w:t>
      </w:r>
    </w:p>
    <w:p w:rsidR="006F43F5" w:rsidRPr="00A60F0D" w:rsidRDefault="006F43F5" w:rsidP="006F43F5">
      <w:pPr>
        <w:rPr>
          <w:rFonts w:ascii="Times New Roman" w:hAnsi="Times New Roman"/>
          <w:sz w:val="28"/>
          <w:szCs w:val="28"/>
        </w:rPr>
      </w:pPr>
    </w:p>
    <w:p w:rsidR="006F43F5" w:rsidRPr="00A60F0D" w:rsidRDefault="006F43F5" w:rsidP="006F43F5">
      <w:pPr>
        <w:pBdr>
          <w:top w:val="single" w:sz="4" w:space="1" w:color="auto"/>
        </w:pBdr>
        <w:ind w:left="3402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(адрес регистрации)</w:t>
      </w:r>
    </w:p>
    <w:p w:rsidR="006F43F5" w:rsidRDefault="006F43F5" w:rsidP="006F43F5">
      <w:pPr>
        <w:jc w:val="center"/>
        <w:rPr>
          <w:rFonts w:ascii="Times New Roman" w:hAnsi="Times New Roman"/>
          <w:sz w:val="28"/>
          <w:szCs w:val="28"/>
        </w:rPr>
      </w:pPr>
    </w:p>
    <w:p w:rsidR="006F43F5" w:rsidRPr="00A60F0D" w:rsidRDefault="006F43F5" w:rsidP="006F43F5">
      <w:pPr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СОГЛАСИЕ</w:t>
      </w:r>
      <w:r w:rsidRPr="00A60F0D">
        <w:rPr>
          <w:rFonts w:ascii="Times New Roman" w:hAnsi="Times New Roman"/>
          <w:sz w:val="28"/>
          <w:szCs w:val="28"/>
        </w:rPr>
        <w:br/>
        <w:t>на обработку персональных данных</w:t>
      </w:r>
    </w:p>
    <w:p w:rsidR="006F43F5" w:rsidRPr="00A60F0D" w:rsidRDefault="006F43F5" w:rsidP="006F43F5">
      <w:pPr>
        <w:tabs>
          <w:tab w:val="right" w:pos="9923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ab/>
      </w:r>
    </w:p>
    <w:p w:rsidR="006F43F5" w:rsidRPr="00A60F0D" w:rsidRDefault="006F43F5" w:rsidP="006F43F5">
      <w:pPr>
        <w:pBdr>
          <w:top w:val="single" w:sz="4" w:space="1" w:color="auto"/>
        </w:pBdr>
        <w:ind w:left="907" w:right="113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(фамилия, имя и отчество)</w:t>
      </w:r>
    </w:p>
    <w:p w:rsidR="006F43F5" w:rsidRPr="00A60F0D" w:rsidRDefault="006F43F5" w:rsidP="006F43F5">
      <w:pPr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даю согласие  </w:t>
      </w:r>
    </w:p>
    <w:p w:rsidR="006F43F5" w:rsidRPr="00A60F0D" w:rsidRDefault="006F43F5" w:rsidP="006F43F5">
      <w:pPr>
        <w:pBdr>
          <w:top w:val="single" w:sz="4" w:space="1" w:color="auto"/>
        </w:pBdr>
        <w:ind w:left="1474"/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(наименование и адрес органа местного самоуправления)</w:t>
      </w:r>
    </w:p>
    <w:p w:rsidR="006F43F5" w:rsidRPr="00A60F0D" w:rsidRDefault="006F43F5" w:rsidP="006F43F5">
      <w:pPr>
        <w:jc w:val="both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подготовки и рассмотрения материалов на комиссии по предварительному рассмотрению документов и вынесения решения о моем награждении либо поощрении, а именно на совершение действий, предусмотренных пунктом 3 статьи 3 Федерального закона “О персональных данных”, со сведениями, представленными мной в  </w:t>
      </w:r>
    </w:p>
    <w:p w:rsidR="006F43F5" w:rsidRPr="00A60F0D" w:rsidRDefault="006F43F5" w:rsidP="006F43F5">
      <w:pPr>
        <w:rPr>
          <w:rFonts w:ascii="Times New Roman" w:hAnsi="Times New Roman"/>
          <w:sz w:val="28"/>
          <w:szCs w:val="28"/>
        </w:rPr>
      </w:pPr>
    </w:p>
    <w:p w:rsidR="006F43F5" w:rsidRDefault="006F43F5" w:rsidP="006F43F5">
      <w:pPr>
        <w:pBdr>
          <w:top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A60F0D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6F43F5" w:rsidRDefault="006F43F5" w:rsidP="006F43F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F43F5" w:rsidRPr="001F3515" w:rsidRDefault="006F43F5" w:rsidP="006F43F5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 w:rsidRPr="001F3515">
        <w:t>____________         _____________________</w:t>
      </w:r>
    </w:p>
    <w:p w:rsidR="006F43F5" w:rsidRPr="001F3515" w:rsidRDefault="006F43F5" w:rsidP="006F43F5">
      <w:pPr>
        <w:pStyle w:val="a4"/>
        <w:rPr>
          <w:rFonts w:ascii="Times New Roman" w:hAnsi="Times New Roman"/>
        </w:rPr>
      </w:pPr>
      <w:r w:rsidRPr="001F3515">
        <w:tab/>
      </w:r>
      <w:r w:rsidRPr="001F3515">
        <w:tab/>
      </w:r>
      <w:r w:rsidRPr="001F3515">
        <w:tab/>
      </w:r>
      <w:r w:rsidRPr="001F3515">
        <w:tab/>
      </w:r>
      <w:r w:rsidRPr="001F3515">
        <w:tab/>
      </w:r>
      <w:r w:rsidRPr="001F3515">
        <w:rPr>
          <w:rFonts w:ascii="Times New Roman" w:hAnsi="Times New Roman"/>
        </w:rPr>
        <w:t xml:space="preserve">   (подпись)                (фамилия и инициалы)</w:t>
      </w:r>
    </w:p>
    <w:p w:rsidR="006F43F5" w:rsidRPr="001F3515" w:rsidRDefault="006F43F5" w:rsidP="006F43F5">
      <w:pPr>
        <w:pStyle w:val="a4"/>
        <w:rPr>
          <w:rFonts w:ascii="Times New Roman" w:hAnsi="Times New Roman"/>
        </w:rPr>
      </w:pPr>
    </w:p>
    <w:p w:rsidR="006F43F5" w:rsidRDefault="006F43F5" w:rsidP="006F43F5">
      <w:pPr>
        <w:pStyle w:val="a4"/>
        <w:rPr>
          <w:rFonts w:ascii="Times New Roman" w:hAnsi="Times New Roman"/>
          <w:sz w:val="28"/>
          <w:szCs w:val="28"/>
        </w:rPr>
      </w:pPr>
      <w:r w:rsidRPr="001F3515">
        <w:rPr>
          <w:rFonts w:ascii="Times New Roman" w:hAnsi="Times New Roman"/>
        </w:rPr>
        <w:tab/>
      </w:r>
      <w:r w:rsidRPr="001F3515">
        <w:rPr>
          <w:rFonts w:ascii="Times New Roman" w:hAnsi="Times New Roman"/>
        </w:rPr>
        <w:tab/>
      </w:r>
      <w:r w:rsidRPr="001F3515">
        <w:rPr>
          <w:rFonts w:ascii="Times New Roman" w:hAnsi="Times New Roman"/>
        </w:rPr>
        <w:tab/>
      </w:r>
      <w:r w:rsidRPr="001F3515">
        <w:rPr>
          <w:rFonts w:ascii="Times New Roman" w:hAnsi="Times New Roman"/>
        </w:rPr>
        <w:tab/>
      </w:r>
      <w:r w:rsidRPr="001F351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1F3515">
        <w:rPr>
          <w:rFonts w:ascii="Times New Roman" w:hAnsi="Times New Roman"/>
          <w:sz w:val="28"/>
          <w:szCs w:val="28"/>
        </w:rPr>
        <w:t>«____</w:t>
      </w:r>
      <w:r>
        <w:rPr>
          <w:rFonts w:ascii="Times New Roman" w:hAnsi="Times New Roman"/>
          <w:sz w:val="28"/>
          <w:szCs w:val="28"/>
        </w:rPr>
        <w:t>» ______________ 20 ___</w:t>
      </w:r>
    </w:p>
    <w:p w:rsidR="006F43F5" w:rsidRPr="006F43F5" w:rsidRDefault="006F43F5" w:rsidP="006F43F5"/>
    <w:p w:rsidR="006F43F5" w:rsidRDefault="006F43F5" w:rsidP="006F43F5">
      <w:pPr>
        <w:ind w:left="6237"/>
      </w:pPr>
    </w:p>
    <w:sectPr w:rsidR="006F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C8" w:rsidRDefault="001B78C8" w:rsidP="006F43F5">
      <w:r>
        <w:separator/>
      </w:r>
    </w:p>
  </w:endnote>
  <w:endnote w:type="continuationSeparator" w:id="0">
    <w:p w:rsidR="001B78C8" w:rsidRDefault="001B78C8" w:rsidP="006F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C8" w:rsidRDefault="001B78C8" w:rsidP="006F43F5">
      <w:r>
        <w:separator/>
      </w:r>
    </w:p>
  </w:footnote>
  <w:footnote w:type="continuationSeparator" w:id="0">
    <w:p w:rsidR="001B78C8" w:rsidRDefault="001B78C8" w:rsidP="006F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14"/>
    <w:rsid w:val="001B78C8"/>
    <w:rsid w:val="001D6AD5"/>
    <w:rsid w:val="00374CDC"/>
    <w:rsid w:val="006F43F5"/>
    <w:rsid w:val="007875D0"/>
    <w:rsid w:val="00967A6A"/>
    <w:rsid w:val="00B75B14"/>
    <w:rsid w:val="00C578ED"/>
    <w:rsid w:val="00C600B1"/>
    <w:rsid w:val="00CE0A53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E9553-6079-46C3-B93F-993B37C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F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43F5"/>
    <w:rPr>
      <w:color w:val="0000FF"/>
      <w:u w:val="single"/>
    </w:rPr>
  </w:style>
  <w:style w:type="paragraph" w:styleId="a4">
    <w:name w:val="No Spacing"/>
    <w:uiPriority w:val="1"/>
    <w:qFormat/>
    <w:rsid w:val="006F43F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43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3F5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F43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43F5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3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;n=56680;fld=134;dst=100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95;n=56680;fld=134;dst=1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Nazarova NN</cp:lastModifiedBy>
  <cp:revision>4</cp:revision>
  <cp:lastPrinted>2023-02-01T10:57:00Z</cp:lastPrinted>
  <dcterms:created xsi:type="dcterms:W3CDTF">2023-01-23T14:02:00Z</dcterms:created>
  <dcterms:modified xsi:type="dcterms:W3CDTF">2023-02-01T11:04:00Z</dcterms:modified>
</cp:coreProperties>
</file>