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E8" w:rsidRPr="00D144AB" w:rsidRDefault="00F959E8" w:rsidP="00F959E8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9976A51" wp14:editId="70D68914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E8" w:rsidRPr="00D144AB" w:rsidRDefault="00F959E8" w:rsidP="00F959E8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F959E8" w:rsidRPr="00D144AB" w:rsidRDefault="00F959E8" w:rsidP="00F959E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ВОЛОГОДСКОЙ ОБЛАСТИ</w:t>
      </w:r>
    </w:p>
    <w:p w:rsidR="00F959E8" w:rsidRPr="00D144AB" w:rsidRDefault="00F959E8" w:rsidP="00F959E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144A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144A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959E8" w:rsidRPr="00D144AB" w:rsidRDefault="00F959E8" w:rsidP="00F959E8">
      <w:pPr>
        <w:jc w:val="center"/>
        <w:rPr>
          <w:rFonts w:ascii="Times New Roman" w:hAnsi="Times New Roman"/>
          <w:b/>
          <w:szCs w:val="24"/>
        </w:rPr>
      </w:pPr>
    </w:p>
    <w:p w:rsidR="00F959E8" w:rsidRPr="00D144AB" w:rsidRDefault="00F959E8" w:rsidP="00F959E8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21.11</w:t>
      </w:r>
      <w:r w:rsidRPr="00D144AB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405</w:t>
      </w:r>
      <w:r w:rsidRPr="00D144A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D144AB">
        <w:rPr>
          <w:rFonts w:ascii="Times New Roman" w:hAnsi="Times New Roman"/>
          <w:sz w:val="28"/>
          <w:szCs w:val="28"/>
        </w:rPr>
        <w:tab/>
      </w:r>
    </w:p>
    <w:p w:rsidR="00F959E8" w:rsidRPr="004974D8" w:rsidRDefault="00F959E8" w:rsidP="00F959E8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74D8">
        <w:rPr>
          <w:rFonts w:ascii="Times New Roman" w:hAnsi="Times New Roman"/>
          <w:sz w:val="28"/>
          <w:szCs w:val="28"/>
        </w:rPr>
        <w:t>с</w:t>
      </w:r>
      <w:proofErr w:type="gramEnd"/>
      <w:r w:rsidRPr="004974D8">
        <w:rPr>
          <w:rFonts w:ascii="Times New Roman" w:hAnsi="Times New Roman"/>
          <w:sz w:val="28"/>
          <w:szCs w:val="28"/>
        </w:rPr>
        <w:t>. Нюксеница</w:t>
      </w:r>
    </w:p>
    <w:p w:rsidR="00163639" w:rsidRPr="006C7775" w:rsidRDefault="00163639" w:rsidP="0035593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48"/>
      </w:tblGrid>
      <w:tr w:rsidR="00CD7E32" w:rsidRPr="006C7775" w:rsidTr="00892176">
        <w:trPr>
          <w:trHeight w:val="638"/>
        </w:trPr>
        <w:tc>
          <w:tcPr>
            <w:tcW w:w="4948" w:type="dxa"/>
          </w:tcPr>
          <w:p w:rsidR="00216635" w:rsidRPr="006C7775" w:rsidRDefault="006C7775" w:rsidP="00F9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775">
              <w:rPr>
                <w:rFonts w:ascii="Times New Roman" w:hAnsi="Times New Roman"/>
                <w:sz w:val="28"/>
                <w:szCs w:val="28"/>
              </w:rPr>
              <w:t>Об утверждении перечня мер поддержки участников</w:t>
            </w:r>
            <w:r w:rsidR="00862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775">
              <w:rPr>
                <w:rFonts w:ascii="Times New Roman" w:hAnsi="Times New Roman"/>
                <w:sz w:val="28"/>
                <w:szCs w:val="28"/>
              </w:rPr>
              <w:t>добровольческой (волонтерской) деятельности в Нюксенском</w:t>
            </w:r>
            <w:r w:rsidR="00862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775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</w:p>
          <w:p w:rsidR="006C7775" w:rsidRPr="006C7775" w:rsidRDefault="006C7775" w:rsidP="006C777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C7775" w:rsidRPr="006C7775" w:rsidRDefault="006C7775" w:rsidP="004103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775">
        <w:rPr>
          <w:rFonts w:ascii="Times New Roman" w:hAnsi="Times New Roman"/>
          <w:sz w:val="28"/>
          <w:szCs w:val="28"/>
        </w:rPr>
        <w:t xml:space="preserve">В соответствии с пунктом 2 статьи 17.4. </w:t>
      </w:r>
      <w:proofErr w:type="gramStart"/>
      <w:r w:rsidRPr="006C7775">
        <w:rPr>
          <w:rFonts w:ascii="Times New Roman" w:hAnsi="Times New Roman"/>
          <w:sz w:val="28"/>
          <w:szCs w:val="28"/>
        </w:rPr>
        <w:t>Федерального закона от 11 августа 1995 года № 135-ФЗ «О благотворительной деятельности и добровольчестве (</w:t>
      </w:r>
      <w:proofErr w:type="spellStart"/>
      <w:r w:rsidRPr="006C7775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6C7775">
        <w:rPr>
          <w:rFonts w:ascii="Times New Roman" w:hAnsi="Times New Roman"/>
          <w:sz w:val="28"/>
          <w:szCs w:val="28"/>
        </w:rPr>
        <w:t>)», в целях 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организаций, ресурсных центров добровольчества (</w:t>
      </w:r>
      <w:proofErr w:type="spellStart"/>
      <w:r w:rsidRPr="006C777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6C7775">
        <w:rPr>
          <w:rFonts w:ascii="Times New Roman" w:hAnsi="Times New Roman"/>
          <w:sz w:val="28"/>
          <w:szCs w:val="28"/>
        </w:rPr>
        <w:t xml:space="preserve">) и добровольческих (волонтерских) организаций, </w:t>
      </w:r>
      <w:r w:rsidR="00F95DC6">
        <w:rPr>
          <w:rFonts w:ascii="Times New Roman" w:hAnsi="Times New Roman"/>
          <w:sz w:val="28"/>
          <w:szCs w:val="28"/>
        </w:rPr>
        <w:t>руководствуясь статьями 36,</w:t>
      </w:r>
      <w:r w:rsidR="00EB75EF">
        <w:rPr>
          <w:rFonts w:ascii="Times New Roman" w:hAnsi="Times New Roman"/>
          <w:sz w:val="28"/>
          <w:szCs w:val="28"/>
        </w:rPr>
        <w:t xml:space="preserve"> </w:t>
      </w:r>
      <w:r w:rsidR="00F95DC6">
        <w:rPr>
          <w:rFonts w:ascii="Times New Roman" w:hAnsi="Times New Roman"/>
          <w:sz w:val="28"/>
          <w:szCs w:val="28"/>
        </w:rPr>
        <w:t>38 Устава Нюксенского муниципального округа</w:t>
      </w:r>
      <w:r w:rsidR="00862921">
        <w:rPr>
          <w:rFonts w:ascii="Times New Roman" w:hAnsi="Times New Roman"/>
          <w:sz w:val="28"/>
          <w:szCs w:val="28"/>
        </w:rPr>
        <w:t>,</w:t>
      </w:r>
      <w:r w:rsidRPr="006C777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C7775" w:rsidRPr="006C7775" w:rsidRDefault="00862921" w:rsidP="006C77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7775" w:rsidRPr="006C7775">
        <w:rPr>
          <w:rFonts w:ascii="Times New Roman" w:hAnsi="Times New Roman"/>
          <w:sz w:val="28"/>
          <w:szCs w:val="28"/>
        </w:rPr>
        <w:t>:</w:t>
      </w:r>
    </w:p>
    <w:p w:rsidR="006C7775" w:rsidRPr="006C7775" w:rsidRDefault="006C7775" w:rsidP="006C77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775">
        <w:rPr>
          <w:rFonts w:ascii="Times New Roman" w:hAnsi="Times New Roman"/>
          <w:sz w:val="28"/>
          <w:szCs w:val="28"/>
        </w:rPr>
        <w:t xml:space="preserve">1. </w:t>
      </w:r>
      <w:r w:rsidR="00D705A7">
        <w:rPr>
          <w:rFonts w:ascii="Times New Roman" w:hAnsi="Times New Roman"/>
          <w:sz w:val="28"/>
          <w:szCs w:val="28"/>
        </w:rPr>
        <w:t xml:space="preserve">  </w:t>
      </w:r>
      <w:r w:rsidRPr="006C7775">
        <w:rPr>
          <w:rFonts w:ascii="Times New Roman" w:hAnsi="Times New Roman"/>
          <w:sz w:val="28"/>
          <w:szCs w:val="28"/>
        </w:rPr>
        <w:t>Утвердить прилагаемый перечень мер поддержки добровольческой (волонтерской) деятельности, оказываемых органами местного самоуправления Нюксенского муниципального округа.</w:t>
      </w:r>
    </w:p>
    <w:p w:rsidR="00CD7E32" w:rsidRPr="006C7775" w:rsidRDefault="006C7775" w:rsidP="006C77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775">
        <w:rPr>
          <w:rFonts w:ascii="Times New Roman" w:hAnsi="Times New Roman"/>
          <w:sz w:val="28"/>
          <w:szCs w:val="28"/>
        </w:rPr>
        <w:t>2</w:t>
      </w:r>
      <w:r w:rsidR="004441ED" w:rsidRPr="006C7775">
        <w:rPr>
          <w:rFonts w:ascii="Times New Roman" w:hAnsi="Times New Roman"/>
          <w:sz w:val="28"/>
          <w:szCs w:val="28"/>
        </w:rPr>
        <w:t xml:space="preserve">. </w:t>
      </w:r>
      <w:r w:rsidR="00EE592B" w:rsidRPr="006C7775">
        <w:rPr>
          <w:rFonts w:ascii="Times New Roman" w:hAnsi="Times New Roman"/>
          <w:sz w:val="28"/>
          <w:szCs w:val="28"/>
        </w:rPr>
        <w:t xml:space="preserve"> </w:t>
      </w:r>
      <w:r w:rsidR="00CD7E32" w:rsidRPr="006C777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95DC6">
        <w:rPr>
          <w:rFonts w:ascii="Times New Roman" w:hAnsi="Times New Roman"/>
          <w:sz w:val="28"/>
          <w:szCs w:val="28"/>
        </w:rPr>
        <w:t xml:space="preserve">вступает в силу со дня подписания и </w:t>
      </w:r>
      <w:r w:rsidR="00CD7E32" w:rsidRPr="006C7775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 w:rsidR="00675750" w:rsidRPr="006C7775">
        <w:rPr>
          <w:rFonts w:ascii="Times New Roman" w:hAnsi="Times New Roman"/>
          <w:sz w:val="28"/>
          <w:szCs w:val="28"/>
        </w:rPr>
        <w:t xml:space="preserve">администрации </w:t>
      </w:r>
      <w:r w:rsidR="00CD7E32" w:rsidRPr="006C7775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87551F" w:rsidRPr="006C7775">
        <w:rPr>
          <w:rFonts w:ascii="Times New Roman" w:hAnsi="Times New Roman"/>
          <w:sz w:val="28"/>
          <w:szCs w:val="28"/>
        </w:rPr>
        <w:t>округа</w:t>
      </w:r>
      <w:r w:rsidR="00CD7E32" w:rsidRPr="006C7775">
        <w:rPr>
          <w:rFonts w:ascii="Times New Roman" w:hAnsi="Times New Roman"/>
          <w:sz w:val="28"/>
          <w:szCs w:val="28"/>
        </w:rPr>
        <w:t xml:space="preserve"> в </w:t>
      </w:r>
      <w:r w:rsidR="00675750" w:rsidRPr="006C7775">
        <w:rPr>
          <w:rFonts w:ascii="Times New Roman" w:hAnsi="Times New Roman"/>
          <w:sz w:val="28"/>
          <w:szCs w:val="28"/>
        </w:rPr>
        <w:t>информационно-</w:t>
      </w:r>
      <w:r w:rsidR="00CD7E32" w:rsidRPr="006C7775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675750" w:rsidRPr="006C7775" w:rsidRDefault="00675750" w:rsidP="0035593C">
      <w:pPr>
        <w:jc w:val="both"/>
        <w:rPr>
          <w:rFonts w:ascii="Times New Roman" w:hAnsi="Times New Roman"/>
          <w:sz w:val="28"/>
          <w:szCs w:val="28"/>
        </w:rPr>
      </w:pPr>
    </w:p>
    <w:p w:rsidR="007B28A7" w:rsidRPr="006C7775" w:rsidRDefault="007B28A7" w:rsidP="0035593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2921" w:rsidRDefault="00F959E8" w:rsidP="0086292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  <w:r w:rsidR="00D705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551F" w:rsidRPr="006C7775">
        <w:rPr>
          <w:rFonts w:ascii="Times New Roman" w:eastAsia="Calibri" w:hAnsi="Times New Roman"/>
          <w:sz w:val="28"/>
          <w:szCs w:val="28"/>
          <w:lang w:eastAsia="en-US"/>
        </w:rPr>
        <w:t xml:space="preserve">Нюксенского </w:t>
      </w:r>
    </w:p>
    <w:p w:rsidR="0087551F" w:rsidRPr="00D705A7" w:rsidRDefault="0087551F" w:rsidP="0086292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C777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C16F51" w:rsidRPr="006C777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862921">
        <w:rPr>
          <w:rFonts w:ascii="Times New Roman" w:eastAsia="Calibri" w:hAnsi="Times New Roman"/>
          <w:sz w:val="28"/>
          <w:szCs w:val="28"/>
          <w:lang w:eastAsia="en-US"/>
        </w:rPr>
        <w:t>, начальник УНХК</w:t>
      </w:r>
      <w:r w:rsidR="00D705A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C7775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862921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6C7775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862921">
        <w:rPr>
          <w:rFonts w:ascii="Times New Roman" w:eastAsia="Calibri" w:hAnsi="Times New Roman"/>
          <w:sz w:val="28"/>
          <w:szCs w:val="28"/>
          <w:lang w:eastAsia="en-US"/>
        </w:rPr>
        <w:t>А.А. Чупров</w:t>
      </w:r>
    </w:p>
    <w:p w:rsidR="004441ED" w:rsidRPr="006C7775" w:rsidRDefault="004441ED" w:rsidP="0035593C">
      <w:pPr>
        <w:rPr>
          <w:sz w:val="28"/>
          <w:szCs w:val="28"/>
        </w:rPr>
      </w:pPr>
    </w:p>
    <w:p w:rsidR="006C7775" w:rsidRDefault="00EE592B" w:rsidP="006C7775">
      <w:pPr>
        <w:jc w:val="center"/>
        <w:rPr>
          <w:sz w:val="28"/>
          <w:szCs w:val="28"/>
        </w:rPr>
      </w:pPr>
      <w:r w:rsidRPr="006C7775">
        <w:rPr>
          <w:sz w:val="28"/>
          <w:szCs w:val="28"/>
        </w:rPr>
        <w:br w:type="page"/>
      </w:r>
      <w:bookmarkStart w:id="1" w:name="bookmark6"/>
    </w:p>
    <w:p w:rsidR="00D705A7" w:rsidRDefault="00D705A7" w:rsidP="00D705A7">
      <w:pPr>
        <w:pStyle w:val="24"/>
        <w:shd w:val="clear" w:color="auto" w:fill="auto"/>
        <w:spacing w:after="64" w:line="280" w:lineRule="exact"/>
        <w:ind w:left="4536"/>
        <w:jc w:val="center"/>
        <w:rPr>
          <w:color w:val="000000"/>
          <w:lang w:eastAsia="ru-RU" w:bidi="ru-RU"/>
        </w:rPr>
      </w:pPr>
      <w:bookmarkStart w:id="2" w:name="bookmark4"/>
    </w:p>
    <w:p w:rsidR="006C7775" w:rsidRDefault="006C7775" w:rsidP="00D705A7">
      <w:pPr>
        <w:pStyle w:val="24"/>
        <w:shd w:val="clear" w:color="auto" w:fill="auto"/>
        <w:spacing w:after="64" w:line="280" w:lineRule="exact"/>
        <w:ind w:left="4536"/>
        <w:jc w:val="right"/>
      </w:pPr>
      <w:r>
        <w:rPr>
          <w:color w:val="000000"/>
          <w:lang w:eastAsia="ru-RU" w:bidi="ru-RU"/>
        </w:rPr>
        <w:t>УТВЕРЖДЕН</w:t>
      </w:r>
      <w:bookmarkEnd w:id="2"/>
      <w:r w:rsidR="00D705A7">
        <w:rPr>
          <w:color w:val="000000"/>
          <w:lang w:eastAsia="ru-RU" w:bidi="ru-RU"/>
        </w:rPr>
        <w:t>О</w:t>
      </w:r>
    </w:p>
    <w:p w:rsidR="006C7775" w:rsidRPr="00D705A7" w:rsidRDefault="00D705A7" w:rsidP="00D705A7">
      <w:pPr>
        <w:pStyle w:val="24"/>
        <w:shd w:val="clear" w:color="auto" w:fill="auto"/>
        <w:spacing w:after="268" w:line="240" w:lineRule="exact"/>
        <w:ind w:left="4536"/>
        <w:jc w:val="right"/>
        <w:rPr>
          <w:color w:val="000000"/>
          <w:lang w:eastAsia="ru-RU" w:bidi="ru-RU"/>
        </w:rPr>
      </w:pPr>
      <w:bookmarkStart w:id="3" w:name="bookmark5"/>
      <w:r>
        <w:rPr>
          <w:color w:val="000000"/>
          <w:lang w:eastAsia="ru-RU" w:bidi="ru-RU"/>
        </w:rPr>
        <w:t>постановлением а</w:t>
      </w:r>
      <w:r w:rsidR="006C7775">
        <w:rPr>
          <w:color w:val="000000"/>
          <w:lang w:eastAsia="ru-RU" w:bidi="ru-RU"/>
        </w:rPr>
        <w:t xml:space="preserve">дминистрации </w:t>
      </w:r>
      <w:r>
        <w:rPr>
          <w:color w:val="000000"/>
          <w:lang w:eastAsia="ru-RU" w:bidi="ru-RU"/>
        </w:rPr>
        <w:t xml:space="preserve">Нюксенского муниципального </w:t>
      </w:r>
      <w:r w:rsidR="006C7775">
        <w:rPr>
          <w:color w:val="000000"/>
          <w:lang w:eastAsia="ru-RU" w:bidi="ru-RU"/>
        </w:rPr>
        <w:t xml:space="preserve">округа от </w:t>
      </w:r>
      <w:r w:rsidR="00862921">
        <w:rPr>
          <w:color w:val="000000"/>
          <w:lang w:eastAsia="ru-RU" w:bidi="ru-RU"/>
        </w:rPr>
        <w:t>21.11</w:t>
      </w:r>
      <w:r>
        <w:rPr>
          <w:color w:val="000000"/>
          <w:lang w:eastAsia="ru-RU" w:bidi="ru-RU"/>
        </w:rPr>
        <w:t>.2024</w:t>
      </w:r>
      <w:r w:rsidR="006C7775">
        <w:rPr>
          <w:color w:val="000000"/>
          <w:lang w:eastAsia="ru-RU" w:bidi="ru-RU"/>
        </w:rPr>
        <w:t xml:space="preserve"> № </w:t>
      </w:r>
      <w:bookmarkEnd w:id="3"/>
      <w:r w:rsidR="00862921">
        <w:rPr>
          <w:color w:val="000000"/>
          <w:lang w:eastAsia="ru-RU" w:bidi="ru-RU"/>
        </w:rPr>
        <w:t>405</w:t>
      </w:r>
    </w:p>
    <w:p w:rsidR="006C7775" w:rsidRDefault="006C7775" w:rsidP="00D705A7">
      <w:pPr>
        <w:ind w:left="4536"/>
        <w:jc w:val="center"/>
        <w:rPr>
          <w:sz w:val="28"/>
          <w:szCs w:val="28"/>
        </w:rPr>
      </w:pPr>
    </w:p>
    <w:p w:rsidR="006C7775" w:rsidRDefault="006C7775" w:rsidP="006C7775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 w:bidi="ru-RU"/>
        </w:rPr>
      </w:pPr>
      <w:r w:rsidRPr="006C7775">
        <w:rPr>
          <w:rFonts w:ascii="Times New Roman" w:eastAsiaTheme="minorHAnsi" w:hAnsi="Times New Roman"/>
          <w:b/>
          <w:bCs/>
          <w:sz w:val="28"/>
          <w:szCs w:val="28"/>
          <w:lang w:eastAsia="en-US" w:bidi="ru-RU"/>
        </w:rPr>
        <w:t>ПЕРЕЧЕНЬ</w:t>
      </w:r>
      <w:bookmarkStart w:id="4" w:name="bookmark7"/>
      <w:bookmarkEnd w:id="1"/>
      <w:r w:rsidRPr="006C7775">
        <w:rPr>
          <w:rFonts w:ascii="Times New Roman" w:eastAsiaTheme="minorHAnsi" w:hAnsi="Times New Roman"/>
          <w:b/>
          <w:bCs/>
          <w:sz w:val="28"/>
          <w:szCs w:val="28"/>
          <w:lang w:eastAsia="en-US" w:bidi="ru-RU"/>
        </w:rPr>
        <w:t xml:space="preserve"> </w:t>
      </w:r>
    </w:p>
    <w:p w:rsidR="006C7775" w:rsidRPr="006C7775" w:rsidRDefault="006C7775" w:rsidP="006C7775">
      <w:pPr>
        <w:jc w:val="center"/>
        <w:rPr>
          <w:rFonts w:ascii="Times New Roman" w:eastAsiaTheme="minorHAnsi" w:hAnsi="Times New Roman"/>
          <w:sz w:val="28"/>
          <w:szCs w:val="28"/>
          <w:lang w:eastAsia="en-US" w:bidi="ru-RU"/>
        </w:rPr>
      </w:pPr>
      <w:r w:rsidRPr="006C7775">
        <w:rPr>
          <w:rFonts w:ascii="Times New Roman" w:eastAsiaTheme="minorHAnsi" w:hAnsi="Times New Roman"/>
          <w:sz w:val="28"/>
          <w:szCs w:val="28"/>
          <w:lang w:eastAsia="en-US" w:bidi="ru-RU"/>
        </w:rPr>
        <w:t>мер поддержки добровольческой (волонтерской) деятельности, оказываемых</w:t>
      </w:r>
      <w:r w:rsidRPr="006C7775">
        <w:rPr>
          <w:rFonts w:ascii="Times New Roman" w:eastAsiaTheme="minorHAnsi" w:hAnsi="Times New Roman"/>
          <w:sz w:val="28"/>
          <w:szCs w:val="28"/>
          <w:lang w:eastAsia="en-US" w:bidi="ru-RU"/>
        </w:rPr>
        <w:br/>
        <w:t>органами местного самоуправления Нюксенского муниципального округа.</w:t>
      </w:r>
      <w:bookmarkEnd w:id="4"/>
    </w:p>
    <w:p w:rsidR="006C7775" w:rsidRPr="006C7775" w:rsidRDefault="006C7775" w:rsidP="006C7775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 w:bidi="ru-RU"/>
        </w:rPr>
      </w:pPr>
    </w:p>
    <w:tbl>
      <w:tblPr>
        <w:tblStyle w:val="ae"/>
        <w:tblW w:w="9669" w:type="dxa"/>
        <w:tblLook w:val="04A0" w:firstRow="1" w:lastRow="0" w:firstColumn="1" w:lastColumn="0" w:noHBand="0" w:noVBand="1"/>
      </w:tblPr>
      <w:tblGrid>
        <w:gridCol w:w="686"/>
        <w:gridCol w:w="13"/>
        <w:gridCol w:w="5671"/>
        <w:gridCol w:w="14"/>
        <w:gridCol w:w="3285"/>
      </w:tblGrid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Описание меры поддержки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власти, оказывающий меры поддержки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Финансовая поддержка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3C4E66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  <w:r w:rsidR="006C7775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Оплата проезда добровольцев (волонтеров) к местам проведения форумов</w:t>
            </w:r>
            <w:r w:rsidR="003C4E66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слетов, областных мероприятий в пределах Вологодской области.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Организационная поддержка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925177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Благодарственные письма (Почетные грамот</w:t>
            </w:r>
            <w:r w:rsidR="00925177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ы, Благодарности) Главы округа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(за особый вклад в добровольческую деятельность округа). 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Предоставление помещений для организации и проведения мероприятий добровольческих (волонтерских) организаций.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  <w:p w:rsidR="006C7775" w:rsidRPr="00925177" w:rsidRDefault="002E01EC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автономное учреждение культуры «Нюксенский центр культурного развития»</w:t>
            </w:r>
          </w:p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="002E01EC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униципальное казенное учреждение культуры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«Нюксенская </w:t>
            </w:r>
            <w:r w:rsidR="002E01EC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централизованная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E01EC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библиотечная система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  <w:p w:rsidR="006C7775" w:rsidRPr="00925177" w:rsidRDefault="002E01EC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бюджетное учреждение культуры «Нюксенский районный краеведческий музей»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Организация единого дня диспансеризации добровольцев (волонтеров), оказавших помощь в текущем году и имеющих подтвержденные часы на платформе «</w:t>
            </w:r>
            <w:proofErr w:type="spell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ДоброРФ</w:t>
            </w:r>
            <w:proofErr w:type="spellEnd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Организационная помощь при проведении мероприятий в пределах компетенции</w:t>
            </w:r>
            <w:r w:rsidR="003C4E66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имеющимся возможностям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5" w:type="dxa"/>
          </w:tcPr>
          <w:p w:rsidR="002E01EC" w:rsidRPr="00925177" w:rsidRDefault="002E01EC" w:rsidP="002E01E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  <w:p w:rsidR="002E01EC" w:rsidRPr="00925177" w:rsidRDefault="002E01EC" w:rsidP="002E01E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автономное учреждение культуры «Нюксенский центр культурного развития»</w:t>
            </w:r>
          </w:p>
          <w:p w:rsidR="002E01EC" w:rsidRPr="00925177" w:rsidRDefault="002E01EC" w:rsidP="002E01E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казенное учреждение культуры «Нюксенская централизованная  библиотечная система»</w:t>
            </w:r>
          </w:p>
          <w:p w:rsidR="006C7775" w:rsidRPr="00925177" w:rsidRDefault="002E01EC" w:rsidP="002E01E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бюджетное учреждение культуры «Нюксенский районный краеведческий музей»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Оказание содействия в работе с органами власти и образовательными организациями.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  <w:p w:rsidR="003C4E66" w:rsidRPr="00925177" w:rsidRDefault="003C4E66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Управление образования </w:t>
            </w:r>
            <w:r w:rsidR="002E01EC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Ходатайства об освобождении добровольцев (волонтеров)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C7775" w:rsidRPr="00925177" w:rsidRDefault="003C4E66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2.7</w:t>
            </w:r>
            <w:r w:rsidR="006C7775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Информационная поддержка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 (или)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 в пределах компетенции</w:t>
            </w:r>
            <w:proofErr w:type="gramEnd"/>
          </w:p>
        </w:tc>
        <w:tc>
          <w:tcPr>
            <w:tcW w:w="3285" w:type="dxa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3C4E6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Привлечение</w:t>
            </w:r>
            <w:r w:rsidR="003C4E66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муниципальных СМИ, в том числе СМИ, не требующих регистрации, но утвержденных органами местного самоуправления, к освещению добровольческой (волонтерской) деятельности.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99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685" w:type="dxa"/>
            <w:gridSpan w:val="2"/>
          </w:tcPr>
          <w:p w:rsidR="006C7775" w:rsidRPr="00925177" w:rsidRDefault="006C7775" w:rsidP="006C777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Создание муниципальных видеороликов о деятельности добровольцев (волонтеров) и добровольческих (волонтерских) организациях.</w:t>
            </w:r>
          </w:p>
        </w:tc>
        <w:tc>
          <w:tcPr>
            <w:tcW w:w="3285" w:type="dxa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Консультационная поддержка 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Консультации по вопросам создания СО НКО, оформления и подачи конкурсных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заявок на гранты, формирования отчетной документации по итогам реализации проектов, а также иным вопросам, связанным с деятельностью СО НКО.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Администрация Нюксенского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муниципального округа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Оказание консультационных услуг (юридические, финансовые, производственные и иные) от муниципального образования на безвозмездной основе.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Оказание психологической помощи добровольцам (волонтерам)  в случае ра</w:t>
            </w:r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зличных психологических проблем (согласование с ЦРБ или </w:t>
            </w:r>
            <w:proofErr w:type="spellStart"/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КЦСОНом</w:t>
            </w:r>
            <w:proofErr w:type="spellEnd"/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Имущественная поддержка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Предоставление доступа к ресурсам, инструментам, оборудованию необходимым для выполнения добровольческих (волонтерских) задач в пределах компетенции</w:t>
            </w:r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возможности (при наличии необходимых ресурсов и инструментов)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Безвозмездное предоставление помещений в пользование</w:t>
            </w:r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возможности (при наличии таких помещений)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3424E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5.3</w:t>
            </w:r>
            <w:r w:rsidR="006C7775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Предоставление транспорта добровольческим (волонтерским) организациям и добровольцам (волонтерам) на цели, связанные с добровольчеством (</w:t>
            </w:r>
            <w:proofErr w:type="spell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волонтерством</w:t>
            </w:r>
            <w:proofErr w:type="spellEnd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63424E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предварительному согласованию</w:t>
            </w: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9669" w:type="dxa"/>
            <w:gridSpan w:val="5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Методическая поддержка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C7775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Организация и проведение обучения добровольцев (волонтеров), руководителей добровольческих (волонтерских) организаций, в том числе обучающих стажировок в сфере добровольчества (</w:t>
            </w:r>
            <w:proofErr w:type="spell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  <w:tr w:rsidR="006C7775" w:rsidRPr="00925177" w:rsidTr="005B690D">
        <w:tc>
          <w:tcPr>
            <w:tcW w:w="686" w:type="dxa"/>
          </w:tcPr>
          <w:p w:rsidR="006C7775" w:rsidRPr="00925177" w:rsidRDefault="0063424E" w:rsidP="006C777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</w:t>
            </w:r>
            <w:r w:rsidR="006C7775"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84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Представление возможности для обмена опытом в сфере добровольчества (</w:t>
            </w:r>
            <w:proofErr w:type="spellStart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путем заключения соглашений с другими муниципалитетами.</w:t>
            </w:r>
          </w:p>
        </w:tc>
        <w:tc>
          <w:tcPr>
            <w:tcW w:w="3299" w:type="dxa"/>
            <w:gridSpan w:val="2"/>
          </w:tcPr>
          <w:p w:rsidR="006C7775" w:rsidRPr="00925177" w:rsidRDefault="006C7775" w:rsidP="006C777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51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Нюксенского муниципального округа</w:t>
            </w:r>
          </w:p>
        </w:tc>
      </w:tr>
    </w:tbl>
    <w:p w:rsidR="00EE592B" w:rsidRPr="006C7775" w:rsidRDefault="00EE592B" w:rsidP="0035593C">
      <w:pPr>
        <w:rPr>
          <w:sz w:val="28"/>
          <w:szCs w:val="28"/>
        </w:rPr>
      </w:pPr>
    </w:p>
    <w:sectPr w:rsidR="00EE592B" w:rsidRPr="006C7775" w:rsidSect="00701D8B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09" w:rsidRDefault="00F73109" w:rsidP="00A24BB3">
      <w:r>
        <w:separator/>
      </w:r>
    </w:p>
  </w:endnote>
  <w:endnote w:type="continuationSeparator" w:id="0">
    <w:p w:rsidR="00F73109" w:rsidRDefault="00F73109" w:rsidP="00A2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09" w:rsidRDefault="00F73109" w:rsidP="00A24BB3">
      <w:r>
        <w:separator/>
      </w:r>
    </w:p>
  </w:footnote>
  <w:footnote w:type="continuationSeparator" w:id="0">
    <w:p w:rsidR="00F73109" w:rsidRDefault="00F73109" w:rsidP="00A2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A"/>
    <w:rsid w:val="000322D5"/>
    <w:rsid w:val="000349CD"/>
    <w:rsid w:val="00035E2D"/>
    <w:rsid w:val="000A0C92"/>
    <w:rsid w:val="000B38ED"/>
    <w:rsid w:val="000D2A7F"/>
    <w:rsid w:val="00136616"/>
    <w:rsid w:val="00154951"/>
    <w:rsid w:val="00163639"/>
    <w:rsid w:val="00184B43"/>
    <w:rsid w:val="001F7846"/>
    <w:rsid w:val="00212790"/>
    <w:rsid w:val="00216635"/>
    <w:rsid w:val="00257C49"/>
    <w:rsid w:val="00292D74"/>
    <w:rsid w:val="002B3A61"/>
    <w:rsid w:val="002E01EC"/>
    <w:rsid w:val="0031077D"/>
    <w:rsid w:val="00330D96"/>
    <w:rsid w:val="003412EA"/>
    <w:rsid w:val="00341BCB"/>
    <w:rsid w:val="00343B46"/>
    <w:rsid w:val="0035593C"/>
    <w:rsid w:val="0036558D"/>
    <w:rsid w:val="003731A5"/>
    <w:rsid w:val="003731D2"/>
    <w:rsid w:val="00380811"/>
    <w:rsid w:val="003C4E66"/>
    <w:rsid w:val="003D0590"/>
    <w:rsid w:val="003E01C7"/>
    <w:rsid w:val="003E31ED"/>
    <w:rsid w:val="00410389"/>
    <w:rsid w:val="0042631E"/>
    <w:rsid w:val="004441ED"/>
    <w:rsid w:val="00453F5B"/>
    <w:rsid w:val="00462B31"/>
    <w:rsid w:val="00474C50"/>
    <w:rsid w:val="00483DB7"/>
    <w:rsid w:val="004846E9"/>
    <w:rsid w:val="00490EB5"/>
    <w:rsid w:val="004B19F2"/>
    <w:rsid w:val="004E6F13"/>
    <w:rsid w:val="004F22F9"/>
    <w:rsid w:val="00504E0A"/>
    <w:rsid w:val="00521897"/>
    <w:rsid w:val="00524BD2"/>
    <w:rsid w:val="00571FE4"/>
    <w:rsid w:val="00594465"/>
    <w:rsid w:val="00596275"/>
    <w:rsid w:val="005B50DC"/>
    <w:rsid w:val="005D01EC"/>
    <w:rsid w:val="00615542"/>
    <w:rsid w:val="00615544"/>
    <w:rsid w:val="0063424E"/>
    <w:rsid w:val="006471DE"/>
    <w:rsid w:val="00675750"/>
    <w:rsid w:val="006903C7"/>
    <w:rsid w:val="00690FDB"/>
    <w:rsid w:val="00691FB9"/>
    <w:rsid w:val="00692C95"/>
    <w:rsid w:val="006C104A"/>
    <w:rsid w:val="006C7775"/>
    <w:rsid w:val="006F232E"/>
    <w:rsid w:val="00701D8B"/>
    <w:rsid w:val="007037CC"/>
    <w:rsid w:val="00754583"/>
    <w:rsid w:val="007647D9"/>
    <w:rsid w:val="007B28A7"/>
    <w:rsid w:val="007C6FF5"/>
    <w:rsid w:val="0082594B"/>
    <w:rsid w:val="008409FF"/>
    <w:rsid w:val="0084204B"/>
    <w:rsid w:val="008601F5"/>
    <w:rsid w:val="00862921"/>
    <w:rsid w:val="008750E5"/>
    <w:rsid w:val="0087551F"/>
    <w:rsid w:val="00892176"/>
    <w:rsid w:val="008A7E33"/>
    <w:rsid w:val="00925177"/>
    <w:rsid w:val="00950490"/>
    <w:rsid w:val="00956BED"/>
    <w:rsid w:val="00981813"/>
    <w:rsid w:val="009A444B"/>
    <w:rsid w:val="009A6B0E"/>
    <w:rsid w:val="00A23E50"/>
    <w:rsid w:val="00A24BB3"/>
    <w:rsid w:val="00A30380"/>
    <w:rsid w:val="00A4476C"/>
    <w:rsid w:val="00AA06B9"/>
    <w:rsid w:val="00B05CBC"/>
    <w:rsid w:val="00B0669D"/>
    <w:rsid w:val="00BA0B3F"/>
    <w:rsid w:val="00BA686E"/>
    <w:rsid w:val="00BD0B1D"/>
    <w:rsid w:val="00C03FF6"/>
    <w:rsid w:val="00C07E7C"/>
    <w:rsid w:val="00C16F51"/>
    <w:rsid w:val="00C26D8A"/>
    <w:rsid w:val="00C74886"/>
    <w:rsid w:val="00C94CFF"/>
    <w:rsid w:val="00CA1DD0"/>
    <w:rsid w:val="00CC33AF"/>
    <w:rsid w:val="00CC7569"/>
    <w:rsid w:val="00CD7E32"/>
    <w:rsid w:val="00CE599A"/>
    <w:rsid w:val="00D42632"/>
    <w:rsid w:val="00D433CD"/>
    <w:rsid w:val="00D705A7"/>
    <w:rsid w:val="00DB3562"/>
    <w:rsid w:val="00DF034E"/>
    <w:rsid w:val="00DF16CB"/>
    <w:rsid w:val="00E11133"/>
    <w:rsid w:val="00E27FBC"/>
    <w:rsid w:val="00E47626"/>
    <w:rsid w:val="00EA1578"/>
    <w:rsid w:val="00EB75EF"/>
    <w:rsid w:val="00EE3F1B"/>
    <w:rsid w:val="00EE592B"/>
    <w:rsid w:val="00F73109"/>
    <w:rsid w:val="00F959E8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7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7E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E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CD7E32"/>
  </w:style>
  <w:style w:type="paragraph" w:styleId="2">
    <w:name w:val="Body Text Indent 2"/>
    <w:basedOn w:val="a"/>
    <w:link w:val="20"/>
    <w:rsid w:val="00CD7E32"/>
    <w:pPr>
      <w:ind w:firstLine="720"/>
    </w:pPr>
    <w:rPr>
      <w:rFonts w:ascii="Times New Roman" w:hAnsi="Times New Roman"/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D7E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CD7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Основной текст Знак Знак,bt"/>
    <w:basedOn w:val="a"/>
    <w:link w:val="a4"/>
    <w:uiPriority w:val="99"/>
    <w:unhideWhenUsed/>
    <w:rsid w:val="00CD7E32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Основной текст Знак Знак Знак,bt Знак"/>
    <w:basedOn w:val="a0"/>
    <w:link w:val="a3"/>
    <w:uiPriority w:val="99"/>
    <w:rsid w:val="00CD7E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Normal (Web)"/>
    <w:basedOn w:val="a"/>
    <w:link w:val="a6"/>
    <w:rsid w:val="00CD7E32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21">
    <w:name w:val="Body Text 2"/>
    <w:basedOn w:val="a"/>
    <w:link w:val="22"/>
    <w:uiPriority w:val="99"/>
    <w:rsid w:val="00CD7E3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D7E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unhideWhenUsed/>
    <w:rsid w:val="00CD7E32"/>
    <w:rPr>
      <w:color w:val="0000FF"/>
      <w:u w:val="single"/>
    </w:rPr>
  </w:style>
  <w:style w:type="character" w:customStyle="1" w:styleId="a8">
    <w:name w:val="Знак"/>
    <w:rsid w:val="00CD7E32"/>
    <w:rPr>
      <w:rFonts w:cs="Times New Roman"/>
      <w:sz w:val="16"/>
      <w:szCs w:val="16"/>
      <w:lang w:val="ru-RU" w:eastAsia="ru-RU"/>
    </w:rPr>
  </w:style>
  <w:style w:type="character" w:customStyle="1" w:styleId="a6">
    <w:name w:val="Обычный (веб) Знак"/>
    <w:link w:val="a5"/>
    <w:rsid w:val="00CD7E3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CD7E3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7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CB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unhideWhenUsed/>
    <w:rsid w:val="00A24BB3"/>
    <w:rPr>
      <w:vertAlign w:val="superscript"/>
    </w:rPr>
  </w:style>
  <w:style w:type="paragraph" w:styleId="ac">
    <w:name w:val="footnote text"/>
    <w:basedOn w:val="a"/>
    <w:link w:val="ad"/>
    <w:semiHidden/>
    <w:rsid w:val="00A24BB3"/>
    <w:rPr>
      <w:rFonts w:ascii="Times New Roman" w:hAnsi="Times New Roman"/>
      <w:sz w:val="20"/>
    </w:rPr>
  </w:style>
  <w:style w:type="character" w:customStyle="1" w:styleId="ad">
    <w:name w:val="Текст сноски Знак"/>
    <w:basedOn w:val="a0"/>
    <w:link w:val="ac"/>
    <w:semiHidden/>
    <w:rsid w:val="00A24B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6C77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6C7775"/>
    <w:pPr>
      <w:widowControl w:val="0"/>
      <w:shd w:val="clear" w:color="auto" w:fill="FFFFFF"/>
      <w:spacing w:after="120" w:line="0" w:lineRule="atLeast"/>
      <w:outlineLvl w:val="1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7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7E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E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CD7E32"/>
  </w:style>
  <w:style w:type="paragraph" w:styleId="2">
    <w:name w:val="Body Text Indent 2"/>
    <w:basedOn w:val="a"/>
    <w:link w:val="20"/>
    <w:rsid w:val="00CD7E32"/>
    <w:pPr>
      <w:ind w:firstLine="720"/>
    </w:pPr>
    <w:rPr>
      <w:rFonts w:ascii="Times New Roman" w:hAnsi="Times New Roman"/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D7E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CD7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Основной текст Знак Знак,bt"/>
    <w:basedOn w:val="a"/>
    <w:link w:val="a4"/>
    <w:uiPriority w:val="99"/>
    <w:unhideWhenUsed/>
    <w:rsid w:val="00CD7E32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Основной текст Знак Знак Знак,bt Знак"/>
    <w:basedOn w:val="a0"/>
    <w:link w:val="a3"/>
    <w:uiPriority w:val="99"/>
    <w:rsid w:val="00CD7E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Normal (Web)"/>
    <w:basedOn w:val="a"/>
    <w:link w:val="a6"/>
    <w:rsid w:val="00CD7E32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21">
    <w:name w:val="Body Text 2"/>
    <w:basedOn w:val="a"/>
    <w:link w:val="22"/>
    <w:uiPriority w:val="99"/>
    <w:rsid w:val="00CD7E3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D7E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unhideWhenUsed/>
    <w:rsid w:val="00CD7E32"/>
    <w:rPr>
      <w:color w:val="0000FF"/>
      <w:u w:val="single"/>
    </w:rPr>
  </w:style>
  <w:style w:type="character" w:customStyle="1" w:styleId="a8">
    <w:name w:val="Знак"/>
    <w:rsid w:val="00CD7E32"/>
    <w:rPr>
      <w:rFonts w:cs="Times New Roman"/>
      <w:sz w:val="16"/>
      <w:szCs w:val="16"/>
      <w:lang w:val="ru-RU" w:eastAsia="ru-RU"/>
    </w:rPr>
  </w:style>
  <w:style w:type="character" w:customStyle="1" w:styleId="a6">
    <w:name w:val="Обычный (веб) Знак"/>
    <w:link w:val="a5"/>
    <w:rsid w:val="00CD7E3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CD7E3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7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CB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unhideWhenUsed/>
    <w:rsid w:val="00A24BB3"/>
    <w:rPr>
      <w:vertAlign w:val="superscript"/>
    </w:rPr>
  </w:style>
  <w:style w:type="paragraph" w:styleId="ac">
    <w:name w:val="footnote text"/>
    <w:basedOn w:val="a"/>
    <w:link w:val="ad"/>
    <w:semiHidden/>
    <w:rsid w:val="00A24BB3"/>
    <w:rPr>
      <w:rFonts w:ascii="Times New Roman" w:hAnsi="Times New Roman"/>
      <w:sz w:val="20"/>
    </w:rPr>
  </w:style>
  <w:style w:type="character" w:customStyle="1" w:styleId="ad">
    <w:name w:val="Текст сноски Знак"/>
    <w:basedOn w:val="a0"/>
    <w:link w:val="ac"/>
    <w:semiHidden/>
    <w:rsid w:val="00A24B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6C77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6C7775"/>
    <w:pPr>
      <w:widowControl w:val="0"/>
      <w:shd w:val="clear" w:color="auto" w:fill="FFFFFF"/>
      <w:spacing w:after="120" w:line="0" w:lineRule="atLeast"/>
      <w:outlineLvl w:val="1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2024-11-20T13:35:00Z</cp:lastPrinted>
  <dcterms:created xsi:type="dcterms:W3CDTF">2024-11-20T13:36:00Z</dcterms:created>
  <dcterms:modified xsi:type="dcterms:W3CDTF">2024-11-20T13:36:00Z</dcterms:modified>
</cp:coreProperties>
</file>