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61BE6" w:rsidRPr="00273407" w:rsidTr="00561BE6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300" w:type="dxa"/>
              <w:tblLayout w:type="fixed"/>
              <w:tblLook w:val="01E0" w:firstRow="1" w:lastRow="1" w:firstColumn="1" w:lastColumn="1" w:noHBand="0" w:noVBand="0"/>
            </w:tblPr>
            <w:tblGrid>
              <w:gridCol w:w="2041"/>
              <w:gridCol w:w="1134"/>
              <w:gridCol w:w="2949"/>
              <w:gridCol w:w="1588"/>
              <w:gridCol w:w="1588"/>
            </w:tblGrid>
            <w:tr w:rsidR="00561BE6" w:rsidRPr="00273407">
              <w:trPr>
                <w:trHeight w:val="230"/>
              </w:trPr>
              <w:tc>
                <w:tcPr>
                  <w:tcW w:w="9294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ПОЯСНИТЕЛЬНАЯ ЗАПИСКА</w:t>
                  </w:r>
                </w:p>
              </w:tc>
            </w:tr>
            <w:tr w:rsidR="00561BE6" w:rsidRPr="00273407">
              <w:trPr>
                <w:trHeight w:val="1"/>
              </w:trPr>
              <w:tc>
                <w:tcPr>
                  <w:tcW w:w="9294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c>
                <w:tcPr>
                  <w:tcW w:w="7707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КОДЫ</w:t>
                  </w:r>
                </w:p>
              </w:tc>
            </w:tr>
            <w:tr w:rsidR="00561BE6" w:rsidRPr="00273407"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0503160</w:t>
                  </w:r>
                </w:p>
              </w:tc>
            </w:tr>
            <w:tr w:rsidR="00561BE6" w:rsidRPr="00273407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561BE6" w:rsidRPr="00273407">
                    <w:trPr>
                      <w:jc w:val="center"/>
                    </w:trPr>
                    <w:tc>
                      <w:tcPr>
                        <w:tcW w:w="4080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на 1 января </w:t>
                        </w:r>
                        <w:r w:rsidR="00BA4BA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2024</w:t>
                        </w:r>
                        <w:r w:rsidR="00922CAA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01.01.20</w:t>
                  </w:r>
                  <w:r w:rsidR="00CD1280"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BA4BA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34244446</w:t>
                  </w: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trHeight w:val="680"/>
              </w:trPr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1BE6" w:rsidRPr="00273407" w:rsidRDefault="00AF4408" w:rsidP="00BA4B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27340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К</w:t>
                  </w:r>
                  <w:r w:rsidR="00A63F7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омитет </w:t>
                  </w:r>
                  <w:r w:rsidR="00BA4BA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земельно-имущественных отношений </w:t>
                  </w:r>
                  <w:r w:rsidR="00561BE6" w:rsidRPr="0027340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администрации </w:t>
                  </w:r>
                  <w:proofErr w:type="spellStart"/>
                  <w:r w:rsidR="00BA4BA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Нюксенского</w:t>
                  </w:r>
                  <w:proofErr w:type="spellEnd"/>
                  <w:r w:rsidR="00BA4BA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муниципального округа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</w:tr>
            <w:tr w:rsidR="00561BE6" w:rsidRPr="00273407">
              <w:trPr>
                <w:trHeight w:val="226"/>
              </w:trPr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737682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Бюджет </w:t>
                  </w:r>
                  <w:r w:rsidR="00561BE6"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BA4BA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муниципального округа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vAlign w:val="center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15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6"/>
                  </w:tblGrid>
                  <w:tr w:rsidR="00561BE6" w:rsidRPr="00273407">
                    <w:trPr>
                      <w:jc w:val="center"/>
                    </w:trPr>
                    <w:tc>
                      <w:tcPr>
                        <w:tcW w:w="1587" w:type="dxa"/>
                        <w:hideMark/>
                      </w:tcPr>
                      <w:p w:rsidR="00561BE6" w:rsidRPr="00273407" w:rsidRDefault="00BA4BAC" w:rsidP="00AC4C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  <w:r w:rsidR="00561BE6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36000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561BE6" w:rsidRPr="00273407">
                    <w:tc>
                      <w:tcPr>
                        <w:tcW w:w="6120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Период</w:t>
                        </w:r>
                        <w:r w:rsidR="00403415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ичность: </w:t>
                        </w: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годовая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273407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561BE6" w:rsidRPr="00273407">
                    <w:tc>
                      <w:tcPr>
                        <w:tcW w:w="6120" w:type="dxa"/>
                        <w:hideMark/>
                      </w:tcPr>
                      <w:p w:rsidR="00561BE6" w:rsidRPr="00273407" w:rsidRDefault="00561BE6" w:rsidP="00AC4C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Единица измерения: руб</w:t>
                        </w:r>
                        <w:r w:rsidR="00F95632" w:rsidRPr="0027340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561BE6" w:rsidRPr="00273407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273407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40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383</w:t>
                  </w:r>
                </w:p>
              </w:tc>
            </w:tr>
          </w:tbl>
          <w:p w:rsidR="00561BE6" w:rsidRPr="00273407" w:rsidRDefault="00561BE6" w:rsidP="00AC4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BE6" w:rsidRPr="00273407" w:rsidRDefault="00561BE6" w:rsidP="00AC4CFC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0" w:name="__bookmark_2"/>
      <w:bookmarkEnd w:id="0"/>
    </w:p>
    <w:tbl>
      <w:tblPr>
        <w:tblOverlap w:val="never"/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61BE6" w:rsidRPr="00273407" w:rsidTr="00561BE6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BE6" w:rsidRPr="00273407" w:rsidRDefault="00561BE6" w:rsidP="00AC4C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E6" w:rsidRPr="00273407" w:rsidTr="00561BE6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BE6" w:rsidRPr="00273407" w:rsidRDefault="00561BE6" w:rsidP="00AC4C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4EA2" w:rsidRPr="000B6344" w:rsidRDefault="00D24EA2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 1</w:t>
      </w:r>
      <w:proofErr w:type="gramEnd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«ОРГАНИЗАЦИОННАЯ СТРУКТУРА СУБЪЕКТА</w:t>
      </w:r>
      <w:r w:rsidR="00010E6F"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БЮДЖЕТНОЙ ОТЧЕТНОСТИ»</w:t>
      </w:r>
    </w:p>
    <w:p w:rsidR="00EF4376" w:rsidRPr="000B6344" w:rsidRDefault="00363D10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r w:rsidR="00EF4376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</w:p>
    <w:p w:rsidR="00554C77" w:rsidRPr="000B6344" w:rsidRDefault="00A259D3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BF6A19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4C77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Полное наименование: 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комитет земельно-имущественных отношений</w:t>
      </w:r>
      <w:r w:rsidR="00554C77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proofErr w:type="spellStart"/>
      <w:r w:rsidR="00554C77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юксенского</w:t>
      </w:r>
      <w:proofErr w:type="spellEnd"/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Вологодской области</w:t>
      </w:r>
      <w:r w:rsidR="00554C77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54C77" w:rsidRPr="000B6344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Сокращенное наименование: 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комитет ЗИО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54C77" w:rsidRPr="000B6344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местоположения: Вологодская область, село Нюксени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ца, улица Набережная, дом 2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</w:p>
    <w:p w:rsidR="00A47C86" w:rsidRPr="000B6344" w:rsidRDefault="00A47C86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Основный вид деятельности - 84.11.3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Деятельность органов 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местного самоуправления муниципальных округов</w:t>
      </w:r>
    </w:p>
    <w:p w:rsidR="00BA4BAC" w:rsidRPr="000B6344" w:rsidRDefault="00BA4BAC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F6A19" w:rsidRPr="000B6344" w:rsidRDefault="00BF6A19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Зарегистрирован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 ЕГРЮЛ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МРИ №10 по Вологодской области 19 декабря 2006 года №1023502694060, присвоен  ИНН 3515001106,   КПП 35150100.</w:t>
      </w:r>
    </w:p>
    <w:p w:rsidR="00BA4BAC" w:rsidRPr="000B6344" w:rsidRDefault="00BA4BAC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4BAC" w:rsidRPr="000B6344" w:rsidRDefault="00BA4BAC" w:rsidP="00A63F78">
      <w:pPr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В соответствии  с законом Вологодской области от 06.05.2022 года № 5126-ОЗ «О преобразовании всех  поселений входящих в состав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0B6344">
        <w:rPr>
          <w:rFonts w:ascii="Times New Roman" w:hAnsi="Times New Roman" w:cs="Times New Roman"/>
          <w:sz w:val="26"/>
          <w:szCs w:val="26"/>
        </w:rPr>
        <w:lastRenderedPageBreak/>
        <w:t xml:space="preserve">района  в  муниципальный округ» и Уставом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округа, в целях осуществления полномочий в сфере имущественных и земельных отношений   комитет по управлению имуществом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  переименован в комитет земельно-имущественных отношений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  Решением Представительного Собрания 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  от 22.12.2022 №103. На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основании  которого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 внесена запись  о государственной регистрации изменений  24 января 2023 года  и получена  Выписка из Единого государственного реестра юридических лиц.   </w:t>
      </w:r>
    </w:p>
    <w:p w:rsidR="00BF6A19" w:rsidRPr="000B6344" w:rsidRDefault="00A63F78" w:rsidP="00AC4CF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</w:t>
      </w:r>
      <w:r w:rsidR="00742393" w:rsidRPr="000B6344">
        <w:rPr>
          <w:rFonts w:ascii="Times New Roman" w:hAnsi="Times New Roman" w:cs="Times New Roman"/>
          <w:sz w:val="26"/>
          <w:szCs w:val="26"/>
        </w:rPr>
        <w:t>Код главного распор</w:t>
      </w:r>
      <w:r w:rsidR="00795F22" w:rsidRPr="000B6344">
        <w:rPr>
          <w:rFonts w:ascii="Times New Roman" w:hAnsi="Times New Roman" w:cs="Times New Roman"/>
          <w:sz w:val="26"/>
          <w:szCs w:val="26"/>
        </w:rPr>
        <w:t>ядителя бюджетных средств - 040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Комитет ЗИО осуществляет деятельность по управлению, распоряжению и учету муниципального имущества, согласно «Положения о комитете земельно-имущественных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отношений  администрации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Нюксенского</w:t>
      </w:r>
      <w:proofErr w:type="spell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Вологодской области», утвержденного  Решением Представительного собрания </w:t>
      </w:r>
      <w:proofErr w:type="spell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Нюксенского</w:t>
      </w:r>
      <w:proofErr w:type="spell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 от 27.12.2022  №103. Ведет реестр муниципальной собственности, заключение договоров аренды имущества, аренды земельных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участков,  купли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-продажи арендуемого имущества, безвозмездного пользования, бессрочного пользования, оперативного управления. </w:t>
      </w:r>
    </w:p>
    <w:p w:rsidR="00A47C86" w:rsidRPr="000B6344" w:rsidRDefault="00A47C86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47C86" w:rsidRPr="000B6344" w:rsidRDefault="008364D6" w:rsidP="00AC4C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исполнения Постановления администрации </w:t>
      </w:r>
      <w:proofErr w:type="spellStart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>Нюксенского</w:t>
      </w:r>
      <w:proofErr w:type="spellEnd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>Нюксенского</w:t>
      </w:r>
      <w:proofErr w:type="spellEnd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F34D42" w:rsidRPr="000B6344">
        <w:rPr>
          <w:rFonts w:ascii="Times New Roman" w:hAnsi="Times New Roman" w:cs="Times New Roman"/>
          <w:color w:val="000000"/>
          <w:sz w:val="26"/>
          <w:szCs w:val="26"/>
        </w:rPr>
        <w:t>юксенского</w:t>
      </w:r>
      <w:proofErr w:type="spellEnd"/>
      <w:r w:rsidR="00F34D42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». Исполнителем составившем бюджетную отчетность является заместитель главного бухгалтера МКУ «Межведомственная централизованная бухгалтерия </w:t>
      </w:r>
      <w:proofErr w:type="spellStart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>Нюксенского</w:t>
      </w:r>
      <w:proofErr w:type="spellEnd"/>
      <w:r w:rsidR="00A47C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мун</w:t>
      </w:r>
      <w:r w:rsidR="00F34D42" w:rsidRPr="000B6344">
        <w:rPr>
          <w:rFonts w:ascii="Times New Roman" w:hAnsi="Times New Roman" w:cs="Times New Roman"/>
          <w:color w:val="000000"/>
          <w:sz w:val="26"/>
          <w:szCs w:val="26"/>
        </w:rPr>
        <w:t>иципального округа</w:t>
      </w:r>
      <w:r w:rsidR="008916B0" w:rsidRPr="000B6344">
        <w:rPr>
          <w:rFonts w:ascii="Times New Roman" w:hAnsi="Times New Roman" w:cs="Times New Roman"/>
          <w:color w:val="000000"/>
          <w:sz w:val="26"/>
          <w:szCs w:val="26"/>
        </w:rPr>
        <w:t>» Маркова Н.А.</w:t>
      </w:r>
    </w:p>
    <w:p w:rsidR="00E04A57" w:rsidRPr="000B6344" w:rsidRDefault="00A259D3" w:rsidP="00AC4CFC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Комитет земельно-имущественных отношений</w:t>
      </w:r>
      <w:r w:rsidR="00D24EA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юридическим лицо</w:t>
      </w:r>
      <w:r w:rsidR="00363D10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м, имеет самостоятельный баланс и лицевые счета, открытые в соответствии с действующим законодательством.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Количество участников на 01.01. 202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г.: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ГРБС -1;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Государственные (муниципальные) унитарные предприятия, всего - 2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МП «</w:t>
      </w:r>
      <w:proofErr w:type="spell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Нюксеницаавтотранс</w:t>
      </w:r>
      <w:proofErr w:type="spell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МП «Водоканал». 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Учредителем  данных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предприятий выступает </w:t>
      </w:r>
      <w:r w:rsidR="0073768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Комитет земельно-имущественных отношений администрации </w:t>
      </w:r>
      <w:proofErr w:type="spellStart"/>
      <w:r w:rsidR="0073768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Нюксенского</w:t>
      </w:r>
      <w:proofErr w:type="spellEnd"/>
      <w:r w:rsidR="0073768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заключены договоры хозяйственного ведения.</w:t>
      </w:r>
    </w:p>
    <w:p w:rsidR="009C3ABB" w:rsidRPr="000B6344" w:rsidRDefault="009C3ABB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МП «</w:t>
      </w:r>
      <w:proofErr w:type="spellStart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Нюксеницаавтотранс</w:t>
      </w:r>
      <w:proofErr w:type="spellEnd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имеет долю в уставном капитале </w:t>
      </w:r>
      <w:r w:rsidR="00BA4BAC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100% в виде имущества в сумме 17</w:t>
      </w: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0000,00 руб.</w:t>
      </w:r>
    </w:p>
    <w:p w:rsidR="008364D6" w:rsidRPr="000B6344" w:rsidRDefault="008364D6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517CE" w:rsidRPr="000B6344" w:rsidRDefault="001517CE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 2</w:t>
      </w:r>
      <w:proofErr w:type="gramEnd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«РЕЗУЛЬТАТЫ  ДЕЯТЕЛЬНОСТИ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СУБЪЕКТА БЮДЖЕТНОЙ ОТЧЕТНОСТИ»</w:t>
      </w:r>
    </w:p>
    <w:p w:rsidR="001517CE" w:rsidRPr="000B6344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4BAC" w:rsidRPr="000B6344" w:rsidRDefault="00BA4BAC" w:rsidP="00BA4BAC">
      <w:pPr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связи  с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передачей муниципального имущества от сельских поселений и муниципальных образований, увеличением объема работы   внесены изменения в штатное расписание комитета.  </w:t>
      </w:r>
    </w:p>
    <w:p w:rsidR="00BA4BAC" w:rsidRPr="000B6344" w:rsidRDefault="00BA4BAC" w:rsidP="000B6344">
      <w:pPr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С 01 января 2023 года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штатному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расписанию  утверждена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5 человек,  в т. ч муниципальных служащих 3 человека (председатель, консультант, главный специалист) ,  2 инспектора  В  организации фактически на конец года замещено 5 человек.   </w:t>
      </w:r>
    </w:p>
    <w:p w:rsidR="001517CE" w:rsidRPr="000B6344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8364D6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96490E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</w:t>
      </w:r>
      <w:r w:rsidR="00A47C86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специалисты участвовали в семинаре «</w:t>
      </w:r>
      <w:r w:rsidR="00922CAA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Новое в управлении </w:t>
      </w:r>
      <w:proofErr w:type="spellStart"/>
      <w:r w:rsidR="00922CAA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иму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щественно</w:t>
      </w:r>
      <w:proofErr w:type="spellEnd"/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-земельного комплекса» в виде ВКС.</w:t>
      </w:r>
    </w:p>
    <w:p w:rsidR="001138F1" w:rsidRPr="000B6344" w:rsidRDefault="00A47C86" w:rsidP="00A72AEA">
      <w:pPr>
        <w:tabs>
          <w:tab w:val="left" w:pos="84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Style w:val="FontStyle14"/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      Каждый специалист к</w:t>
      </w:r>
      <w:r w:rsidR="00737682" w:rsidRPr="000B6344">
        <w:rPr>
          <w:rStyle w:val="FontStyle14"/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омитета земельно-имущественных </w:t>
      </w:r>
      <w:proofErr w:type="gramStart"/>
      <w:r w:rsidR="00737682" w:rsidRPr="000B6344">
        <w:rPr>
          <w:rStyle w:val="FontStyle14"/>
          <w:rFonts w:ascii="Times New Roman" w:eastAsiaTheme="minorHAnsi" w:hAnsi="Times New Roman" w:cs="Times New Roman"/>
          <w:color w:val="000000" w:themeColor="text1"/>
          <w:sz w:val="26"/>
          <w:szCs w:val="26"/>
        </w:rPr>
        <w:t>отношений</w:t>
      </w:r>
      <w:r w:rsidRPr="000B6344">
        <w:rPr>
          <w:rStyle w:val="FontStyle14"/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 обеспечен</w:t>
      </w:r>
      <w:proofErr w:type="gramEnd"/>
      <w:r w:rsidRPr="000B6344">
        <w:rPr>
          <w:rStyle w:val="FontStyle14"/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 компьютером, доступом к сети Интернет, а также необходимыми материальными запасами для выполнения своих функций.</w:t>
      </w:r>
      <w:r w:rsidR="00867DD4" w:rsidRPr="000B6344">
        <w:rPr>
          <w:rFonts w:ascii="Times New Roman" w:hAnsi="Times New Roman" w:cs="Times New Roman"/>
          <w:sz w:val="26"/>
          <w:szCs w:val="26"/>
        </w:rPr>
        <w:t xml:space="preserve"> Мероприятия по сохранности имущества проводятся путем закрепления имущества за материально – ответственными лицами и прове</w:t>
      </w:r>
      <w:r w:rsidR="00CB2948" w:rsidRPr="000B6344">
        <w:rPr>
          <w:rFonts w:ascii="Times New Roman" w:hAnsi="Times New Roman" w:cs="Times New Roman"/>
          <w:sz w:val="26"/>
          <w:szCs w:val="26"/>
        </w:rPr>
        <w:t>дением инвентаризации</w:t>
      </w:r>
      <w:r w:rsidR="0096490E" w:rsidRPr="000B6344">
        <w:rPr>
          <w:rFonts w:ascii="Times New Roman" w:hAnsi="Times New Roman" w:cs="Times New Roman"/>
          <w:sz w:val="26"/>
          <w:szCs w:val="26"/>
        </w:rPr>
        <w:t xml:space="preserve"> имущества. Имущество используется по прямому назначению для текущей деятельности, изношенность основных средств составляет 100%.</w:t>
      </w:r>
      <w:r w:rsidR="001138F1" w:rsidRPr="000B6344">
        <w:rPr>
          <w:rFonts w:ascii="Times New Roman" w:hAnsi="Times New Roman" w:cs="Times New Roman"/>
          <w:sz w:val="26"/>
          <w:szCs w:val="26"/>
        </w:rPr>
        <w:t xml:space="preserve"> Комплекты основных средств соответствуют своим техническим характеристикам</w:t>
      </w:r>
    </w:p>
    <w:p w:rsidR="00BA4BAC" w:rsidRPr="000B6344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BA4BAC" w:rsidRPr="000B6344" w:rsidRDefault="000B6344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01.01.2023 по 31.12.2023 </w:t>
      </w:r>
      <w:proofErr w:type="gramStart"/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  комитетом</w:t>
      </w:r>
      <w:proofErr w:type="gramEnd"/>
      <w:r w:rsidR="00BA4BA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подготовлено  445  распоряжений, их них  352  распоряжений  по основной деятельности, 93 - по личному составу.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4BAC" w:rsidRPr="000B6344" w:rsidRDefault="00BA4BAC" w:rsidP="00BA4B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В связи с распоряжением Департамента имущественных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отношений  Вологодской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области по безвозмездной передаче  из собственности Вологодской области в собственность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  принято в казну округа: здание аптеки с. Нюксеница, ул. Советская.7 с земельным участком , здание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автогаража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 с. Нюксеница ул. Советская 1 «а» с земельным участком.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Приобретены автотранспортные средства: 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</w:t>
      </w:r>
      <w:r w:rsidR="00737682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ль ,</w:t>
      </w:r>
      <w:proofErr w:type="gramEnd"/>
      <w:r w:rsidR="00737682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автобуса  ПАЗ 320530-04, к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закрепле</w:t>
      </w:r>
      <w:r w:rsidR="00D0135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в хозяйственное ведение МП «</w:t>
      </w:r>
      <w:proofErr w:type="spellStart"/>
      <w:r w:rsidR="00D0135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Нюксеницаа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втотранс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A4BAC" w:rsidRPr="000B6344" w:rsidRDefault="00BA4BAC" w:rsidP="00BA4B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Принято в казну округа   в св</w:t>
      </w:r>
      <w:r w:rsidR="0091541D" w:rsidRPr="000B6344">
        <w:rPr>
          <w:rFonts w:ascii="Times New Roman" w:hAnsi="Times New Roman" w:cs="Times New Roman"/>
          <w:sz w:val="26"/>
          <w:szCs w:val="26"/>
        </w:rPr>
        <w:t>язи с выполненными работами по п</w:t>
      </w:r>
      <w:r w:rsidRPr="000B6344">
        <w:rPr>
          <w:rFonts w:ascii="Times New Roman" w:hAnsi="Times New Roman" w:cs="Times New Roman"/>
          <w:sz w:val="26"/>
          <w:szCs w:val="26"/>
        </w:rPr>
        <w:t xml:space="preserve">рограмме «Народный бюджет»: 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-Реконструкция канализационной сети ул. Нефтяников 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с.</w:t>
      </w:r>
      <w:proofErr w:type="gram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Нюксеница, протяженность 343,55 м.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Сквер с. Нюксеница, ул. Культуры (площадь плитки – 534,94 кв. м., протяженность бордюра – 272 м)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-Линия электропередачи уличного освещения по адресу с. Нюксеница, ул. Тихая, протяженность 162 м.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-Линия электропередачи уличного освещения по адресу с. Нюксеница, ул. Полевая, д.26, протяженность 270 м.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Оптико-волоконная линия связи д. Березовая Слободка (волоконно-оптический кабель на опорах ЛЭП)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Лестница ул. Нагорная-ул. Полевая</w:t>
      </w:r>
    </w:p>
    <w:p w:rsidR="00BA4BAC" w:rsidRPr="000B6344" w:rsidRDefault="00BA4BAC" w:rsidP="00BA4BA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Внутриплощадные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водопровода и водоотведения ФАП по адресу д. 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Макарино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Нюксенского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протяженность 12 метров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связи с Программой «Переселение  граждан из ветхого аварийного жилья»  принято в казну района  6 жилых помещений, признанные аварийными   по актам приема-передачи,  а новые жилые помещения, предоставленные  гражданам по договорам мены исключены из казны округа (жилые помещения по адресу:  г. Вологда ул. Можайского д.68 </w:t>
      </w:r>
      <w:proofErr w:type="spell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</w:t>
      </w:r>
      <w:proofErr w:type="spell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28,  .Вологда ул. Железнодорожная,д.116-б, кв.33, г. Вологда, ул. Западная д 13 кв.2, г .Вологда ул. Панкратова д.73 а кв.15, с. Нюксеница ул. Культуры д.5 кв.29, г. </w:t>
      </w:r>
      <w:proofErr w:type="spell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г.Вологда</w:t>
      </w:r>
      <w:proofErr w:type="spell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, ул. Строителей. 18-б кв.2.)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</w:t>
      </w:r>
      <w:r w:rsidR="00737682" w:rsidRPr="000B6344">
        <w:rPr>
          <w:rFonts w:ascii="Times New Roman" w:hAnsi="Times New Roman" w:cs="Times New Roman"/>
          <w:sz w:val="26"/>
          <w:szCs w:val="26"/>
        </w:rPr>
        <w:t xml:space="preserve">         Включено в казну округа</w:t>
      </w:r>
      <w:r w:rsidRPr="000B6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оформленное  выморочное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имущество: жилой дом и земельный участок по адресу: 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Нюксенский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район. п.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Копылово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. ул. Копыловская,55.     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0B6344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приватизацией  исключены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из казны  7 жилых  помещений:   с. Нюксеница, ул. Механизаторов,д.34 кв.2., ул. Мелиораторов д.1 кв.4, ул. Седякинад.22 кв.1. с.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Городищна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ул. Дачная д 13 кв.2, д.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Софроновская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. д.2 кв.2. п.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Леваш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ул. Рабочая. д.22 кв.2. д, Малая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Сельменьга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    д.13. </w:t>
      </w:r>
    </w:p>
    <w:p w:rsidR="00BA4BAC" w:rsidRPr="000B6344" w:rsidRDefault="00BA4BAC" w:rsidP="00BA4BAC">
      <w:pPr>
        <w:suppressAutoHyphens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Выполнены комплексные кадастровые работы в кадастровом квартале </w:t>
      </w:r>
      <w:r w:rsidRPr="000B634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35:09:0101003  д.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Пожарище 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  <w:r w:rsidRPr="000B63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  <w:lang w:eastAsia="ar-SA"/>
        </w:rPr>
        <w:t xml:space="preserve">Контракт </w:t>
      </w:r>
      <w:proofErr w:type="gramStart"/>
      <w:r w:rsidRPr="000B6344">
        <w:rPr>
          <w:rFonts w:ascii="Times New Roman" w:hAnsi="Times New Roman" w:cs="Times New Roman"/>
          <w:sz w:val="26"/>
          <w:szCs w:val="26"/>
          <w:lang w:eastAsia="ar-SA"/>
        </w:rPr>
        <w:t>заключен  с</w:t>
      </w:r>
      <w:proofErr w:type="gramEnd"/>
      <w:r w:rsidRPr="000B6344">
        <w:rPr>
          <w:rFonts w:ascii="Times New Roman" w:hAnsi="Times New Roman" w:cs="Times New Roman"/>
          <w:sz w:val="26"/>
          <w:szCs w:val="26"/>
          <w:lang w:eastAsia="ar-SA"/>
        </w:rPr>
        <w:t xml:space="preserve"> ООО «Гарант Кадастр»  г. Вологда на сумму 9000</w:t>
      </w:r>
      <w:r w:rsidR="00737682" w:rsidRPr="000B6344">
        <w:rPr>
          <w:rFonts w:ascii="Times New Roman" w:hAnsi="Times New Roman" w:cs="Times New Roman"/>
          <w:sz w:val="26"/>
          <w:szCs w:val="26"/>
          <w:lang w:eastAsia="ar-SA"/>
        </w:rPr>
        <w:t>0.00  рублей– средства бюджета округа.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В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результате  выполнения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комплексных кадастровых работ   включены в карты-планы территории по данным кадастровым кварталам 86 объектов,  по которым   в соответствии с законодательством    внесены   сведения  в ЕГРН</w:t>
      </w:r>
      <w:r w:rsidR="0091541D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части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формирования  новых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земельных участков, а также предоставленных ранее: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  <w:t xml:space="preserve"> 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Утверждены схемы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расположения  по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91 земельному  участку,   101  земельный  участок поставлены на кадастровый учет. 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выданы разрешения на использование земель без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 земельного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участка и установления сервитута  по 53 земельным участкам.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принято решение по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смене  вида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разрешенного использования в отношении 24 земельных участков,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изменена категория земельного участка в отношении 2 земельных участков,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-прекращено право постоянного (бессрочного)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пользования  на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земельных участков; 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-прекращено право безвозмездного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пользования  -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предоставлено п (б)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  -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4. 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предоставлено  в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безвозмездное пользование   2. 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-установлено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 публичных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сервитута ;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-соглашения о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перераспределении  земельных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участков – 8.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-предоставлено в аренду – 22 земельных участка;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поставлено на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учет  на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получение земельного участка как многодетные семьи- 18;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снято  с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учета  в связи с получением  ЕДВ – 13 многодетных семьи;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проведено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  аукционов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по предоставлению  в аренду 10 земельных участков ( ИЖС, гаражное строительство и прочее).</w:t>
      </w:r>
    </w:p>
    <w:p w:rsidR="00BA4BAC" w:rsidRPr="000B6344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 оформлению право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собственности  на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земельные участки  - 89 </w:t>
      </w:r>
    </w:p>
    <w:p w:rsidR="000B6344" w:rsidRDefault="00BA4BAC" w:rsidP="000B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оформлено право через «Гаражную амнистию» -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 гаража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3 земельных уча</w:t>
      </w:r>
      <w:r w:rsid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стка.</w:t>
      </w:r>
    </w:p>
    <w:p w:rsidR="00BA4BAC" w:rsidRPr="000B6344" w:rsidRDefault="00BA4BAC" w:rsidP="000B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BA4BAC" w:rsidRPr="000B6344" w:rsidRDefault="00BA4BAC" w:rsidP="00BA4BAC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В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соответствии  с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законом  Вологодской области  №3627-ОЗ  «О бесплатном предоставлении  в собственность отдельным категориям граждан земельных участков»        с начала 2023  года  взамен   земельного участка    </w:t>
      </w:r>
      <w:r w:rsidRPr="000B6344">
        <w:rPr>
          <w:rFonts w:ascii="Times New Roman" w:hAnsi="Times New Roman" w:cs="Times New Roman"/>
          <w:sz w:val="26"/>
          <w:szCs w:val="26"/>
        </w:rPr>
        <w:t xml:space="preserve">обеспечена выплата 13 многодетным семьям ЕДВ «земельный сертификат» (11-ИЖС, 2-ЛПХ) на общую сумму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2743257,06  </w:t>
      </w:r>
      <w:r w:rsidRPr="000B6344">
        <w:rPr>
          <w:rFonts w:ascii="Times New Roman" w:hAnsi="Times New Roman" w:cs="Times New Roman"/>
          <w:sz w:val="26"/>
          <w:szCs w:val="26"/>
        </w:rPr>
        <w:t xml:space="preserve">рублей..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</w:t>
      </w:r>
      <w:r w:rsidR="0073768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73768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средства  предоставлены</w:t>
      </w:r>
      <w:proofErr w:type="gramEnd"/>
      <w:r w:rsidR="00737682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субвенции  из областного бюджета в количестве 13 сертификатов. </w:t>
      </w:r>
    </w:p>
    <w:p w:rsidR="00BA4BAC" w:rsidRPr="000B6344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E31EAF" w:rsidRPr="000B6344" w:rsidRDefault="00822264" w:rsidP="00E3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        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По проведению </w:t>
      </w:r>
      <w:proofErr w:type="spellStart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претензионно</w:t>
      </w:r>
      <w:proofErr w:type="spellEnd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-исковой работы с должниками за 2023 год направлено претензий по взысканию задолженности по оплате за социальный </w:t>
      </w:r>
      <w:proofErr w:type="spellStart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найм</w:t>
      </w:r>
      <w:proofErr w:type="spellEnd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— 17 на сумму 482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073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,00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рублей, из них выдано судебных приказов — 5 на сумму 138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</w:t>
      </w:r>
      <w:proofErr w:type="gramStart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750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 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proofErr w:type="gramEnd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руб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заявлений о возбуждении исполнительно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го производства 5 на сумму 89548,51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рублей ( Бородина Е.Г 11908,50 руб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 </w:t>
      </w:r>
      <w:proofErr w:type="spellStart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Машьянова</w:t>
      </w:r>
      <w:proofErr w:type="spellEnd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В.Ю. 23597,88 руб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proofErr w:type="spellStart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Собанин</w:t>
      </w:r>
      <w:proofErr w:type="spellEnd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В.В. 25968,36 руб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proofErr w:type="spellStart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Собанин</w:t>
      </w:r>
      <w:proofErr w:type="spellEnd"/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С.С. 22122,64 руб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Суровцев И.А. 5951,13 руб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="00E31EAF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)</w:t>
      </w:r>
    </w:p>
    <w:p w:rsidR="00E31EAF" w:rsidRPr="000B6344" w:rsidRDefault="00E31EAF" w:rsidP="00E3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 аренде земельных участков — 9 претензий на сумму 862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958,00 руб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заявлений на выдачу судебных приказов -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3 на сумму 170025,72 руб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заявлений о возбуждении исполнительного производства — 2 на сумму 93525,72 руб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(</w:t>
      </w:r>
      <w:proofErr w:type="spellStart"/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Балагурова</w:t>
      </w:r>
      <w:proofErr w:type="spellEnd"/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Н.В 20000,00 руб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, </w:t>
      </w:r>
      <w:proofErr w:type="spellStart"/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Пашинский</w:t>
      </w:r>
      <w:proofErr w:type="spellEnd"/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М.В. 73525,72 руб</w:t>
      </w:r>
      <w:r w:rsidR="00822264"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  <w:r w:rsidRPr="000B634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)</w:t>
      </w:r>
    </w:p>
    <w:p w:rsidR="00BA4BAC" w:rsidRPr="000B6344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4BAC" w:rsidRPr="000B6344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E31EAF" w:rsidRPr="000B6344" w:rsidRDefault="00E31EAF" w:rsidP="00E31EAF">
      <w:pPr>
        <w:jc w:val="center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«Совершенствование системы управления и распоряжения земельно-имущественным комплексом</w:t>
      </w:r>
      <w:r w:rsidR="0091541D" w:rsidRPr="000B6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41D"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="0091541D" w:rsidRPr="000B6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541D" w:rsidRPr="000B6344">
        <w:rPr>
          <w:rFonts w:ascii="Times New Roman" w:hAnsi="Times New Roman" w:cs="Times New Roman"/>
          <w:sz w:val="26"/>
          <w:szCs w:val="26"/>
        </w:rPr>
        <w:t>муниципального</w:t>
      </w:r>
      <w:r w:rsidRPr="000B6344">
        <w:rPr>
          <w:rFonts w:ascii="Times New Roman" w:hAnsi="Times New Roman" w:cs="Times New Roman"/>
          <w:sz w:val="26"/>
          <w:szCs w:val="26"/>
        </w:rPr>
        <w:t xml:space="preserve">  округа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>»</w:t>
      </w:r>
    </w:p>
    <w:p w:rsidR="00E31EAF" w:rsidRPr="000B6344" w:rsidRDefault="00E31EAF" w:rsidP="00E31E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Повышение эффективности управления и распоряжения имуществом, находящимся в муниципальной собственности муниципального округа, и земельными участками на территории муниципального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округа  является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важной стратегической целью проведения политики администрации муниципального округа в сфере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имущественно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>-земельных отношений для обеспечения устойчивого социально-экономического развития округа.</w:t>
      </w:r>
    </w:p>
    <w:p w:rsidR="00E31EAF" w:rsidRPr="000B6344" w:rsidRDefault="00E31EAF" w:rsidP="00E31EA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</w:t>
      </w:r>
      <w:r w:rsidRPr="000B6344">
        <w:rPr>
          <w:rFonts w:ascii="Times New Roman" w:hAnsi="Times New Roman" w:cs="Times New Roman"/>
          <w:sz w:val="26"/>
          <w:szCs w:val="26"/>
        </w:rPr>
        <w:lastRenderedPageBreak/>
        <w:t>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E31EAF" w:rsidRPr="000B6344" w:rsidRDefault="00E31EAF" w:rsidP="00E31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Муниципальная программа определяет основные цели:</w:t>
      </w:r>
    </w:p>
    <w:p w:rsidR="00E31EAF" w:rsidRPr="000B6344" w:rsidRDefault="00E31EAF" w:rsidP="00E31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EAF" w:rsidRPr="000B6344" w:rsidRDefault="00E31EAF" w:rsidP="00E31EA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 обеспечение рационального использования земельно-имущественного комплекса округа и его развития;</w:t>
      </w:r>
    </w:p>
    <w:p w:rsidR="00E31EAF" w:rsidRPr="000B6344" w:rsidRDefault="00E31EAF" w:rsidP="00E31EA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-оптимизация состава и структуры земельно-имущественного комплекса округа и расходов на его содержание;</w:t>
      </w:r>
    </w:p>
    <w:p w:rsidR="00E31EAF" w:rsidRPr="000B6344" w:rsidRDefault="00E31EAF" w:rsidP="00E31EA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- стимулирование развития малого и среднего бизнеса на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территории  округа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за счет использования имущественного потенциала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31EAF" w:rsidRPr="000B6344" w:rsidRDefault="00E31EAF" w:rsidP="00E31EA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 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имеющим трех и более детей"</w:t>
      </w:r>
    </w:p>
    <w:p w:rsidR="00E31EAF" w:rsidRPr="000B6344" w:rsidRDefault="00E31EAF" w:rsidP="00E31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Выполнение поставленных целей обусловлено успешным решением следующих задач: 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1. Обеспечить оформление прав собственности на все объекты недвижимости, учитываемые в реестре собственности округа;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2. Осуществить контроль за использованием имущества округа;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3. Повысить экономический потенциал   имущества и земельных участков;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4. Осуществить работы по опти</w:t>
      </w:r>
      <w:r w:rsidR="00A63F78" w:rsidRPr="000B6344">
        <w:rPr>
          <w:rFonts w:ascii="Times New Roman" w:hAnsi="Times New Roman" w:cs="Times New Roman"/>
          <w:sz w:val="26"/>
          <w:szCs w:val="26"/>
        </w:rPr>
        <w:t>мизации состава имущества, нахо</w:t>
      </w:r>
      <w:r w:rsidRPr="000B6344">
        <w:rPr>
          <w:rFonts w:ascii="Times New Roman" w:hAnsi="Times New Roman" w:cs="Times New Roman"/>
          <w:sz w:val="26"/>
          <w:szCs w:val="26"/>
        </w:rPr>
        <w:t>дящегося в муниципальной собственности, в целях исключения несвойственных функций орган</w:t>
      </w:r>
      <w:r w:rsidR="00A63F78" w:rsidRPr="000B6344">
        <w:rPr>
          <w:rFonts w:ascii="Times New Roman" w:hAnsi="Times New Roman" w:cs="Times New Roman"/>
          <w:sz w:val="26"/>
          <w:szCs w:val="26"/>
        </w:rPr>
        <w:t>ов местного самоуправления и со</w:t>
      </w:r>
      <w:r w:rsidRPr="000B6344">
        <w:rPr>
          <w:rFonts w:ascii="Times New Roman" w:hAnsi="Times New Roman" w:cs="Times New Roman"/>
          <w:sz w:val="26"/>
          <w:szCs w:val="26"/>
        </w:rPr>
        <w:t xml:space="preserve">кращения неэффективных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расходов  бюджета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округа , в том числе путем приватизации и передачи имущества на иной уровень собственности;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5. Провести кадастровые работы в отношении земельных участков, находящихся в муниципальной собственности;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Обеспечить  достижения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показателя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имеющим трех и более детей.</w:t>
      </w:r>
    </w:p>
    <w:p w:rsidR="00E31EAF" w:rsidRPr="000B6344" w:rsidRDefault="00E31EAF" w:rsidP="00E31EAF">
      <w:pPr>
        <w:tabs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 Основные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мероприятия  муниципальной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программы :</w:t>
      </w:r>
    </w:p>
    <w:p w:rsidR="00E31EAF" w:rsidRPr="000B6344" w:rsidRDefault="00E31EAF" w:rsidP="00E31EAF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1. Обеспечение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деятельности  комитета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земельно-имущественных отношений  администрации 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31EAF" w:rsidRPr="000B6344" w:rsidRDefault="00E31EAF" w:rsidP="00E31EAF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2. Содержание имущества, находящегося в муниципальной собственности округа </w:t>
      </w:r>
    </w:p>
    <w:p w:rsidR="00E31EAF" w:rsidRPr="000B6344" w:rsidRDefault="00E31EAF" w:rsidP="00A63F78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lastRenderedPageBreak/>
        <w:t>3. Комплекс работ в области управле</w:t>
      </w:r>
      <w:r w:rsidR="00A63F78" w:rsidRPr="000B6344">
        <w:rPr>
          <w:rFonts w:ascii="Times New Roman" w:hAnsi="Times New Roman" w:cs="Times New Roman"/>
          <w:sz w:val="26"/>
          <w:szCs w:val="26"/>
        </w:rPr>
        <w:t>ния земельными ресурсами округа.</w:t>
      </w:r>
    </w:p>
    <w:p w:rsidR="00E31EAF" w:rsidRPr="000B6344" w:rsidRDefault="00E31EAF" w:rsidP="00E31EAF">
      <w:pPr>
        <w:pStyle w:val="af1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            В результате реализации муниципальной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программы  к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концу 2026 года ожидается: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доля  объектов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 недвижимого имущества (в том числе земельных участков), учтенных в Реестре собственности округа, право собственности на которые зарегистрировано  в установленном порядке – 100%;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доля  учреждений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>,  в отношении  которых  проведена проверка использования имущества округа, к общему количеству учреждений, включенных в планы проверок – 100%;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 доля земельных участков, реализованных на торгах –50%;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-количество объектов невостребованного имущества, реализованного в процессе приватизации - не менее 2 шт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Pr="000B6344">
        <w:rPr>
          <w:rFonts w:ascii="Times New Roman" w:hAnsi="Times New Roman" w:cs="Times New Roman"/>
          <w:sz w:val="26"/>
          <w:szCs w:val="26"/>
        </w:rPr>
        <w:t xml:space="preserve"> ежегодно;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 количество земельных участков, в отношении которых проведены кадастровые работы - не менее 60 шт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Pr="000B6344">
        <w:rPr>
          <w:rFonts w:ascii="Times New Roman" w:hAnsi="Times New Roman" w:cs="Times New Roman"/>
          <w:sz w:val="26"/>
          <w:szCs w:val="26"/>
        </w:rPr>
        <w:t xml:space="preserve"> ежегодно;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-доля увеличения количества муниципального имущества округа в перечне имущества, предназначенного для предоставления субъектам МСП – 10% в год;</w:t>
      </w:r>
    </w:p>
    <w:p w:rsidR="00E31EAF" w:rsidRPr="000B6344" w:rsidRDefault="00E31EAF" w:rsidP="00E31EAF">
      <w:pPr>
        <w:suppressAutoHyphens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- доля заключенных договоров аренды по отношению к общему количеству имущества в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Перечне  -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>98 %.</w:t>
      </w:r>
    </w:p>
    <w:p w:rsidR="00E31EAF" w:rsidRPr="000B6344" w:rsidRDefault="00E31EAF" w:rsidP="000B6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-– 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бесплатно, 80%</w:t>
      </w:r>
      <w:r w:rsidR="000B6344">
        <w:rPr>
          <w:rFonts w:ascii="Times New Roman" w:hAnsi="Times New Roman" w:cs="Times New Roman"/>
          <w:sz w:val="26"/>
          <w:szCs w:val="26"/>
        </w:rPr>
        <w:t>.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за счет средств бюджета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округа  составляет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 83420,2 тыс. руб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Pr="000B6344">
        <w:rPr>
          <w:rFonts w:ascii="Times New Roman" w:hAnsi="Times New Roman" w:cs="Times New Roman"/>
          <w:sz w:val="26"/>
          <w:szCs w:val="26"/>
        </w:rPr>
        <w:t xml:space="preserve">, в том числе по годам: 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2021 год -  11171,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9  тыс.</w:t>
      </w:r>
      <w:proofErr w:type="gramEnd"/>
      <w:r w:rsidR="00A63F78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руб., в том числе областной </w:t>
      </w:r>
      <w:r w:rsidRPr="000B6344">
        <w:rPr>
          <w:rFonts w:ascii="Times New Roman" w:hAnsi="Times New Roman" w:cs="Times New Roman"/>
          <w:sz w:val="26"/>
          <w:szCs w:val="26"/>
        </w:rPr>
        <w:t>бюджет 3534,6  . руб.;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2022 год – 7597,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0  тыс.</w:t>
      </w:r>
      <w:proofErr w:type="gramEnd"/>
      <w:r w:rsidR="00A63F78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, в том числе областной </w:t>
      </w:r>
      <w:r w:rsidRPr="000B6344">
        <w:rPr>
          <w:rFonts w:ascii="Times New Roman" w:hAnsi="Times New Roman" w:cs="Times New Roman"/>
          <w:sz w:val="26"/>
          <w:szCs w:val="26"/>
        </w:rPr>
        <w:t>бюджет 1315,1 тыс. руб.;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2023год-   37017,7 тыс.</w:t>
      </w:r>
      <w:r w:rsidR="00A63F78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; в том числе областной </w:t>
      </w:r>
      <w:r w:rsidRPr="000B6344">
        <w:rPr>
          <w:rFonts w:ascii="Times New Roman" w:hAnsi="Times New Roman" w:cs="Times New Roman"/>
          <w:sz w:val="26"/>
          <w:szCs w:val="26"/>
        </w:rPr>
        <w:t>бюджет 5000,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7  тыс.</w:t>
      </w:r>
      <w:proofErr w:type="gramEnd"/>
      <w:r w:rsidR="00D0135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D0135C" w:rsidRPr="000B6344">
        <w:rPr>
          <w:rFonts w:ascii="Times New Roman" w:hAnsi="Times New Roman" w:cs="Times New Roman"/>
          <w:sz w:val="26"/>
          <w:szCs w:val="26"/>
        </w:rPr>
        <w:t>.</w:t>
      </w:r>
    </w:p>
    <w:p w:rsidR="00E31EAF" w:rsidRPr="000B6344" w:rsidRDefault="00E31EAF" w:rsidP="00E31EAF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2024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год  -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10128,6  тыс.</w:t>
      </w:r>
      <w:r w:rsidR="00A63F78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; в том числе областной </w:t>
      </w:r>
      <w:r w:rsidRPr="000B6344">
        <w:rPr>
          <w:rFonts w:ascii="Times New Roman" w:hAnsi="Times New Roman" w:cs="Times New Roman"/>
          <w:sz w:val="26"/>
          <w:szCs w:val="26"/>
        </w:rPr>
        <w:t>бюджет 1485,0 тыс.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D0135C" w:rsidRPr="000B6344">
        <w:rPr>
          <w:rFonts w:ascii="Times New Roman" w:hAnsi="Times New Roman" w:cs="Times New Roman"/>
          <w:sz w:val="26"/>
          <w:szCs w:val="26"/>
        </w:rPr>
        <w:t>.</w:t>
      </w:r>
    </w:p>
    <w:p w:rsidR="00E31EAF" w:rsidRPr="000B6344" w:rsidRDefault="00E31EAF" w:rsidP="00E31EAF">
      <w:pPr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2025 год- 8752,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5  тыс.</w:t>
      </w:r>
      <w:proofErr w:type="gramEnd"/>
      <w:r w:rsidR="00A63F78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A63F78" w:rsidRPr="000B6344">
        <w:rPr>
          <w:rFonts w:ascii="Times New Roman" w:hAnsi="Times New Roman" w:cs="Times New Roman"/>
          <w:sz w:val="26"/>
          <w:szCs w:val="26"/>
        </w:rPr>
        <w:t xml:space="preserve">. 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в том числе областной </w:t>
      </w:r>
      <w:r w:rsidRPr="000B6344">
        <w:rPr>
          <w:rFonts w:ascii="Times New Roman" w:hAnsi="Times New Roman" w:cs="Times New Roman"/>
          <w:sz w:val="26"/>
          <w:szCs w:val="26"/>
        </w:rPr>
        <w:t>бюджет 1653,9 тыс.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руб.</w:t>
      </w:r>
    </w:p>
    <w:p w:rsidR="00E31EAF" w:rsidRPr="000B6344" w:rsidRDefault="00E31EAF" w:rsidP="00E31E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2026 год   -8752,5 тыс</w:t>
      </w:r>
      <w:r w:rsidR="00A63F78" w:rsidRPr="000B6344">
        <w:rPr>
          <w:rFonts w:ascii="Times New Roman" w:hAnsi="Times New Roman" w:cs="Times New Roman"/>
          <w:sz w:val="26"/>
          <w:szCs w:val="26"/>
        </w:rPr>
        <w:t xml:space="preserve">.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A63F78" w:rsidRPr="000B6344">
        <w:rPr>
          <w:rFonts w:ascii="Times New Roman" w:hAnsi="Times New Roman" w:cs="Times New Roman"/>
          <w:sz w:val="26"/>
          <w:szCs w:val="26"/>
        </w:rPr>
        <w:t>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, в том числе областной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бюджет  1653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>,9 тыс.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руб.</w:t>
      </w:r>
    </w:p>
    <w:p w:rsidR="00E31EAF" w:rsidRPr="000B6344" w:rsidRDefault="00E31EAF" w:rsidP="00E31E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EAF" w:rsidRPr="000B6344" w:rsidRDefault="00E31EAF" w:rsidP="00E31E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    Ресурсное обеспечение муниципальной программы носит прогнозный </w:t>
      </w:r>
      <w:r w:rsidRPr="000B6344">
        <w:rPr>
          <w:rFonts w:ascii="Times New Roman" w:hAnsi="Times New Roman" w:cs="Times New Roman"/>
          <w:sz w:val="26"/>
          <w:szCs w:val="26"/>
        </w:rPr>
        <w:t xml:space="preserve">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 </w:t>
      </w:r>
    </w:p>
    <w:p w:rsidR="00E31EAF" w:rsidRPr="000B6344" w:rsidRDefault="00E31EAF" w:rsidP="00E31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Фактические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расходы  за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2023 год  составили   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36654,1 </w:t>
      </w:r>
      <w:r w:rsidRPr="000B6344">
        <w:rPr>
          <w:rFonts w:ascii="Times New Roman" w:hAnsi="Times New Roman" w:cs="Times New Roman"/>
          <w:sz w:val="26"/>
          <w:szCs w:val="26"/>
        </w:rPr>
        <w:t>тыс.</w:t>
      </w:r>
      <w:r w:rsidR="00D0135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руб</w:t>
      </w:r>
      <w:r w:rsidR="00D0135C" w:rsidRPr="000B6344">
        <w:rPr>
          <w:rFonts w:ascii="Times New Roman" w:hAnsi="Times New Roman" w:cs="Times New Roman"/>
          <w:sz w:val="26"/>
          <w:szCs w:val="26"/>
        </w:rPr>
        <w:t>.</w:t>
      </w:r>
      <w:r w:rsidRPr="000B6344">
        <w:rPr>
          <w:rFonts w:ascii="Times New Roman" w:hAnsi="Times New Roman" w:cs="Times New Roman"/>
          <w:sz w:val="26"/>
          <w:szCs w:val="26"/>
        </w:rPr>
        <w:t xml:space="preserve">, что составляет  99  % к оценке расходов. </w:t>
      </w:r>
      <w:r w:rsidRPr="000B63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B6344">
        <w:rPr>
          <w:rFonts w:ascii="Times New Roman" w:hAnsi="Times New Roman" w:cs="Times New Roman"/>
          <w:sz w:val="26"/>
          <w:szCs w:val="26"/>
          <w:lang w:eastAsia="ru-RU"/>
        </w:rPr>
        <w:t>Эффективность  использования</w:t>
      </w:r>
      <w:proofErr w:type="gramEnd"/>
      <w:r w:rsidRPr="000B6344">
        <w:rPr>
          <w:rFonts w:ascii="Times New Roman" w:hAnsi="Times New Roman" w:cs="Times New Roman"/>
          <w:sz w:val="26"/>
          <w:szCs w:val="26"/>
          <w:lang w:eastAsia="ru-RU"/>
        </w:rPr>
        <w:t xml:space="preserve">  средств бюджета мун</w:t>
      </w:r>
      <w:r w:rsidR="0091541D" w:rsidRPr="000B6344">
        <w:rPr>
          <w:rFonts w:ascii="Times New Roman" w:hAnsi="Times New Roman" w:cs="Times New Roman"/>
          <w:sz w:val="26"/>
          <w:szCs w:val="26"/>
          <w:lang w:eastAsia="ru-RU"/>
        </w:rPr>
        <w:t>иципального округа  составила 1</w:t>
      </w:r>
      <w:r w:rsidRPr="000B634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31EAF" w:rsidRPr="000B6344" w:rsidRDefault="00E31EAF" w:rsidP="00E31EA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     Для обеспечения решения задач муниципальной</w:t>
      </w:r>
      <w:r w:rsidRPr="000B634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программы  достигнуты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 значения  6 основных показателей  (индикаторов) муниципальной программы.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Степень  достижения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плановых  значений  целевых  показателей составляет  1. . Из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7  показателей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 выполнение  по 2-м  составило более 1, обоснование отклонений   по  остальным  приведено в  столбце 7 таблицы .</w:t>
      </w:r>
    </w:p>
    <w:p w:rsidR="00E31EAF" w:rsidRPr="000B6344" w:rsidRDefault="00E31EAF" w:rsidP="00E31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Мероприятия, </w:t>
      </w:r>
      <w:proofErr w:type="gramStart"/>
      <w:r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>запланированные  в</w:t>
      </w:r>
      <w:proofErr w:type="gramEnd"/>
      <w:r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рамках выполнения   муниципальной программы выполнены в полном объеме,   Степень соответствия  запланированному уровню расходов  программы составляет 0,99.</w:t>
      </w:r>
    </w:p>
    <w:p w:rsidR="00E31EAF" w:rsidRPr="000B6344" w:rsidRDefault="000B6344" w:rsidP="000B63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E31EAF"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целом, </w:t>
      </w:r>
      <w:proofErr w:type="gramStart"/>
      <w:r w:rsidR="00E31EAF"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>эффективность  реализации</w:t>
      </w:r>
      <w:proofErr w:type="gramEnd"/>
      <w:r w:rsidR="00E31EAF"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</w:t>
      </w:r>
      <w:r w:rsidR="00D0135C" w:rsidRPr="000B6344">
        <w:rPr>
          <w:rFonts w:ascii="Times New Roman" w:hAnsi="Times New Roman" w:cs="Times New Roman"/>
          <w:bCs/>
          <w:color w:val="000000"/>
          <w:sz w:val="26"/>
          <w:szCs w:val="26"/>
        </w:rPr>
        <w:t>альной программы  составляет 1.</w:t>
      </w:r>
    </w:p>
    <w:p w:rsidR="001517CE" w:rsidRPr="000B6344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F0DA2" w:rsidRPr="000B6344" w:rsidRDefault="00D0135C" w:rsidP="00FF0DA2">
      <w:pPr>
        <w:pStyle w:val="a9"/>
        <w:rPr>
          <w:rFonts w:ascii="Times New Roman" w:hAnsi="Times New Roman"/>
          <w:bCs/>
          <w:color w:val="000000"/>
          <w:sz w:val="26"/>
          <w:szCs w:val="26"/>
          <w:highlight w:val="yellow"/>
        </w:rPr>
      </w:pPr>
      <w:r w:rsidRPr="000B6344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:rsidR="00FF0DA2" w:rsidRPr="000B6344" w:rsidRDefault="00207C14" w:rsidP="00FF0D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F0DA2" w:rsidRPr="000B6344">
          <w:rPr>
            <w:rStyle w:val="af0"/>
            <w:rFonts w:ascii="Times New Roman" w:hAnsi="Times New Roman" w:cs="Times New Roman"/>
            <w:sz w:val="26"/>
            <w:szCs w:val="26"/>
          </w:rPr>
          <w:t>Отчет</w:t>
        </w:r>
      </w:hyperlink>
      <w:r w:rsidR="00FF0DA2" w:rsidRPr="000B6344">
        <w:rPr>
          <w:rFonts w:ascii="Times New Roman" w:hAnsi="Times New Roman" w:cs="Times New Roman"/>
          <w:sz w:val="26"/>
          <w:szCs w:val="26"/>
        </w:rPr>
        <w:t xml:space="preserve"> о достигнутых значениях целевых показателей (индикаторов) муниципальной программы                                    </w:t>
      </w:r>
    </w:p>
    <w:p w:rsidR="00FF0DA2" w:rsidRPr="000B6344" w:rsidRDefault="00FF0DA2" w:rsidP="00FF0D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"/>
        <w:gridCol w:w="3163"/>
        <w:gridCol w:w="854"/>
        <w:gridCol w:w="1045"/>
        <w:gridCol w:w="950"/>
        <w:gridCol w:w="948"/>
        <w:gridCol w:w="2447"/>
      </w:tblGrid>
      <w:tr w:rsidR="00FF0DA2" w:rsidRPr="000B6344" w:rsidTr="002D7CA5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</w:t>
            </w:r>
          </w:p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F0DA2" w:rsidRPr="000B6344" w:rsidTr="002D7CA5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DA2" w:rsidRPr="000B6344" w:rsidTr="002D7CA5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DA2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F0DA2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«Совершенствование системы управления и распоряжения земельно-и</w:t>
            </w:r>
            <w:r w:rsidR="001D0C09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мущественным комплексом </w:t>
            </w:r>
            <w:proofErr w:type="spellStart"/>
            <w:r w:rsidR="001D0C09" w:rsidRPr="000B6344">
              <w:rPr>
                <w:rFonts w:ascii="Times New Roman" w:hAnsi="Times New Roman" w:cs="Times New Roman"/>
                <w:sz w:val="26"/>
                <w:szCs w:val="26"/>
              </w:rPr>
              <w:t>Нюксенского</w:t>
            </w:r>
            <w:proofErr w:type="spellEnd"/>
            <w:r w:rsidR="001D0C09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на 2021-2025  годы»</w:t>
            </w:r>
          </w:p>
        </w:tc>
      </w:tr>
      <w:tr w:rsidR="00FF0DA2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объектов недвижимого имущества (в том числе земельных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участков), учтенных в Реестре собственности района, право собственности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E31EAF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E31EAF" w:rsidRPr="000B63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E31EAF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98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05.10.2023 года по решению суда установлено право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собственности на 5 объектов (автомобильные дороги ул. Славянская. ул.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Ясная, ул. Семейная- Дальня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>я,  газопровод ул. Трудовая к д.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4,12,17,19 водопроводные сети с.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Городищна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 Карманов Двор) .</w:t>
            </w:r>
          </w:p>
        </w:tc>
      </w:tr>
      <w:tr w:rsidR="00FF0DA2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доля  учреждений, в отношении которых проведена проверк</w:t>
            </w:r>
            <w:r w:rsidR="001D0C09" w:rsidRPr="000B6344">
              <w:rPr>
                <w:rFonts w:ascii="Times New Roman" w:hAnsi="Times New Roman" w:cs="Times New Roman"/>
                <w:sz w:val="26"/>
                <w:szCs w:val="26"/>
              </w:rPr>
              <w:t>а использования имущества округа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E31EAF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0B6344" w:rsidRDefault="00E31EAF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По ходатайству  Комитета проведены пров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>ерки   КСП МП «Водоканал», МП «</w:t>
            </w:r>
            <w:proofErr w:type="spellStart"/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>Нюксеницаа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втотранс</w:t>
            </w:r>
            <w:proofErr w:type="spellEnd"/>
          </w:p>
        </w:tc>
      </w:tr>
      <w:tr w:rsidR="00FF0DA2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0B6344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доля земельных участков, реализованных на торгах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0B6344" w:rsidRDefault="00E31EAF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DA2" w:rsidRPr="000B6344" w:rsidRDefault="00E31EAF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DA2" w:rsidRPr="000B6344" w:rsidRDefault="00E31EAF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течение  2023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года состоялись  10 аукционов. ( реализовано 10 земельных участков на торгах)   и 20 по единственному заявлению (публикация) .</w:t>
            </w:r>
          </w:p>
        </w:tc>
      </w:tr>
      <w:tr w:rsidR="00E31EAF" w:rsidRPr="000B6344" w:rsidTr="002D7CA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доля увеличения количества муниципального имущества округа,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на 31.12.2023 включает 34 объекта,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из  них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 23- недвижимое и 11 движимое имущество, с начала 2023 года дополнен 15 объектами ( 8 объектами  недвижимого имущества и 7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движимого имущества), За год увеличилось на 21,2 % ( 34\16х100)</w:t>
            </w:r>
          </w:p>
          <w:p w:rsidR="00E31EAF" w:rsidRPr="000B6344" w:rsidRDefault="00E31EAF" w:rsidP="00E3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1EAF" w:rsidRPr="000B6344" w:rsidTr="002D7CA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В настоящее время  из перечня, в котором 34 объекта  в отношении 22 объектов (12 недвижимое и 10 -движимое) заключены договора аренды, в том числе 2 – с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самозанятыми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гражданами.)</w:t>
            </w:r>
          </w:p>
        </w:tc>
      </w:tr>
      <w:tr w:rsidR="00E31EAF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невостребованного имущества, реализованного в процессе приватизации.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D01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Аукцион по продаже муниципального имущества в отношении здания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нежилого  с.</w:t>
            </w:r>
            <w:proofErr w:type="gramEnd"/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Нюксеница, ул. Садовая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6 не состоялся, нежилые помещения ул. Механизаторов. 7  выкуплены полностью в 2023 году  ИП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Мелединым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В.В</w:t>
            </w:r>
            <w:r w:rsidR="000B63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31EAF" w:rsidRPr="000B6344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E31EAF" w:rsidP="00E31E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0B6344">
              <w:rPr>
                <w:rStyle w:val="212pt"/>
                <w:rFonts w:eastAsia="Calibri"/>
                <w:sz w:val="26"/>
                <w:szCs w:val="26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EAF" w:rsidRPr="000B6344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EAF" w:rsidRPr="000B6344" w:rsidRDefault="00BB1D6C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работы  проводятся в течение года, в том числе  в 1 квартале  проведены кадастровые работы в отношении 22 земельных участков, во втором  квартале в отношении 29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участков, в 3 квартале 17  земельных участков, в четвертом 33 земельных участка.</w:t>
            </w:r>
          </w:p>
        </w:tc>
      </w:tr>
    </w:tbl>
    <w:p w:rsidR="00BB1D6C" w:rsidRPr="000B6344" w:rsidRDefault="00BB1D6C" w:rsidP="00FF0DA2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B1D6C" w:rsidRPr="000B6344" w:rsidRDefault="00BB1D6C" w:rsidP="00FF0DA2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  <w:sectPr w:rsidR="00BB1D6C" w:rsidRPr="000B6344" w:rsidSect="00FF0DA2">
          <w:type w:val="continuous"/>
          <w:pgSz w:w="11906" w:h="16838"/>
          <w:pgMar w:top="1418" w:right="993" w:bottom="1418" w:left="1418" w:header="720" w:footer="709" w:gutter="0"/>
          <w:cols w:space="720"/>
          <w:docGrid w:linePitch="600" w:charSpace="32768"/>
        </w:sectPr>
      </w:pPr>
    </w:p>
    <w:p w:rsidR="00FF0DA2" w:rsidRPr="000B6344" w:rsidRDefault="00207C14" w:rsidP="00FF0D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="00FF0DA2" w:rsidRPr="000B6344">
          <w:rPr>
            <w:rStyle w:val="af0"/>
            <w:rFonts w:ascii="Times New Roman" w:hAnsi="Times New Roman" w:cs="Times New Roman"/>
            <w:sz w:val="26"/>
            <w:szCs w:val="26"/>
          </w:rPr>
          <w:t>Отчет</w:t>
        </w:r>
      </w:hyperlink>
      <w:r w:rsidR="00FF0DA2" w:rsidRPr="000B6344">
        <w:rPr>
          <w:rFonts w:ascii="Times New Roman" w:hAnsi="Times New Roman" w:cs="Times New Roman"/>
          <w:sz w:val="26"/>
          <w:szCs w:val="26"/>
        </w:rPr>
        <w:t xml:space="preserve"> о выполнении основных мероприятий муниципальной программы</w:t>
      </w:r>
    </w:p>
    <w:p w:rsidR="00FF0DA2" w:rsidRPr="000B6344" w:rsidRDefault="00FF0DA2" w:rsidP="00FF0DA2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1080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992"/>
        <w:gridCol w:w="850"/>
        <w:gridCol w:w="993"/>
        <w:gridCol w:w="1559"/>
        <w:gridCol w:w="1843"/>
        <w:gridCol w:w="850"/>
      </w:tblGrid>
      <w:tr w:rsidR="00FF0DA2" w:rsidRPr="000B6344" w:rsidTr="002D7CA5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 выполнения плановый 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выполнения фактический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Достигнутый результат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Проблемы, возникшие в ходе реализации мероприятия</w:t>
            </w:r>
          </w:p>
        </w:tc>
      </w:tr>
      <w:tr w:rsidR="00FF0DA2" w:rsidRPr="000B6344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FF0DA2" w:rsidRPr="000B6344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деятельности  ко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>митета</w:t>
            </w:r>
            <w:proofErr w:type="gramEnd"/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земельно-имущ</w:t>
            </w:r>
            <w:r w:rsidR="00BB1D6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ественных отношений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B1D6C" w:rsidRPr="000B6344">
              <w:rPr>
                <w:rFonts w:ascii="Times New Roman" w:hAnsi="Times New Roman" w:cs="Times New Roman"/>
                <w:sz w:val="26"/>
                <w:szCs w:val="26"/>
              </w:rPr>
              <w:t>юксенского</w:t>
            </w:r>
            <w:proofErr w:type="spellEnd"/>
            <w:r w:rsidR="00BB1D6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BB1D6C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земельно-имущественных отношений</w:t>
            </w:r>
          </w:p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BB1D6C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</w:t>
            </w:r>
            <w:r w:rsidR="00FF0DA2"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B1D6C" w:rsidRPr="000B6344" w:rsidRDefault="00BB1D6C" w:rsidP="00BB1D6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решение вопросов местного значения в сфере формирования, управления и распоряжения собственностью округа и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земельными ресурсами;</w:t>
            </w:r>
          </w:p>
          <w:p w:rsidR="00BB1D6C" w:rsidRPr="000B6344" w:rsidRDefault="00BB1D6C" w:rsidP="00BB1D6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-обеспечено регулирование деятельности комитета земельно-имущественных отношений в области наружной рекламы на территории округа;</w:t>
            </w:r>
          </w:p>
          <w:p w:rsidR="00BB1D6C" w:rsidRPr="000B6344" w:rsidRDefault="00BB1D6C" w:rsidP="00BB1D6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-обеспечено формирование и исполнение доходной части бюджета округа в отношении неналоговых поступлений.</w:t>
            </w:r>
          </w:p>
          <w:p w:rsidR="00FF0DA2" w:rsidRPr="000B6344" w:rsidRDefault="00FF0DA2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-обеспечено решение вопросов местного значения в сфере формирования, управления и распоряжения собственностью округа и земельными ресурсам  принято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распоряжение  о передаче объектов  (здание аптеки, земельного участка по адресу: с. Нюксеница, ул. Советская 7,   здание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автогаражей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 и земельного участка по адресу: с. Нюксеница, ул. Советская 1 «а», земельного участка площадью 219 981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. (старая взлетная полоса )   из собственности Вологодской области в собственность округа, все объекты зарегистрированы в собственность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округа.</w:t>
            </w:r>
          </w:p>
          <w:p w:rsidR="00FF0DA2" w:rsidRPr="000B6344" w:rsidRDefault="00BB1D6C" w:rsidP="002D7CA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-обеспечено формирование и исполнение доходной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 бюджета округа в отношении неналоговых поступлений,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FF0DA2" w:rsidRPr="000B6344" w:rsidRDefault="00FF0DA2" w:rsidP="002D7C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B1D6C" w:rsidRPr="000B6344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Содержание имущества, находящегося в муниципальной собственности округа</w:t>
            </w: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Комитет земельно-имущественных отношений</w:t>
            </w: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 обеспечено выполнение кадастровых работ по изготовлению технических планов, актов обследования;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 обеспечено проведение технической инвентаризации недвижимого имущества;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обеспечено проведение аукционов по продаже имущества и земельных участков; 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обеспечен</w:t>
            </w:r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="00D0135C" w:rsidRPr="000B6344">
              <w:rPr>
                <w:rFonts w:ascii="Times New Roman" w:hAnsi="Times New Roman" w:cs="Times New Roman"/>
                <w:sz w:val="26"/>
                <w:szCs w:val="26"/>
              </w:rPr>
              <w:t>действие  кол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ичества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заключенных договоров по предоставлению имущества и земельных участков; 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обеспечено  выполнение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работ по техническому обслуживанию муниципального имущества (газораспределительных сетей ); 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выполнены  работы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по определению размера арендной платы за пользованием имущества округа; 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Проведена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техинвентаризация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объекты: сети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канализации  ул.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 (около НСШ) протяженностью 451 м (год ввода 1975) , гараж  ул.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Седякина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32 ,  1992 года ,  5 мостов  ( 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д.Бор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д.Малая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Сельменьга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д.Верхнее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Каменное.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д.Верховье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), автомобильные дороги ул. Славянская.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ул.Ясная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, ул. Семейная- Дальняя,  газопровод ул. Трудовая к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дд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4,12,17,19 водопроводные сети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с.Городищна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Карманов Двор) . данные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объекты поставлены как бесхозяйные.  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обеспечено проведение аукционов - подготовлена    документация и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проведены  аукционы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в электронном виде на 10 земельных  участков.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- обеспечено действие заключенных договоров по предоставлению имущества и земельных участков (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аренда  имущества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 -  20 шт., 265 договоров аренды земельных участков, 253 лицевых счета по социальному найму жилых помещений)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- заключены договора на ТО газораспредел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ительных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сетей  на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53 объекта, всего заключено  89  договоров.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 заключен договор  на выполнение  работ по определению рыночной цены размера арендной платы  на 10     земельных. участков; на котельное оборудование в д. Бор,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с.Городищна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, ул. Полевая, 2 тракторов,  здание телятника)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B1D6C" w:rsidRPr="000B6344" w:rsidRDefault="00BB1D6C" w:rsidP="00BB1D6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B1D6C" w:rsidRPr="000B6344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 </w:t>
            </w:r>
            <w:proofErr w:type="gramStart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  в</w:t>
            </w:r>
            <w:proofErr w:type="gramEnd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управления земельными  ресурсами округа </w:t>
            </w: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Комитет земельно-имущественных отношений</w:t>
            </w: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заключен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контракт  на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 комплексных кадастровых работ по  кварталу  д. Пожарище  и работы по подготовке  картографических  материалов 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местоположения земельных участков, находящихся в муниципальной собственности; </w:t>
            </w:r>
          </w:p>
          <w:p w:rsidR="00BB1D6C" w:rsidRPr="000B6344" w:rsidRDefault="00BB1D6C" w:rsidP="00BB1D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-обеспечена выплата  многодетным семьям  в размере 13 «Земельных сертификатов» на общую сумму  2743,3 тыс. рублей, предоставленная в виде субвенции из областного бюджета.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30.03.2023 заключен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контракт  с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ООО «Гарант Кадастр» г. Вологда  н в рамках которого выполнены комплексные кадастровые работы в д.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Пожарише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 в части формировани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 утверждены схемы по 91 земельному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участку ,в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. под установку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ФАПов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 в д.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Макарино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., п.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Копылово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, КНС в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с.Нюксеница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B1D6C" w:rsidRPr="000B6344" w:rsidRDefault="00BB1D6C" w:rsidP="00BB1D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обеспечена выплата 13 многодетным семьям ЕДВ «земельный сертификат» (11-ИЖС, 2-ЛПХ) на общую сумму </w:t>
            </w: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2743,3 тыс</w:t>
            </w:r>
            <w:r w:rsidR="00D0135C"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рублей..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1D6C" w:rsidRPr="000B6344" w:rsidRDefault="00BB1D6C" w:rsidP="00BB1D6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B1D6C" w:rsidRPr="000B6344" w:rsidRDefault="00BB1D6C" w:rsidP="00BB1D6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</w:tbl>
    <w:p w:rsidR="00FF0DA2" w:rsidRPr="000B6344" w:rsidRDefault="00FF0DA2" w:rsidP="00D0135C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2562F5" w:rsidRPr="000B6344" w:rsidRDefault="002562F5" w:rsidP="00E36723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  <w:sectPr w:rsidR="002562F5" w:rsidRPr="000B6344" w:rsidSect="002562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1" w:bottom="1560" w:left="993" w:header="720" w:footer="720" w:gutter="0"/>
          <w:cols w:space="720"/>
          <w:titlePg/>
          <w:docGrid w:linePitch="600" w:charSpace="32768"/>
        </w:sectPr>
      </w:pPr>
      <w:r w:rsidRPr="000B6344">
        <w:rPr>
          <w:rFonts w:ascii="Times New Roman" w:hAnsi="Times New Roman" w:cs="Times New Roman"/>
          <w:sz w:val="26"/>
          <w:szCs w:val="26"/>
        </w:rPr>
        <w:t>Отчет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tblpX="-661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1134"/>
        <w:gridCol w:w="3544"/>
        <w:gridCol w:w="1276"/>
        <w:gridCol w:w="1134"/>
        <w:gridCol w:w="1417"/>
      </w:tblGrid>
      <w:tr w:rsidR="00D60570" w:rsidRPr="000B6344" w:rsidTr="00DD2D94">
        <w:trPr>
          <w:trHeight w:val="908"/>
          <w:tblHeader/>
        </w:trPr>
        <w:tc>
          <w:tcPr>
            <w:tcW w:w="1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Коды аналитической программной классификации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Фактические расходы на отчетную дату, тыс. руб.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 фактических расходов к оценке расходов, %</w:t>
            </w:r>
          </w:p>
        </w:tc>
      </w:tr>
      <w:tr w:rsidR="00D60570" w:rsidRPr="000B6344" w:rsidTr="00DD2D94">
        <w:trPr>
          <w:trHeight w:val="23"/>
          <w:tblHeader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МП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tabs>
                <w:tab w:val="left" w:pos="322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</w:p>
          <w:p w:rsidR="00D60570" w:rsidRPr="000B6344" w:rsidRDefault="00D60570" w:rsidP="00DD2D9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«Совершенствование системы управления и распоряжения земельно-имущественным компле</w:t>
            </w: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ксом округа  на 2021-2025  годы».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37017,7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36654,1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37017,7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36654,1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7647,7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7320,0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95,7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26626,7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26590,8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2743,3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2743,3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деятельности  комитета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земельно-имущественных отношений администрации 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0570" w:rsidRPr="000B6344" w:rsidRDefault="00D60570" w:rsidP="00DD2D9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3250,8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3239,5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99,7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3250,8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3239.5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99,7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3250,8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3239.5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99.7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имущества, находящегося в муниципальной собственности округа</w:t>
            </w:r>
          </w:p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30399,5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30053,8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98,9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30399.5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30053,8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98.9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3772,8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3463,0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91,8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26626,7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26590,8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из бюджета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 </w:t>
            </w:r>
            <w:proofErr w:type="gramStart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  в</w:t>
            </w:r>
            <w:proofErr w:type="gramEnd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управления земельными  ресурсами</w:t>
            </w:r>
          </w:p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3367,4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3360,8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3367,4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3360,8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624,1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617,5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98,9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2743,3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2743.3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0570" w:rsidRPr="000B6344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0B6344" w:rsidRDefault="00D60570" w:rsidP="00DD2D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0B6344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60570" w:rsidRPr="000B6344" w:rsidRDefault="00D60570" w:rsidP="00D60570">
      <w:pPr>
        <w:rPr>
          <w:rFonts w:ascii="Times New Roman" w:hAnsi="Times New Roman" w:cs="Times New Roman"/>
          <w:sz w:val="26"/>
          <w:szCs w:val="26"/>
        </w:rPr>
        <w:sectPr w:rsidR="00D60570" w:rsidRPr="000B6344" w:rsidSect="00D605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18" w:right="851" w:bottom="851" w:left="1418" w:header="720" w:footer="709" w:gutter="0"/>
          <w:cols w:space="720"/>
          <w:titlePg/>
          <w:docGrid w:linePitch="600" w:charSpace="32768"/>
        </w:sectPr>
      </w:pPr>
    </w:p>
    <w:p w:rsidR="00EF7133" w:rsidRPr="000B6344" w:rsidRDefault="00EF7133" w:rsidP="00D0135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0DA2" w:rsidRPr="000B6344" w:rsidRDefault="00207C14" w:rsidP="00FF0D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FF0DA2" w:rsidRPr="000B6344">
          <w:rPr>
            <w:rStyle w:val="af0"/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FF0DA2" w:rsidRPr="000B6344">
        <w:rPr>
          <w:rFonts w:ascii="Times New Roman" w:hAnsi="Times New Roman" w:cs="Times New Roman"/>
          <w:sz w:val="26"/>
          <w:szCs w:val="26"/>
        </w:rPr>
        <w:t xml:space="preserve"> о внесенных за отчетный период изменениях в муниципальную программу</w:t>
      </w:r>
    </w:p>
    <w:p w:rsidR="00FF0DA2" w:rsidRPr="000B6344" w:rsidRDefault="00FF0DA2" w:rsidP="00FF0DA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275"/>
        <w:gridCol w:w="681"/>
        <w:gridCol w:w="3147"/>
      </w:tblGrid>
      <w:tr w:rsidR="00FF0DA2" w:rsidRPr="000B6344" w:rsidTr="002D7CA5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правового акта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принятия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0B6344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Суть изменений (краткое изложение)</w:t>
            </w:r>
          </w:p>
        </w:tc>
      </w:tr>
      <w:tr w:rsidR="00EF7133" w:rsidRPr="000B6344" w:rsidTr="00DD2D94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F7133" w:rsidRPr="000B6344" w:rsidRDefault="00EF7133" w:rsidP="00EF71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 администрации  </w:t>
            </w:r>
            <w:proofErr w:type="spellStart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26.01.2023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Решением  Представительного Собрания от  15.12.2022 №85 « О бюджете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2023 год и плановый период 2024 и 2025 годов»</w:t>
            </w:r>
          </w:p>
        </w:tc>
      </w:tr>
      <w:tr w:rsidR="00EF7133" w:rsidRPr="000B6344" w:rsidTr="00DD2D94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F7133" w:rsidRPr="000B6344" w:rsidRDefault="00EF7133" w:rsidP="00EF71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 администрации  </w:t>
            </w:r>
            <w:proofErr w:type="spellStart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24.01.2024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F7133" w:rsidRPr="000B6344" w:rsidRDefault="00EF7133" w:rsidP="00EF71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</w:t>
            </w:r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Собрания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FF0DA2" w:rsidRPr="000B6344" w:rsidRDefault="00FF0DA2" w:rsidP="00FF0D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F0DA2" w:rsidRPr="000B6344" w:rsidRDefault="00FF0DA2" w:rsidP="00FF0DA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муниципальной программы </w:t>
      </w:r>
    </w:p>
    <w:tbl>
      <w:tblPr>
        <w:tblW w:w="949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3"/>
        <w:gridCol w:w="1134"/>
        <w:gridCol w:w="1157"/>
        <w:gridCol w:w="1134"/>
        <w:gridCol w:w="709"/>
        <w:gridCol w:w="1111"/>
        <w:gridCol w:w="1134"/>
      </w:tblGrid>
      <w:tr w:rsidR="00FF0DA2" w:rsidRPr="000B6344" w:rsidTr="002D7CA5">
        <w:tc>
          <w:tcPr>
            <w:tcW w:w="1276" w:type="dxa"/>
            <w:gridSpan w:val="2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программа, подпрограмма (основное мероприятия)</w:t>
            </w:r>
          </w:p>
        </w:tc>
        <w:tc>
          <w:tcPr>
            <w:tcW w:w="1134" w:type="dxa"/>
            <w:vMerge w:val="restart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57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134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Степень достижения плановых значений целевых показателей (индикаторов)</w:t>
            </w:r>
          </w:p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Степень реализации мероприятий </w:t>
            </w:r>
          </w:p>
        </w:tc>
        <w:tc>
          <w:tcPr>
            <w:tcW w:w="1111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Степень соответствия запланированному уровню расходов</w:t>
            </w:r>
          </w:p>
        </w:tc>
        <w:tc>
          <w:tcPr>
            <w:tcW w:w="1134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FF0DA2" w:rsidRPr="000B6344" w:rsidTr="002D7CA5">
        <w:tc>
          <w:tcPr>
            <w:tcW w:w="709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567" w:type="dxa"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FF0DA2" w:rsidRPr="000B6344" w:rsidRDefault="00207C14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FF0DA2" w:rsidRPr="000B6344" w:rsidRDefault="00207C14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:rsidR="00FF0DA2" w:rsidRPr="000B6344" w:rsidRDefault="00207C14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b>
                </m:sSub>
              </m:oMath>
            </m:oMathPara>
          </w:p>
        </w:tc>
        <w:tc>
          <w:tcPr>
            <w:tcW w:w="1111" w:type="dxa"/>
            <w:vAlign w:val="center"/>
          </w:tcPr>
          <w:p w:rsidR="00FF0DA2" w:rsidRPr="000B6344" w:rsidRDefault="00207C14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b>
                </m:sSub>
              </m:oMath>
            </m:oMathPara>
          </w:p>
          <w:p w:rsidR="00FF0DA2" w:rsidRPr="000B6344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F0DA2" w:rsidRPr="000B6344" w:rsidRDefault="00207C14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b>
                </m:sSub>
              </m:oMath>
            </m:oMathPara>
          </w:p>
        </w:tc>
      </w:tr>
      <w:tr w:rsidR="00EF7133" w:rsidRPr="000B6344" w:rsidTr="002D7CA5">
        <w:tc>
          <w:tcPr>
            <w:tcW w:w="709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F7133" w:rsidRPr="000B6344" w:rsidRDefault="00EF7133" w:rsidP="00EF7133">
            <w:pPr>
              <w:tabs>
                <w:tab w:val="left" w:pos="322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</w:t>
            </w:r>
            <w:proofErr w:type="gram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Нюксенского</w:t>
            </w:r>
            <w:proofErr w:type="spellEnd"/>
            <w:r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</w:p>
          <w:p w:rsidR="00EF7133" w:rsidRPr="000B6344" w:rsidRDefault="00EF7133" w:rsidP="00EF7133">
            <w:pPr>
              <w:tabs>
                <w:tab w:val="left" w:pos="322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«Совершенствование системы управления и распоряжения земельно-имущественным комплексом</w:t>
            </w:r>
            <w:r w:rsidR="001D0C09"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D0C09"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Нюксенского</w:t>
            </w:r>
            <w:proofErr w:type="spellEnd"/>
            <w:r w:rsidR="001D0C09"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1D0C09"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муниципального </w:t>
            </w:r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округа</w:t>
            </w:r>
            <w:proofErr w:type="gramEnd"/>
            <w:r w:rsidRPr="000B634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EF7133" w:rsidRPr="000B6344" w:rsidRDefault="00EF7133" w:rsidP="00EF71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F7133" w:rsidRPr="000B6344" w:rsidRDefault="00EF7133" w:rsidP="00EF7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земельно-имущественных отношений</w:t>
            </w:r>
          </w:p>
          <w:p w:rsidR="00EF7133" w:rsidRPr="000B6344" w:rsidRDefault="00EF7133" w:rsidP="00EF7133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1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0,99</w:t>
            </w:r>
          </w:p>
        </w:tc>
        <w:tc>
          <w:tcPr>
            <w:tcW w:w="1134" w:type="dxa"/>
          </w:tcPr>
          <w:p w:rsidR="00EF7133" w:rsidRPr="000B6344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FF0DA2" w:rsidRPr="000B6344" w:rsidRDefault="00FF0DA2" w:rsidP="00FF0DA2">
      <w:pPr>
        <w:pStyle w:val="a9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FF0DA2" w:rsidRPr="000B6344" w:rsidRDefault="00FF0DA2" w:rsidP="00FF0DA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 xml:space="preserve">      </w:t>
      </w:r>
      <w:r w:rsidR="00A35CCB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A35CCB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>омитет земельно-имущественных отношений</w:t>
      </w:r>
      <w:r w:rsidR="001D0C09"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>Н</w:t>
      </w:r>
      <w:r w:rsidR="001D0C09"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>юксенского</w:t>
      </w:r>
      <w:proofErr w:type="spellEnd"/>
      <w:r w:rsidR="001D0C09"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Pr="000B6344">
        <w:rPr>
          <w:rStyle w:val="FontStyle14"/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осуществляет закупки согласно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 согласно размещенного плана-графика на официальном сайте. В основном закупки осуществляются по статье 93 44-ФЗ у единственного поставщика (</w:t>
      </w:r>
      <w:r w:rsidR="00D0135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подрядчика, исполнителя). </w:t>
      </w:r>
      <w:r w:rsidR="00FB0EC6">
        <w:rPr>
          <w:rFonts w:ascii="Times New Roman" w:hAnsi="Times New Roman" w:cs="Times New Roman"/>
          <w:color w:val="000000"/>
          <w:sz w:val="26"/>
          <w:szCs w:val="26"/>
        </w:rPr>
        <w:t>Заключено 214 договоров (контрактов) на общую сумму 1189,00 тыс.</w:t>
      </w:r>
      <w:bookmarkStart w:id="1" w:name="_GoBack"/>
      <w:bookmarkEnd w:id="1"/>
      <w:r w:rsidR="00FB0EC6">
        <w:rPr>
          <w:rFonts w:ascii="Times New Roman" w:hAnsi="Times New Roman" w:cs="Times New Roman"/>
          <w:color w:val="000000"/>
          <w:sz w:val="26"/>
          <w:szCs w:val="26"/>
        </w:rPr>
        <w:t xml:space="preserve">руб. </w:t>
      </w:r>
      <w:r w:rsidR="00D0135C" w:rsidRPr="000B6344">
        <w:rPr>
          <w:rFonts w:ascii="Times New Roman" w:hAnsi="Times New Roman" w:cs="Times New Roman"/>
          <w:color w:val="000000"/>
          <w:sz w:val="26"/>
          <w:szCs w:val="26"/>
        </w:rPr>
        <w:t>В 2023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году </w:t>
      </w:r>
      <w:r w:rsidR="00D0135C" w:rsidRPr="000B6344">
        <w:rPr>
          <w:rFonts w:ascii="Times New Roman" w:hAnsi="Times New Roman" w:cs="Times New Roman"/>
          <w:color w:val="000000"/>
          <w:sz w:val="26"/>
          <w:szCs w:val="26"/>
        </w:rPr>
        <w:t>конкурентных способов закупок не производилось.</w:t>
      </w:r>
    </w:p>
    <w:p w:rsidR="00965964" w:rsidRPr="000B6344" w:rsidRDefault="00965964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4EA2" w:rsidRPr="000B6344" w:rsidRDefault="00D24EA2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 3</w:t>
      </w:r>
      <w:proofErr w:type="gramEnd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«АНАЛИЗ ОТЧЕТА ОБ ИСПОЛНЕНИИ БЮДЖЕТА СУБЪЕКТОМ БЮДЖЕТНОЙ ОТЧЕТНОСТИ».</w:t>
      </w:r>
    </w:p>
    <w:p w:rsidR="00DA1205" w:rsidRPr="000B6344" w:rsidRDefault="00DA1205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Сведения об исполнении бюджета представлены </w:t>
      </w:r>
      <w:proofErr w:type="gramStart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 форме</w:t>
      </w:r>
      <w:proofErr w:type="gramEnd"/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0503164, план по доходам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 на  93,49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2D7CA5" w:rsidRPr="000B6344" w:rsidRDefault="001D0C09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-получено доходов в бюджет округа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7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713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293,51</w:t>
      </w:r>
      <w:r w:rsidR="002D7CA5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плановом назначении 8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250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2D7CA5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руб. в том числе: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-полученные доходы в виде дивидендов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  57</w:t>
      </w:r>
      <w:proofErr w:type="gramEnd"/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500,00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(от хозяйственных обществ, имеющих доли в уставном капитале. Акции в уставном капитале ОАО «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Вологдаоблгаз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» - 4 шт. Доли в уставных капиталах ООО «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Нюксенские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ЭТС» - 25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%,  МП</w:t>
      </w:r>
      <w:proofErr w:type="gram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«Водоканал» -100%, МП «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Нюксеницаавтотранс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» -100%)</w:t>
      </w:r>
    </w:p>
    <w:p w:rsidR="004808EC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доходы, полученные в виде арендной платы за земел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ьные участки в сумме </w:t>
      </w:r>
    </w:p>
    <w:p w:rsidR="002D7CA5" w:rsidRPr="000B6344" w:rsidRDefault="004B154E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953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766,50</w:t>
      </w:r>
      <w:r w:rsidR="002D7CA5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сдачи в аренду имущест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proofErr w:type="gramStart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  в</w:t>
      </w:r>
      <w:proofErr w:type="gramEnd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 999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026,37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прочие доходы от использования имущества (социал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ьный </w:t>
      </w:r>
      <w:proofErr w:type="spellStart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выполнены  в</w:t>
      </w:r>
      <w:proofErr w:type="gramEnd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1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644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787,56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реализации 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 выполнены</w:t>
      </w:r>
      <w:proofErr w:type="gram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сумме  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439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625,98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 от</w:t>
      </w:r>
      <w:proofErr w:type="gram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 земельных учас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тков выполнены в сумме 936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997,54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D7CA5" w:rsidRPr="000B6344" w:rsidRDefault="004B154E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доходы от компенсации затрат в сумме 34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114,88</w:t>
      </w:r>
      <w:r w:rsidR="002D7CA5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</w:t>
      </w:r>
      <w:proofErr w:type="gramStart"/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В  2023</w:t>
      </w:r>
      <w:proofErr w:type="gram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финансирование проводилось по муниципальной программе «Совершенствование системы управления и распоряжением земельно-</w:t>
      </w:r>
      <w:r w:rsidR="001D0C0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имущественным комплексом </w:t>
      </w:r>
      <w:proofErr w:type="spellStart"/>
      <w:r w:rsidR="001D0C0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Нюксенского</w:t>
      </w:r>
      <w:proofErr w:type="spellEnd"/>
      <w:r w:rsidR="001D0C0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2021-2025 годы»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--   б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юджетные назначения   10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062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54E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669,71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2D7CA5" w:rsidRPr="000B6344" w:rsidRDefault="004B154E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-- 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исполнено  9</w:t>
      </w:r>
      <w:proofErr w:type="gramEnd"/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735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060,50 руб. процент исполнения  96,74</w:t>
      </w:r>
      <w:r w:rsidR="002D7CA5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, в том числе  по выполненным мероприятиям:</w:t>
      </w:r>
    </w:p>
    <w:p w:rsidR="002D7CA5" w:rsidRPr="000B6344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 де</w:t>
      </w:r>
      <w:r w:rsidR="001D0C0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</w:t>
      </w:r>
      <w:proofErr w:type="gramEnd"/>
      <w:r w:rsidR="001D0C0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комитета земельно-имущественных отношений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сумме  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239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540,75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D7CA5" w:rsidRPr="000B6344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имущества, находящегося в муниципальной собственности  в сумме 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792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849,75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том числе: </w:t>
      </w:r>
      <w:r w:rsidRPr="000B63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тех обслуживание газораспределит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сетей  на сумму 857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244,52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  взносы на капитальны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ремонт жилых домов  231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041,53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 ремонт систем водоснабжения, устранение аварий на системах водоснабжения и водоотведения и приобретение расходн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материалов для ремонта 529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696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руб., выполн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кадастровых работ 495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500,00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публикации объявлений 106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290,00 руб., услуги по </w:t>
      </w:r>
      <w:proofErr w:type="spellStart"/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техинвентаризации</w:t>
      </w:r>
      <w:proofErr w:type="spellEnd"/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107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239,85 руб., страхование ОСАГО 15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959,01 руб.,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теплоснабжение 890 369,60 руб., налоги 27 749,00 руб.,  </w:t>
      </w:r>
      <w:r w:rsidR="001B34A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D4D74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рочие работы и услуги 531 760,24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D7CA5" w:rsidRPr="000B6344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многодетным </w:t>
      </w:r>
      <w:proofErr w:type="gram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  ЕДВ</w:t>
      </w:r>
      <w:proofErr w:type="gram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«Земельного сертификата»  в су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мме 2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702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670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</w:t>
      </w:r>
    </w:p>
    <w:p w:rsidR="00C47186" w:rsidRPr="000B6344" w:rsidRDefault="00C47186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Форма 0503128-НП «Отчет </w:t>
      </w:r>
      <w:proofErr w:type="gramStart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о бюджетных обязательства</w:t>
      </w:r>
      <w:proofErr w:type="gramEnd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» (по национальным проектам)</w:t>
      </w: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7CA5" w:rsidRPr="000B6344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В разделе 3 </w:t>
      </w:r>
      <w:r w:rsidRPr="000B6344">
        <w:rPr>
          <w:rFonts w:ascii="Times New Roman" w:eastAsia="Calibri" w:hAnsi="Times New Roman" w:cs="Times New Roman"/>
          <w:sz w:val="26"/>
          <w:szCs w:val="26"/>
        </w:rPr>
        <w:t>Обязательства финансовых годов, следующих за текущим (отчетным) финансовым годом формы 0503128-НП отражены:</w:t>
      </w:r>
    </w:p>
    <w:p w:rsidR="002D7CA5" w:rsidRPr="000B6344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- утвержденные бюджетные асси</w:t>
      </w:r>
      <w:r w:rsidR="00CF1E21" w:rsidRPr="000B6344">
        <w:rPr>
          <w:rFonts w:ascii="Times New Roman" w:hAnsi="Times New Roman" w:cs="Times New Roman"/>
          <w:sz w:val="26"/>
          <w:szCs w:val="26"/>
        </w:rPr>
        <w:t>гнования на плановый период 2024</w:t>
      </w:r>
      <w:r w:rsidRPr="000B6344">
        <w:rPr>
          <w:rFonts w:ascii="Times New Roman" w:hAnsi="Times New Roman" w:cs="Times New Roman"/>
          <w:sz w:val="26"/>
          <w:szCs w:val="26"/>
        </w:rPr>
        <w:t>-</w:t>
      </w:r>
      <w:r w:rsidR="00CF1E21" w:rsidRPr="000B6344">
        <w:rPr>
          <w:rFonts w:ascii="Times New Roman" w:eastAsia="Calibri" w:hAnsi="Times New Roman" w:cs="Times New Roman"/>
          <w:sz w:val="26"/>
          <w:szCs w:val="26"/>
        </w:rPr>
        <w:t>2026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годов по муниципальной программе «Совершенствование системы управления и распоряжения земельно</w:t>
      </w:r>
      <w:r w:rsidR="001D0C09" w:rsidRPr="000B6344">
        <w:rPr>
          <w:rFonts w:ascii="Times New Roman" w:eastAsia="Calibri" w:hAnsi="Times New Roman" w:cs="Times New Roman"/>
          <w:sz w:val="26"/>
          <w:szCs w:val="26"/>
        </w:rPr>
        <w:t xml:space="preserve">-имущественным комплексом </w:t>
      </w:r>
      <w:proofErr w:type="spellStart"/>
      <w:r w:rsidR="001D0C09" w:rsidRPr="000B6344">
        <w:rPr>
          <w:rFonts w:ascii="Times New Roman" w:eastAsia="Calibri" w:hAnsi="Times New Roman" w:cs="Times New Roman"/>
          <w:sz w:val="26"/>
          <w:szCs w:val="26"/>
        </w:rPr>
        <w:t>Нюксенского</w:t>
      </w:r>
      <w:proofErr w:type="spellEnd"/>
      <w:r w:rsidR="001D0C09" w:rsidRPr="000B63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на 2021-2025 годы» по мероприятиям, направленным на реализацию регионального проекта «Финансовая поддержка семей при рождении детей» </w:t>
      </w:r>
      <w:proofErr w:type="gramStart"/>
      <w:r w:rsidRPr="000B6344">
        <w:rPr>
          <w:rFonts w:ascii="Times New Roman" w:eastAsia="Calibri" w:hAnsi="Times New Roman" w:cs="Times New Roman"/>
          <w:sz w:val="26"/>
          <w:szCs w:val="26"/>
        </w:rPr>
        <w:t>в  сумме</w:t>
      </w:r>
      <w:proofErr w:type="gramEnd"/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1E21" w:rsidRPr="000B6344">
        <w:rPr>
          <w:rFonts w:ascii="Times New Roman" w:hAnsi="Times New Roman" w:cs="Times New Roman"/>
          <w:sz w:val="26"/>
          <w:szCs w:val="26"/>
        </w:rPr>
        <w:t>4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CF1E21" w:rsidRPr="000B6344">
        <w:rPr>
          <w:rFonts w:ascii="Times New Roman" w:hAnsi="Times New Roman" w:cs="Times New Roman"/>
          <w:sz w:val="26"/>
          <w:szCs w:val="26"/>
        </w:rPr>
        <w:t>463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CF1E21" w:rsidRPr="000B6344">
        <w:rPr>
          <w:rFonts w:ascii="Times New Roman" w:hAnsi="Times New Roman" w:cs="Times New Roman"/>
          <w:sz w:val="26"/>
          <w:szCs w:val="26"/>
        </w:rPr>
        <w:t>651</w:t>
      </w:r>
      <w:r w:rsidRPr="000B6344">
        <w:rPr>
          <w:rFonts w:ascii="Times New Roman" w:hAnsi="Times New Roman" w:cs="Times New Roman"/>
          <w:sz w:val="26"/>
          <w:szCs w:val="26"/>
        </w:rPr>
        <w:t>,00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 4</w:t>
      </w:r>
      <w:proofErr w:type="gramEnd"/>
      <w:r w:rsidRPr="000B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«АНАЛИЗ ПОКАЗАТЕЛЕЙ БУХГАЛТЕРСКОЙ ОТЧЕТНОСТИ СУБЪЕКТА БЮДЖЕТНОЙ ОТЧЕТНОСТИ»</w:t>
      </w: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Форма 0503168 и 0503168</w:t>
      </w:r>
      <w:proofErr w:type="gramStart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К  "</w:t>
      </w:r>
      <w:proofErr w:type="gramEnd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движении нефинансовых активов"</w:t>
      </w: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D7CA5" w:rsidRPr="000B6344" w:rsidRDefault="001D0C09" w:rsidP="002D7CA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Учет основных фондов ведется в натуральной и денежной формах. 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4936C4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Балансовая стоимость по основным средствам (иное д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вижимое имущество) на 01.01.2024 года составляет 388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047,24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Амортизация основных средств 100%, остаточной стоимости нет.</w:t>
      </w:r>
    </w:p>
    <w:p w:rsidR="002D7CA5" w:rsidRPr="000B6344" w:rsidRDefault="002D7CA5" w:rsidP="002D7CA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Поступило осно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вных </w:t>
      </w:r>
      <w:proofErr w:type="gramStart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  на</w:t>
      </w:r>
      <w:proofErr w:type="gramEnd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сумму 159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780,12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из них:</w:t>
      </w:r>
    </w:p>
    <w:p w:rsidR="002D7CA5" w:rsidRPr="000B6344" w:rsidRDefault="002D7CA5" w:rsidP="002D7CA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приобретено на содерж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ание </w:t>
      </w:r>
      <w:proofErr w:type="gramStart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аппарата  на</w:t>
      </w:r>
      <w:proofErr w:type="gramEnd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сумму 104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180,00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(системный блок,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мониторы, МФУ,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кресла)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поступило от </w:t>
      </w:r>
      <w:proofErr w:type="spellStart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Нюксенского</w:t>
      </w:r>
      <w:proofErr w:type="spellEnd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территориального отдела в сумме 55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600,12 руб.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7CA5" w:rsidRPr="000B6344" w:rsidRDefault="004936C4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DA52B9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Выбытие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основных средств составило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103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090,00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б., в том числе на сумму 4600,00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переведены на </w:t>
      </w:r>
      <w:proofErr w:type="spellStart"/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забаланс</w:t>
      </w:r>
      <w:proofErr w:type="spellEnd"/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(сч.21), перед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ано безвозмездно администрации </w:t>
      </w:r>
      <w:proofErr w:type="spellStart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Нюксенского</w:t>
      </w:r>
      <w:proofErr w:type="spellEnd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на сумму 22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,00 ру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б., списано в сумме 76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490,00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7CA5" w:rsidRPr="000B6344" w:rsidRDefault="004936C4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Счет 102 «Нематериальные активы» в сумме 95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000,00 руб., программный комплекс «БАРС-имущество» для обеспечения текущей деятельности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0C09" w:rsidRPr="000B6344" w:rsidRDefault="004936C4" w:rsidP="002D7CA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  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Счет 103 «Непроизведенные активы» учтены неразграниченные земельные участки в сумме на 01.01.2023 года составляет 73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508 276,24 руб.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течении 2023 года произошло изменение кадастровой стоимости земельных участков в сумме</w:t>
      </w:r>
      <w:r w:rsidR="001D0C09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2D7CA5" w:rsidRPr="000B6344" w:rsidRDefault="002203F5" w:rsidP="002D7CA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406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128,04 руб., списание земельных участков на сумму 15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120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760,23 руб., передано в пользование БУЗ ВО «</w:t>
      </w:r>
      <w:proofErr w:type="spellStart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Нюксенская</w:t>
      </w:r>
      <w:proofErr w:type="spellEnd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ЦРБ» на сумму 21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448,86 руб. Остаток на 01.01.2024 года 28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959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939,11 руб.</w:t>
      </w:r>
    </w:p>
    <w:p w:rsidR="004808EC" w:rsidRPr="000B6344" w:rsidRDefault="00A5374B" w:rsidP="00A5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 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Остаток по счету 105 «Материальные запасы» на конец года составляет </w:t>
      </w:r>
    </w:p>
    <w:p w:rsidR="00C47186" w:rsidRPr="000B6344" w:rsidRDefault="00CF1E21" w:rsidP="00A53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170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499,30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  <w:r w:rsidR="00A5374B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Списа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ние материальных запасов за 2023</w:t>
      </w:r>
      <w:r w:rsidR="00A5374B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составило 225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843,86 руб.</w:t>
      </w:r>
    </w:p>
    <w:p w:rsidR="00C47186" w:rsidRPr="000B6344" w:rsidRDefault="00C47186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2215"/>
        <w:gridCol w:w="1623"/>
        <w:gridCol w:w="2227"/>
        <w:gridCol w:w="1245"/>
        <w:gridCol w:w="2410"/>
      </w:tblGrid>
      <w:tr w:rsidR="00CF1E21" w:rsidRPr="000B6344" w:rsidTr="00CF1E21">
        <w:trPr>
          <w:trHeight w:val="274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2" w:name="RANGE!A1:E2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</w:t>
            </w:r>
            <w:r w:rsidR="00547DEB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состояния НФА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основные направления их поступления и выбытия:</w:t>
            </w:r>
            <w:bookmarkEnd w:id="2"/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1E21" w:rsidRPr="000B6344" w:rsidTr="00CF1E21">
        <w:trPr>
          <w:trHeight w:val="76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НФА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поступления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НФА в учреждение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выбытие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руб.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выбытия  НФА в учреждении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F1E21" w:rsidRPr="000B6344" w:rsidTr="00CF1E21">
        <w:trPr>
          <w:trHeight w:val="20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159 780,12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Приобретение основных средств в сумме 104180,00 руб., получено безвозмездно от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0C0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территориального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отдела в сумме 55600,12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103 090,00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Списание основных средств в сумме 76490,00 руб., передано безвозмездно Администрации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в сумме 22000,00 руб., выбыло на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забаланс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4600,00 руб.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основных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56 690,12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основных средств</w:t>
            </w:r>
          </w:p>
        </w:tc>
      </w:tr>
      <w:tr w:rsidR="00CF1E21" w:rsidRPr="000B6344" w:rsidTr="00CF1E21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286 230,00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основных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286 230,00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Выбытие основных средств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НМА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1E21" w:rsidRPr="000B6344" w:rsidTr="00CF1E21">
        <w:trPr>
          <w:trHeight w:val="127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-29 406 128,04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Изменение кадастровой стоимости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15 142 209,09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земельных участков в су</w:t>
            </w:r>
            <w:r w:rsidR="001D0C0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мме 15120760,23 руб., </w:t>
            </w:r>
            <w:r w:rsidR="001D0C0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передано в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постоянное (бессрочное) пользование БУЗ ВО "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Нюксенская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ЦРБ" в сумме 21448,86 руб.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Вложения в 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1E21" w:rsidRPr="000B6344" w:rsidTr="00CF1E21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355 270,06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материальных запасов для текущей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225 843,86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материальных запасов для текущей деятельности</w:t>
            </w:r>
          </w:p>
        </w:tc>
      </w:tr>
      <w:tr w:rsidR="00CF1E21" w:rsidRPr="000B6344" w:rsidTr="00CF1E2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E21" w:rsidRPr="000B6344" w:rsidRDefault="00CF1E21" w:rsidP="00CF1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369"/>
        <w:gridCol w:w="1873"/>
        <w:gridCol w:w="2148"/>
        <w:gridCol w:w="1545"/>
        <w:gridCol w:w="2589"/>
      </w:tblGrid>
      <w:tr w:rsidR="002D7CA5" w:rsidRPr="000B6344" w:rsidTr="00CF1E21">
        <w:trPr>
          <w:trHeight w:val="274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7CA5" w:rsidRPr="000B6344" w:rsidTr="00CF1E21">
        <w:trPr>
          <w:trHeight w:val="255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48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47186" w:rsidRPr="000B6344" w:rsidRDefault="0023179F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2D7CA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имуществ</w:t>
      </w:r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proofErr w:type="gramStart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казны  на</w:t>
      </w:r>
      <w:proofErr w:type="gramEnd"/>
      <w:r w:rsidR="00CF1E21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января 2024</w:t>
      </w:r>
      <w:r w:rsidR="00C47186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года:</w:t>
      </w:r>
    </w:p>
    <w:p w:rsidR="00C47186" w:rsidRPr="000B6344" w:rsidRDefault="00C47186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Остаточная стоимость недвижимого и движимого имущества казны составляет 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437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476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613,00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 </w:t>
      </w:r>
    </w:p>
    <w:p w:rsidR="00C47186" w:rsidRPr="000B6344" w:rsidRDefault="00F77A14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C47186" w:rsidRPr="000B6344">
        <w:rPr>
          <w:rFonts w:ascii="Times New Roman" w:hAnsi="Times New Roman" w:cs="Times New Roman"/>
          <w:color w:val="000000"/>
          <w:sz w:val="26"/>
          <w:szCs w:val="26"/>
        </w:rPr>
        <w:t>Поступление имущества казны на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сумму 41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548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186,34</w:t>
      </w:r>
      <w:r w:rsidR="00191683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руб., в том числе</w:t>
      </w:r>
      <w:r w:rsidR="00C471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получено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безвозмездно на сумму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35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699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743,46 руб.</w:t>
      </w:r>
    </w:p>
    <w:p w:rsidR="00C47186" w:rsidRPr="000B6344" w:rsidRDefault="00F77A14" w:rsidP="002D7CA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C47186" w:rsidRPr="000B6344">
        <w:rPr>
          <w:rFonts w:ascii="Times New Roman" w:hAnsi="Times New Roman" w:cs="Times New Roman"/>
          <w:color w:val="000000"/>
          <w:sz w:val="26"/>
          <w:szCs w:val="26"/>
        </w:rPr>
        <w:t>Выбытие имущества казны сост</w:t>
      </w:r>
      <w:r w:rsidR="00191683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авляет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945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56,57</w:t>
      </w:r>
      <w:r w:rsidR="00191683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руб., в том числе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передано безвозмездно на сумму 17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995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237,60</w:t>
      </w:r>
      <w:r w:rsidR="00C471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руб., списано иму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щества казны на сумму 11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950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325,97</w:t>
      </w:r>
      <w:r w:rsidR="00C47186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</w:p>
    <w:p w:rsidR="00C47186" w:rsidRPr="000B6344" w:rsidRDefault="00C47186" w:rsidP="002D7CA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03F5" w:rsidRPr="000B6344" w:rsidRDefault="002D7CA5" w:rsidP="00220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непроизведенные активы </w:t>
      </w:r>
      <w:r w:rsidR="00DA52B9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составляют 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57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671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354,52 руб.; в течение 20</w:t>
      </w:r>
      <w:r w:rsidR="00C47186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203F5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произошло изменение кадастровой стоимости земельных участков на сумму</w:t>
      </w:r>
    </w:p>
    <w:p w:rsidR="004936C4" w:rsidRPr="000B6344" w:rsidRDefault="002203F5" w:rsidP="00220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-47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942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437,01 руб., поступление в сумме 22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105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589,55 руб., в том числе безвозмездно на сумму 15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259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456,86 руб., списание земельных участков в сумме 1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681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277,43 руб., в том числе передано в пользование на сумму 168</w:t>
      </w:r>
      <w:r w:rsidR="004808EC"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>800,45 руб.</w:t>
      </w:r>
    </w:p>
    <w:p w:rsidR="002203F5" w:rsidRPr="000B6344" w:rsidRDefault="002203F5" w:rsidP="00220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36C4" w:rsidRPr="000B6344" w:rsidRDefault="00762001" w:rsidP="00C47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   События после отчетной даты, которые по</w:t>
      </w:r>
      <w:r w:rsidR="002203F5" w:rsidRPr="000B6344">
        <w:rPr>
          <w:rFonts w:ascii="Times New Roman" w:hAnsi="Times New Roman" w:cs="Times New Roman"/>
          <w:color w:val="000000"/>
          <w:sz w:val="26"/>
          <w:szCs w:val="26"/>
        </w:rPr>
        <w:t>длежат отражению в оборотах 2023</w:t>
      </w:r>
      <w:r w:rsidRPr="000B6344">
        <w:rPr>
          <w:rFonts w:ascii="Times New Roman" w:hAnsi="Times New Roman" w:cs="Times New Roman"/>
          <w:color w:val="000000"/>
          <w:sz w:val="26"/>
          <w:szCs w:val="26"/>
        </w:rPr>
        <w:t xml:space="preserve"> года и отчетности за этот год, не происходили.</w:t>
      </w:r>
    </w:p>
    <w:p w:rsidR="00C47186" w:rsidRPr="000B6344" w:rsidRDefault="00C47186" w:rsidP="00C47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остаточная стоимость имущества, переданного по договорам концессии 2</w:t>
      </w:r>
      <w:r w:rsidR="00C47186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6 427 186,23 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руб.</w:t>
      </w:r>
    </w:p>
    <w:p w:rsidR="00C47186" w:rsidRPr="000B6344" w:rsidRDefault="00C47186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материальные запасы в </w:t>
      </w:r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составе имущества </w:t>
      </w:r>
      <w:proofErr w:type="gramStart"/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казны  683783</w:t>
      </w:r>
      <w:proofErr w:type="gramEnd"/>
      <w:r w:rsidR="004808EC"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,56</w:t>
      </w:r>
      <w:r w:rsidRPr="000B63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2D7CA5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A35CCB" w:rsidRPr="000B6344" w:rsidRDefault="00A35CCB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2215"/>
        <w:gridCol w:w="1623"/>
        <w:gridCol w:w="2076"/>
        <w:gridCol w:w="1189"/>
        <w:gridCol w:w="2682"/>
      </w:tblGrid>
      <w:tr w:rsidR="002203F5" w:rsidRPr="000B6344" w:rsidTr="002203F5">
        <w:trPr>
          <w:trHeight w:val="274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3" w:name="RANGE!A16:E17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Анализ состоян</w:t>
            </w:r>
            <w:r w:rsidR="00547DEB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ия имущества казны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основные направления их поступления и выбытия:</w:t>
            </w:r>
            <w:bookmarkEnd w:id="3"/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03F5" w:rsidRPr="000B6344" w:rsidTr="002203F5">
        <w:trPr>
          <w:trHeight w:val="76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НФА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поступления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НФА в учреждение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выбытие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руб.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выбытия  НФА в учреждении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203F5" w:rsidRPr="000B6344" w:rsidTr="002203F5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41 548 186,34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имущества казны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29 945 563,57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имущества казны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основных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4 059 469,77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имущества казны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203F5" w:rsidRPr="000B6344" w:rsidTr="002203F5">
        <w:trPr>
          <w:trHeight w:val="30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-25 836 847,46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земельных участков на сумму 22105589,55 руб., в том числе безвозмездно в сумме 15259456,86 руб., изменение кадастровой стоимости земельных участков в сумме -47942437,01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1 681 277,43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земельных участков в сумме 1512476,98 руб., передано в МП "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Нюксеницаавторанс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 в сумме 168800,45 руб. 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203F5" w:rsidRPr="000B6344" w:rsidTr="002203F5">
        <w:trPr>
          <w:trHeight w:val="280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1 951 146,56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Поступление материальных запасов в сумме  16900,0 руб., получено безвозмездно от Администрации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в сумме 1934246,56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1 272 363,00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материальных запасов в сумме 149015,00 руб., передано в МП "Водоканал" в сумме 1123348,00 руб.</w:t>
            </w:r>
          </w:p>
        </w:tc>
      </w:tr>
      <w:tr w:rsidR="002203F5" w:rsidRPr="000B6344" w:rsidTr="002203F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в 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3F5" w:rsidRPr="000B6344" w:rsidRDefault="002203F5" w:rsidP="0022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2D7CA5" w:rsidRPr="000B6344" w:rsidRDefault="002D7CA5" w:rsidP="002D7CA5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374B" w:rsidRPr="000B6344" w:rsidRDefault="004D4D74" w:rsidP="002D7CA5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</w:t>
      </w:r>
      <w:r w:rsidR="002D7CA5" w:rsidRPr="000B6344">
        <w:rPr>
          <w:rFonts w:ascii="Times New Roman" w:hAnsi="Times New Roman" w:cs="Times New Roman"/>
          <w:sz w:val="26"/>
          <w:szCs w:val="26"/>
        </w:rPr>
        <w:t xml:space="preserve">Признаков обесценения основных средств </w:t>
      </w:r>
      <w:r w:rsidR="004936C4" w:rsidRPr="000B6344">
        <w:rPr>
          <w:rFonts w:ascii="Times New Roman" w:hAnsi="Times New Roman" w:cs="Times New Roman"/>
          <w:sz w:val="26"/>
          <w:szCs w:val="26"/>
        </w:rPr>
        <w:t>за отчетный период не выявлено.</w:t>
      </w: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Форма 0503169 "Сведения о дебиторской и кредиторской задолженности"</w:t>
      </w:r>
    </w:p>
    <w:p w:rsidR="002D7CA5" w:rsidRPr="000B6344" w:rsidRDefault="002D7CA5" w:rsidP="002D7C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7CA5" w:rsidRPr="000B6344" w:rsidRDefault="002D7CA5" w:rsidP="002D7CA5">
      <w:pPr>
        <w:tabs>
          <w:tab w:val="left" w:pos="4111"/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D0C09" w:rsidRPr="000B634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0B6344">
        <w:rPr>
          <w:rFonts w:ascii="Times New Roman" w:hAnsi="Times New Roman" w:cs="Times New Roman"/>
          <w:sz w:val="26"/>
          <w:szCs w:val="26"/>
        </w:rPr>
        <w:t>Дебиторская задолженность на 01.01.202</w:t>
      </w:r>
      <w:r w:rsidR="002203F5" w:rsidRPr="000B6344">
        <w:rPr>
          <w:rFonts w:ascii="Times New Roman" w:hAnsi="Times New Roman" w:cs="Times New Roman"/>
          <w:sz w:val="26"/>
          <w:szCs w:val="26"/>
        </w:rPr>
        <w:t>4</w:t>
      </w:r>
      <w:r w:rsidR="0023179F" w:rsidRPr="000B634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F1C59" w:rsidRPr="000B6344">
        <w:rPr>
          <w:rFonts w:ascii="Times New Roman" w:hAnsi="Times New Roman" w:cs="Times New Roman"/>
          <w:sz w:val="26"/>
          <w:szCs w:val="26"/>
        </w:rPr>
        <w:t xml:space="preserve">по сравнению с прошлым годом снизилась на 20,98% и </w:t>
      </w:r>
      <w:r w:rsidR="0023179F" w:rsidRPr="000B634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2203F5" w:rsidRPr="000B6344">
        <w:rPr>
          <w:rFonts w:ascii="Times New Roman" w:hAnsi="Times New Roman" w:cs="Times New Roman"/>
          <w:sz w:val="26"/>
          <w:szCs w:val="26"/>
        </w:rPr>
        <w:t>10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2203F5" w:rsidRPr="000B6344">
        <w:rPr>
          <w:rFonts w:ascii="Times New Roman" w:hAnsi="Times New Roman" w:cs="Times New Roman"/>
          <w:sz w:val="26"/>
          <w:szCs w:val="26"/>
        </w:rPr>
        <w:t>350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sz w:val="26"/>
          <w:szCs w:val="26"/>
        </w:rPr>
        <w:t>609,26 руб., в том числе 4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2203F5" w:rsidRPr="000B6344">
        <w:rPr>
          <w:rFonts w:ascii="Times New Roman" w:hAnsi="Times New Roman" w:cs="Times New Roman"/>
          <w:sz w:val="26"/>
          <w:szCs w:val="26"/>
        </w:rPr>
        <w:t>359,28 руб. предоплат</w:t>
      </w:r>
      <w:r w:rsidR="00664AF8" w:rsidRPr="000B6344">
        <w:rPr>
          <w:rFonts w:ascii="Times New Roman" w:hAnsi="Times New Roman" w:cs="Times New Roman"/>
          <w:sz w:val="26"/>
          <w:szCs w:val="26"/>
        </w:rPr>
        <w:t xml:space="preserve">а за отправку </w:t>
      </w:r>
      <w:r w:rsidR="002203F5" w:rsidRPr="000B6344">
        <w:rPr>
          <w:rFonts w:ascii="Times New Roman" w:hAnsi="Times New Roman" w:cs="Times New Roman"/>
          <w:sz w:val="26"/>
          <w:szCs w:val="26"/>
        </w:rPr>
        <w:t xml:space="preserve">почтовой корреспонденции, </w:t>
      </w:r>
      <w:r w:rsidR="00323508" w:rsidRPr="000B6344">
        <w:rPr>
          <w:rFonts w:ascii="Times New Roman" w:hAnsi="Times New Roman" w:cs="Times New Roman"/>
          <w:sz w:val="26"/>
          <w:szCs w:val="26"/>
        </w:rPr>
        <w:t>6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378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253,81</w:t>
      </w:r>
      <w:r w:rsidR="00664AF8" w:rsidRPr="000B6344">
        <w:rPr>
          <w:rFonts w:ascii="Times New Roman" w:hAnsi="Times New Roman" w:cs="Times New Roman"/>
          <w:sz w:val="26"/>
          <w:szCs w:val="26"/>
        </w:rPr>
        <w:t xml:space="preserve"> руб. доходы</w:t>
      </w:r>
      <w:r w:rsidRPr="000B6344">
        <w:rPr>
          <w:rFonts w:ascii="Times New Roman" w:hAnsi="Times New Roman" w:cs="Times New Roman"/>
          <w:sz w:val="26"/>
          <w:szCs w:val="26"/>
        </w:rPr>
        <w:t xml:space="preserve"> будущих периодов по аренде земельных участков</w:t>
      </w:r>
      <w:r w:rsidR="00664AF8" w:rsidRPr="000B6344">
        <w:rPr>
          <w:rFonts w:ascii="Times New Roman" w:hAnsi="Times New Roman" w:cs="Times New Roman"/>
          <w:sz w:val="26"/>
          <w:szCs w:val="26"/>
        </w:rPr>
        <w:t xml:space="preserve">, </w:t>
      </w:r>
      <w:r w:rsidR="00323508" w:rsidRPr="000B6344">
        <w:rPr>
          <w:rFonts w:ascii="Times New Roman" w:hAnsi="Times New Roman" w:cs="Times New Roman"/>
          <w:sz w:val="26"/>
          <w:szCs w:val="26"/>
        </w:rPr>
        <w:t>2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756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238,34</w:t>
      </w:r>
      <w:r w:rsidR="00664AF8" w:rsidRPr="000B6344">
        <w:rPr>
          <w:rFonts w:ascii="Times New Roman" w:hAnsi="Times New Roman" w:cs="Times New Roman"/>
          <w:sz w:val="26"/>
          <w:szCs w:val="26"/>
        </w:rPr>
        <w:t xml:space="preserve"> руб. доходы будущих периодов от</w:t>
      </w:r>
      <w:r w:rsidR="00323508" w:rsidRPr="000B6344">
        <w:rPr>
          <w:rFonts w:ascii="Times New Roman" w:hAnsi="Times New Roman" w:cs="Times New Roman"/>
          <w:sz w:val="26"/>
          <w:szCs w:val="26"/>
        </w:rPr>
        <w:t xml:space="preserve"> операционной </w:t>
      </w:r>
      <w:proofErr w:type="gramStart"/>
      <w:r w:rsidR="00323508" w:rsidRPr="000B6344">
        <w:rPr>
          <w:rFonts w:ascii="Times New Roman" w:hAnsi="Times New Roman" w:cs="Times New Roman"/>
          <w:sz w:val="26"/>
          <w:szCs w:val="26"/>
        </w:rPr>
        <w:t xml:space="preserve">аренды, 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211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757,83</w:t>
      </w:r>
      <w:r w:rsidR="00664AF8" w:rsidRPr="000B6344">
        <w:rPr>
          <w:rFonts w:ascii="Times New Roman" w:hAnsi="Times New Roman" w:cs="Times New Roman"/>
          <w:sz w:val="26"/>
          <w:szCs w:val="26"/>
        </w:rPr>
        <w:t xml:space="preserve"> руб. задолженность</w:t>
      </w:r>
      <w:r w:rsidRPr="000B6344">
        <w:rPr>
          <w:rFonts w:ascii="Times New Roman" w:hAnsi="Times New Roman" w:cs="Times New Roman"/>
          <w:sz w:val="26"/>
          <w:szCs w:val="26"/>
        </w:rPr>
        <w:t xml:space="preserve"> по до</w:t>
      </w:r>
      <w:r w:rsidR="00743DB2" w:rsidRPr="000B6344">
        <w:rPr>
          <w:rFonts w:ascii="Times New Roman" w:hAnsi="Times New Roman" w:cs="Times New Roman"/>
          <w:sz w:val="26"/>
          <w:szCs w:val="26"/>
        </w:rPr>
        <w:t>ходам от найма жилых помещений.</w:t>
      </w:r>
    </w:p>
    <w:p w:rsidR="002D7CA5" w:rsidRPr="000B6344" w:rsidRDefault="002D7CA5" w:rsidP="002D7CA5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</w:t>
      </w:r>
      <w:r w:rsidR="001D0C09" w:rsidRPr="000B6344">
        <w:rPr>
          <w:rFonts w:ascii="Times New Roman" w:hAnsi="Times New Roman" w:cs="Times New Roman"/>
          <w:sz w:val="26"/>
          <w:szCs w:val="26"/>
        </w:rPr>
        <w:t xml:space="preserve">     </w:t>
      </w:r>
      <w:r w:rsidRPr="000B6344">
        <w:rPr>
          <w:rFonts w:ascii="Times New Roman" w:hAnsi="Times New Roman" w:cs="Times New Roman"/>
          <w:sz w:val="26"/>
          <w:szCs w:val="26"/>
        </w:rPr>
        <w:t>Просроченная дебиторская задолженность на 01.01.202</w:t>
      </w:r>
      <w:r w:rsidR="00323508" w:rsidRPr="000B6344">
        <w:rPr>
          <w:rFonts w:ascii="Times New Roman" w:hAnsi="Times New Roman" w:cs="Times New Roman"/>
          <w:sz w:val="26"/>
          <w:szCs w:val="26"/>
        </w:rPr>
        <w:t>4</w:t>
      </w:r>
      <w:r w:rsidRPr="000B634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23508" w:rsidRPr="000B6344">
        <w:rPr>
          <w:rFonts w:ascii="Times New Roman" w:hAnsi="Times New Roman" w:cs="Times New Roman"/>
          <w:sz w:val="26"/>
          <w:szCs w:val="26"/>
        </w:rPr>
        <w:t>снизилась почти в 2 раза и составляет 664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006,73</w:t>
      </w:r>
      <w:r w:rsidRPr="000B6344">
        <w:rPr>
          <w:rFonts w:ascii="Times New Roman" w:hAnsi="Times New Roman" w:cs="Times New Roman"/>
          <w:sz w:val="26"/>
          <w:szCs w:val="26"/>
        </w:rPr>
        <w:t xml:space="preserve"> руб. в виду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задолженности  по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найму жилых помещений и аренде земельных участков, по которой ведется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>-исковая работа по взысканию.</w:t>
      </w:r>
    </w:p>
    <w:p w:rsidR="002D7CA5" w:rsidRPr="000B6344" w:rsidRDefault="002D7CA5" w:rsidP="002D7CA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 </w:t>
      </w:r>
      <w:r w:rsidR="001D0C09" w:rsidRPr="000B6344">
        <w:rPr>
          <w:rFonts w:ascii="Times New Roman" w:hAnsi="Times New Roman" w:cs="Times New Roman"/>
          <w:sz w:val="26"/>
          <w:szCs w:val="26"/>
        </w:rPr>
        <w:t xml:space="preserve">   </w:t>
      </w:r>
      <w:r w:rsidRPr="000B6344">
        <w:rPr>
          <w:rFonts w:ascii="Times New Roman" w:hAnsi="Times New Roman" w:cs="Times New Roman"/>
          <w:sz w:val="26"/>
          <w:szCs w:val="26"/>
        </w:rPr>
        <w:t>Долгосрочная дебиторская задо</w:t>
      </w:r>
      <w:r w:rsidR="00323508" w:rsidRPr="000B6344">
        <w:rPr>
          <w:rFonts w:ascii="Times New Roman" w:hAnsi="Times New Roman" w:cs="Times New Roman"/>
          <w:sz w:val="26"/>
          <w:szCs w:val="26"/>
        </w:rPr>
        <w:t xml:space="preserve">лженность </w:t>
      </w:r>
      <w:proofErr w:type="gramStart"/>
      <w:r w:rsidR="00323508" w:rsidRPr="000B6344">
        <w:rPr>
          <w:rFonts w:ascii="Times New Roman" w:hAnsi="Times New Roman" w:cs="Times New Roman"/>
          <w:sz w:val="26"/>
          <w:szCs w:val="26"/>
        </w:rPr>
        <w:t>составляет  5</w:t>
      </w:r>
      <w:proofErr w:type="gramEnd"/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419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981,56</w:t>
      </w:r>
      <w:r w:rsidRPr="000B6344">
        <w:rPr>
          <w:rFonts w:ascii="Times New Roman" w:hAnsi="Times New Roman" w:cs="Times New Roman"/>
          <w:sz w:val="26"/>
          <w:szCs w:val="26"/>
        </w:rPr>
        <w:t xml:space="preserve"> руб., это начисление доходов будущих периодов по операционной аренде и аренде земельных участков согласно федерального стандарта «Аренда»</w:t>
      </w: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723" w:rsidRPr="000B6344" w:rsidRDefault="00E36723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2"/>
        <w:gridCol w:w="1025"/>
        <w:gridCol w:w="907"/>
        <w:gridCol w:w="428"/>
        <w:gridCol w:w="479"/>
        <w:gridCol w:w="786"/>
        <w:gridCol w:w="440"/>
        <w:gridCol w:w="467"/>
        <w:gridCol w:w="907"/>
        <w:gridCol w:w="814"/>
        <w:gridCol w:w="190"/>
        <w:gridCol w:w="717"/>
        <w:gridCol w:w="907"/>
        <w:gridCol w:w="558"/>
        <w:gridCol w:w="909"/>
        <w:gridCol w:w="650"/>
      </w:tblGrid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52"/>
        </w:trPr>
        <w:tc>
          <w:tcPr>
            <w:tcW w:w="9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Расшифровка дебиторской задолженности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конец отчетного периода по счетам учета</w:t>
            </w: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7CA5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RANGE!A3:D14"/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счета</w:t>
            </w:r>
            <w:bookmarkEnd w:id="4"/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просроченная, рублей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Расшифровка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20521004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767,32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будущих периодов от операционной аренды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20521007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555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471,02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23508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3508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173,73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будущих периодов от операционной аренды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925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750,69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будущих периодов от аренды земельных участков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20523007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503,12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760,00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будущих периодов от аренды земельных участков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20529007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757,83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073,00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найма жилых помещений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359,28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Предоплата за </w:t>
            </w:r>
            <w:r w:rsidR="00323508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отправку почтовой корреспонденции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дебиторская задолженность: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609,26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006,73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F6193" w:rsidRPr="000B6344" w:rsidTr="00AF6193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№15</w:t>
            </w:r>
          </w:p>
        </w:tc>
      </w:tr>
      <w:tr w:rsidR="00AF6193" w:rsidRPr="000B6344" w:rsidTr="00AF6193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1020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Причины увеличения просроченной задолженности</w:t>
            </w:r>
          </w:p>
        </w:tc>
      </w:tr>
      <w:tr w:rsidR="00AF6193" w:rsidRPr="000B6344" w:rsidTr="00AF6193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193" w:rsidRPr="000B6344" w:rsidTr="00AF6193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Отчет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Номер (код) счета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Пояснения</w:t>
            </w:r>
          </w:p>
        </w:tc>
      </w:tr>
      <w:tr w:rsidR="00AF6193" w:rsidRPr="000B6344" w:rsidTr="00AF6193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bookmarkStart w:id="5" w:name="_Toc0503169"/>
      <w:bookmarkEnd w:id="5"/>
      <w:tr w:rsidR="00AF6193" w:rsidRPr="000B6344" w:rsidTr="00AF6193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193" w:rsidRPr="000B6344" w:rsidRDefault="00AF6193" w:rsidP="00822264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instrText xml:space="preserve"> TC "0503169" \f C \l "1"</w:instrTex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AF6193" w:rsidRPr="000B6344" w:rsidRDefault="00AF6193" w:rsidP="0082226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0503169</w:t>
            </w:r>
          </w:p>
        </w:tc>
        <w:tc>
          <w:tcPr>
            <w:tcW w:w="9159" w:type="dxa"/>
            <w:gridSpan w:val="14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ook w:val="01E0" w:firstRow="1" w:lastRow="1" w:firstColumn="1" w:lastColumn="1" w:noHBand="0" w:noVBand="0"/>
            </w:tblPr>
            <w:tblGrid>
              <w:gridCol w:w="2698"/>
              <w:gridCol w:w="6375"/>
            </w:tblGrid>
            <w:tr w:rsidR="00AF6193" w:rsidRPr="000B6344" w:rsidTr="00822264">
              <w:trPr>
                <w:trHeight w:val="593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6" w:name="__bookmark_14"/>
                <w:bookmarkStart w:id="7" w:name="_TocПричины_увеличения_просроченной_деби"/>
                <w:bookmarkEnd w:id="6"/>
                <w:bookmarkEnd w:id="7"/>
                <w:p w:rsidR="00AF6193" w:rsidRPr="000B6344" w:rsidRDefault="00AF6193" w:rsidP="00822264">
                  <w:pPr>
                    <w:rPr>
                      <w:rFonts w:ascii="Times New Roman" w:hAnsi="Times New Roman" w:cs="Times New Roman"/>
                      <w:vanish/>
                      <w:sz w:val="26"/>
                      <w:szCs w:val="26"/>
                    </w:rPr>
                  </w:pP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</w:p>
                <w:p w:rsidR="00AF6193" w:rsidRPr="000B6344" w:rsidRDefault="00AF6193" w:rsidP="008222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ook w:val="01E0" w:firstRow="1" w:lastRow="1" w:firstColumn="1" w:lastColumn="1" w:noHBand="0" w:noVBand="0"/>
                  </w:tblPr>
                  <w:tblGrid>
                    <w:gridCol w:w="915"/>
                    <w:gridCol w:w="2525"/>
                    <w:gridCol w:w="1515"/>
                    <w:gridCol w:w="1397"/>
                  </w:tblGrid>
                  <w:tr w:rsidR="00AF6193" w:rsidRPr="000B6344" w:rsidTr="00822264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AF6193" w:rsidRPr="000B6344" w:rsidTr="00822264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6193" w:rsidRPr="000B6344" w:rsidRDefault="00AF6193" w:rsidP="008222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bookmarkStart w:id="8" w:name="__bookmark_15"/>
                              <w:bookmarkEnd w:id="8"/>
                              <w:r w:rsidRPr="000B63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AF6193" w:rsidRPr="000B6344" w:rsidRDefault="00AF6193" w:rsidP="00822264">
                        <w:pPr>
                          <w:spacing w:line="1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11105074140000120 1 20521007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14 173,73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Оплата произведена в январе 2024 года</w:t>
                        </w:r>
                      </w:p>
                    </w:tc>
                  </w:tr>
                  <w:tr w:rsidR="00AF6193" w:rsidRPr="000B6344" w:rsidTr="00822264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14 173,73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X</w:t>
                        </w:r>
                      </w:p>
                    </w:tc>
                  </w:tr>
                </w:tbl>
                <w:p w:rsidR="00AF6193" w:rsidRPr="000B6344" w:rsidRDefault="00AF6193" w:rsidP="00822264">
                  <w:pPr>
                    <w:spacing w:line="1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F6193" w:rsidRPr="000B6344" w:rsidRDefault="00AF6193" w:rsidP="00AF6193">
                  <w:pPr>
                    <w:tabs>
                      <w:tab w:val="left" w:pos="537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</w:p>
              </w:tc>
            </w:tr>
            <w:bookmarkStart w:id="9" w:name="_TocПричины_увеличения_просроченной_кред"/>
            <w:bookmarkEnd w:id="9"/>
            <w:tr w:rsidR="00AF6193" w:rsidRPr="000B6344" w:rsidTr="00822264">
              <w:trPr>
                <w:trHeight w:val="593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F6193" w:rsidRPr="000B6344" w:rsidRDefault="00AF6193" w:rsidP="00822264">
                  <w:pPr>
                    <w:rPr>
                      <w:rFonts w:ascii="Times New Roman" w:hAnsi="Times New Roman" w:cs="Times New Roman"/>
                      <w:vanish/>
                      <w:sz w:val="26"/>
                      <w:szCs w:val="26"/>
                    </w:rPr>
                  </w:pP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 w:rsidRPr="000B6344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</w:p>
                <w:p w:rsidR="00AF6193" w:rsidRPr="000B6344" w:rsidRDefault="00AF6193" w:rsidP="008222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ook w:val="01E0" w:firstRow="1" w:lastRow="1" w:firstColumn="1" w:lastColumn="1" w:noHBand="0" w:noVBand="0"/>
                  </w:tblPr>
                  <w:tblGrid>
                    <w:gridCol w:w="915"/>
                    <w:gridCol w:w="2717"/>
                    <w:gridCol w:w="1811"/>
                    <w:gridCol w:w="909"/>
                  </w:tblGrid>
                  <w:tr w:rsidR="00AF6193" w:rsidRPr="000B6344" w:rsidTr="00822264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AF6193" w:rsidRPr="000B6344" w:rsidTr="00822264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6193" w:rsidRPr="000B6344" w:rsidRDefault="00AF6193" w:rsidP="008222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bookmarkStart w:id="10" w:name="__bookmark_16"/>
                              <w:bookmarkEnd w:id="10"/>
                              <w:r w:rsidRPr="000B634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AF6193" w:rsidRPr="000B6344" w:rsidRDefault="00AF6193" w:rsidP="00822264">
                        <w:pPr>
                          <w:spacing w:line="1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AF6193" w:rsidRPr="000B6344" w:rsidTr="00822264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6193" w:rsidRPr="000B6344" w:rsidRDefault="00AF6193" w:rsidP="00822264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0B6344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X</w:t>
                        </w:r>
                      </w:p>
                    </w:tc>
                  </w:tr>
                </w:tbl>
                <w:p w:rsidR="00AF6193" w:rsidRPr="000B6344" w:rsidRDefault="00AF6193" w:rsidP="00822264">
                  <w:pPr>
                    <w:spacing w:line="1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193" w:rsidRPr="000B6344" w:rsidTr="00AF6193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CA5" w:rsidRPr="000B6344" w:rsidTr="00AF6193">
        <w:trPr>
          <w:gridBefore w:val="1"/>
          <w:gridAfter w:val="1"/>
          <w:wBefore w:w="22" w:type="dxa"/>
          <w:wAfter w:w="650" w:type="dxa"/>
          <w:trHeight w:val="299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93" w:rsidRPr="000B6344" w:rsidRDefault="00AF6193" w:rsidP="002D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6193" w:rsidRPr="000B6344" w:rsidRDefault="00AF6193" w:rsidP="002D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7CA5" w:rsidRPr="000B6344" w:rsidTr="00AF6193">
        <w:trPr>
          <w:gridBefore w:val="1"/>
          <w:gridAfter w:val="1"/>
          <w:wBefore w:w="22" w:type="dxa"/>
          <w:wAfter w:w="650" w:type="dxa"/>
          <w:trHeight w:val="552"/>
        </w:trPr>
        <w:tc>
          <w:tcPr>
            <w:tcW w:w="9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Кредитор</w:t>
            </w:r>
            <w:r w:rsidR="00323508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 задолженность на 01.01.2024 года составляет 39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3508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778,51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</w:t>
            </w:r>
            <w:r w:rsidR="00323508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просроченной задолженности нет.</w:t>
            </w:r>
            <w:r w:rsidR="00BF1C59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Кредиторская задолженность снизилась на 333 813,38 руб. по сравнению с прошлым годом, так как на 01 января 2023 года были невыясненные поступления.</w:t>
            </w: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Расшифровка кредиторской задолженности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конец отчетного периода по счетам учета</w:t>
            </w:r>
          </w:p>
        </w:tc>
      </w:tr>
      <w:tr w:rsidR="002D7CA5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RANGE!A17:D23"/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счета</w:t>
            </w:r>
            <w:bookmarkEnd w:id="11"/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просроченная, рублей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Расшифровка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30221004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067,29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связи за декабрь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316,03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Электроэнергия, теплоснабжение за декабрь</w:t>
            </w:r>
          </w:p>
        </w:tc>
      </w:tr>
      <w:tr w:rsidR="00323508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30225004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426,00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на капремонт за декабрь</w:t>
            </w:r>
          </w:p>
        </w:tc>
      </w:tr>
      <w:tr w:rsidR="00323508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30226004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969,19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08" w:rsidRPr="000B6344" w:rsidRDefault="00323508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Вознаграждение за исполнение поручения</w:t>
            </w:r>
          </w:p>
        </w:tc>
      </w:tr>
      <w:tr w:rsidR="0023179F" w:rsidRPr="000B6344" w:rsidTr="00AF6193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кредиторская задолженность: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4808EC"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778,51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D7CA5" w:rsidRPr="000B6344" w:rsidTr="00AF6193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>форма 0503171 "Сведения о финансовых вложениях получателя бюджетных средств"</w:t>
      </w:r>
    </w:p>
    <w:p w:rsidR="002D7CA5" w:rsidRPr="000B6344" w:rsidRDefault="002D7CA5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      Информация о хозяйственных обществах, имеющих долю в уставном кап</w:t>
      </w:r>
      <w:r w:rsidR="00BF1C59" w:rsidRPr="000B6344">
        <w:rPr>
          <w:rFonts w:ascii="Times New Roman" w:hAnsi="Times New Roman" w:cs="Times New Roman"/>
          <w:sz w:val="26"/>
          <w:szCs w:val="26"/>
        </w:rPr>
        <w:t>итале по состоянию на 01.01.2024</w:t>
      </w:r>
      <w:r w:rsidRPr="000B6344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2D7CA5" w:rsidRPr="000B6344" w:rsidRDefault="002D7CA5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 акции в уставном капитале ОАО «</w:t>
      </w:r>
      <w:proofErr w:type="spellStart"/>
      <w:proofErr w:type="gramStart"/>
      <w:r w:rsidRPr="000B6344">
        <w:rPr>
          <w:rFonts w:ascii="Times New Roman" w:hAnsi="Times New Roman" w:cs="Times New Roman"/>
          <w:sz w:val="26"/>
          <w:szCs w:val="26"/>
        </w:rPr>
        <w:t>Вологдаоблгаз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>»  4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2D7CA5" w:rsidRPr="000B6344" w:rsidRDefault="002D7CA5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 доли в уставных капиталах обществ:</w:t>
      </w:r>
    </w:p>
    <w:p w:rsidR="002D7CA5" w:rsidRDefault="002D7CA5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МП «Водоканал» - 100% в сумме 100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sz w:val="26"/>
          <w:szCs w:val="26"/>
        </w:rPr>
        <w:t>000,00 руб. в денежном выражении</w:t>
      </w:r>
    </w:p>
    <w:p w:rsidR="00A35CCB" w:rsidRDefault="00A35CCB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CCB" w:rsidRDefault="00A35CCB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CCB" w:rsidRDefault="00A35CCB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CCB" w:rsidRDefault="00A35CCB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CCB" w:rsidRDefault="00A35CCB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5CCB" w:rsidRPr="000B6344" w:rsidRDefault="00A35CCB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193" w:rsidRPr="000B6344" w:rsidRDefault="00AF6193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193" w:rsidRPr="000B6344" w:rsidRDefault="00AF6193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193" w:rsidRPr="000B6344" w:rsidRDefault="00AF6193" w:rsidP="00AF6193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lastRenderedPageBreak/>
        <w:t>Форма 0503173 «Сведения об изменениях остатков валюты баланса»</w:t>
      </w:r>
    </w:p>
    <w:p w:rsidR="00AF6193" w:rsidRPr="000B6344" w:rsidRDefault="00AF6193" w:rsidP="00AF61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F6193" w:rsidRPr="000B6344" w:rsidRDefault="00AF6193" w:rsidP="00AF619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F6193" w:rsidRPr="000B6344" w:rsidRDefault="00AF6193" w:rsidP="00AF619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Таблица 14</w:t>
      </w:r>
    </w:p>
    <w:p w:rsidR="00AF6193" w:rsidRPr="000B6344" w:rsidRDefault="00AF6193" w:rsidP="00AF6193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ab/>
      </w: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4336"/>
      </w:tblGrid>
      <w:tr w:rsidR="00AF6193" w:rsidRPr="000B6344" w:rsidTr="00822264">
        <w:trPr>
          <w:gridAfter w:val="1"/>
          <w:wAfter w:w="4336" w:type="dxa"/>
        </w:trPr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193" w:rsidRPr="000B6344" w:rsidTr="00822264">
        <w:trPr>
          <w:trHeight w:val="593"/>
        </w:trPr>
        <w:tc>
          <w:tcPr>
            <w:tcW w:w="10206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Анализ показателей отчетности субъекта бюджетной отчетности</w:t>
            </w:r>
          </w:p>
        </w:tc>
      </w:tr>
      <w:tr w:rsidR="00AF6193" w:rsidRPr="000B6344" w:rsidTr="00822264">
        <w:trPr>
          <w:gridAfter w:val="1"/>
          <w:wAfter w:w="4336" w:type="dxa"/>
        </w:trPr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spacing w:line="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193" w:rsidRPr="000B6344" w:rsidTr="00822264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Пояснения</w:t>
            </w: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Несколько причин возникновения просроченной дебиторской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(кредиторской) задолженности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 1 графа 9 - "06 - иные причины"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 4 графа 7 - "03.5 - иные причины"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 коду причины 03.5 «Иные причины» по счету 1.108.52.000 и счету 1.401.30.000 в Сведениях отражены ошибки прошлых лет по представлению Департамента финансов Вологодской области ("Проверка планирования и использования межбюджетных трансфертов из областного бюджета на реализацию проекта "Народный бюджет")</w:t>
            </w: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 1 графа 7 - "99 - иные причины"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 2 графа 7 - "75 - иные причины"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Графа 7 - "09 - иной статус"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Графа 8 - "09 - иной статус"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Графа 7 - "28 - иное основание выбытия"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Графа 8 - "28 - иное основание выбытия"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F6193" w:rsidRPr="000B6344" w:rsidTr="00822264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193" w:rsidRPr="000B6344" w:rsidRDefault="00AF6193" w:rsidP="0082226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AF6193" w:rsidRPr="000B6344" w:rsidRDefault="00AF6193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193" w:rsidRPr="000B6344" w:rsidRDefault="00AF6193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>форма 0503174</w:t>
      </w:r>
      <w:proofErr w:type="gramStart"/>
      <w:r w:rsidRPr="000B6344">
        <w:rPr>
          <w:rFonts w:ascii="Times New Roman" w:hAnsi="Times New Roman" w:cs="Times New Roman"/>
          <w:b/>
          <w:sz w:val="26"/>
          <w:szCs w:val="26"/>
        </w:rPr>
        <w:t xml:space="preserve">   «</w:t>
      </w:r>
      <w:proofErr w:type="gramEnd"/>
      <w:r w:rsidRPr="000B6344">
        <w:rPr>
          <w:rFonts w:ascii="Times New Roman" w:hAnsi="Times New Roman" w:cs="Times New Roman"/>
          <w:b/>
          <w:sz w:val="26"/>
          <w:szCs w:val="26"/>
        </w:rPr>
        <w:t>Сведения о доходах бюджета от перечисления части</w:t>
      </w:r>
    </w:p>
    <w:p w:rsidR="002D7CA5" w:rsidRPr="000B6344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>прибыли (дивидендов) государственных (муниципальных)</w:t>
      </w:r>
    </w:p>
    <w:p w:rsidR="002D7CA5" w:rsidRPr="000B6344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>унитарных предприятий, иных организаций с государственным</w:t>
      </w:r>
    </w:p>
    <w:p w:rsidR="002D7CA5" w:rsidRPr="000B6344" w:rsidRDefault="002D7CA5" w:rsidP="002D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>участием в капитале»</w:t>
      </w:r>
    </w:p>
    <w:p w:rsidR="002D7CA5" w:rsidRPr="000B6344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Доходы, подлежащие перечислению в части прибыли (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дивидентов</w:t>
      </w:r>
      <w:proofErr w:type="spellEnd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бюджет</w:t>
      </w:r>
      <w:r w:rsidR="00BF1C59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период в су</w:t>
      </w:r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мме 57</w:t>
      </w:r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500,00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в том числе:</w:t>
      </w:r>
    </w:p>
    <w:p w:rsidR="00AF6193" w:rsidRPr="000B6344" w:rsidRDefault="00AF6193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ООО «</w:t>
      </w:r>
      <w:proofErr w:type="spellStart"/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Нюкс</w:t>
      </w:r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енские</w:t>
      </w:r>
      <w:proofErr w:type="spellEnd"/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электротеплосети</w:t>
      </w:r>
      <w:proofErr w:type="spellEnd"/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»  57</w:t>
      </w:r>
      <w:proofErr w:type="gramEnd"/>
      <w:r w:rsidR="004808EC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508"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</w:t>
      </w:r>
    </w:p>
    <w:p w:rsidR="002D7CA5" w:rsidRPr="000B6344" w:rsidRDefault="002D7CA5" w:rsidP="002D7C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7186" w:rsidRPr="000B6344" w:rsidRDefault="00C47186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47186" w:rsidRPr="000B6344" w:rsidRDefault="00C47186" w:rsidP="00C4718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 0503178 "Сведения об остатках денежных средств ПБС. Средства во временном распоряжении"</w:t>
      </w:r>
    </w:p>
    <w:p w:rsidR="002D7CA5" w:rsidRPr="000B6344" w:rsidRDefault="00C47186" w:rsidP="00F3083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По счетам, открытым в финансовом органе, по состоянию на 01.01.2023 года остаток средств во временном распоряжении 5</w:t>
      </w:r>
      <w:r w:rsidR="004808EC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43</w:t>
      </w:r>
      <w:r w:rsidR="00F30833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6,00 руб. (задатки по аукциону)</w:t>
      </w:r>
      <w:r w:rsidR="00323508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, на 01.01.2024 года остатка нет.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D7CA5" w:rsidRPr="000B6344" w:rsidRDefault="002D7CA5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0B6344">
        <w:rPr>
          <w:rFonts w:ascii="Times New Roman" w:eastAsia="Calibri" w:hAnsi="Times New Roman" w:cs="Times New Roman"/>
          <w:b/>
          <w:sz w:val="26"/>
          <w:szCs w:val="26"/>
        </w:rPr>
        <w:t>форме 0503128 «Отчет о бюджетных обязательствах»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отражены бюджетные и денежные обязательства.</w:t>
      </w:r>
    </w:p>
    <w:p w:rsidR="002D7CA5" w:rsidRPr="000B6344" w:rsidRDefault="002D7CA5" w:rsidP="002D7CA5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В разделе 1 утвержденные лимиты бюджетных обязательств </w:t>
      </w:r>
      <w:r w:rsidR="00323508" w:rsidRPr="000B6344">
        <w:rPr>
          <w:rFonts w:ascii="Times New Roman" w:hAnsi="Times New Roman" w:cs="Times New Roman"/>
          <w:sz w:val="26"/>
          <w:szCs w:val="26"/>
        </w:rPr>
        <w:t>10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062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669,71</w:t>
      </w:r>
      <w:r w:rsidRPr="000B6344">
        <w:rPr>
          <w:rFonts w:ascii="Times New Roman" w:hAnsi="Times New Roman" w:cs="Times New Roman"/>
          <w:sz w:val="26"/>
          <w:szCs w:val="26"/>
        </w:rPr>
        <w:t xml:space="preserve"> руб., п</w:t>
      </w:r>
      <w:r w:rsidR="00323508" w:rsidRPr="000B6344">
        <w:rPr>
          <w:rFonts w:ascii="Times New Roman" w:hAnsi="Times New Roman" w:cs="Times New Roman"/>
          <w:sz w:val="26"/>
          <w:szCs w:val="26"/>
        </w:rPr>
        <w:t>ринятые обязательства 9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735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060,50</w:t>
      </w:r>
      <w:r w:rsidRPr="000B6344">
        <w:rPr>
          <w:rFonts w:ascii="Times New Roman" w:hAnsi="Times New Roman" w:cs="Times New Roman"/>
          <w:sz w:val="26"/>
          <w:szCs w:val="26"/>
        </w:rPr>
        <w:t xml:space="preserve"> руб., принятых обязательств сверх лимитов нет. </w:t>
      </w:r>
    </w:p>
    <w:p w:rsidR="002D7CA5" w:rsidRPr="000B6344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:rsidR="002D7CA5" w:rsidRPr="000B6344" w:rsidRDefault="002D7CA5" w:rsidP="002D7CA5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- утвержденные бюджетные асси</w:t>
      </w:r>
      <w:r w:rsidRPr="000B6344">
        <w:rPr>
          <w:rFonts w:ascii="Times New Roman" w:hAnsi="Times New Roman" w:cs="Times New Roman"/>
          <w:sz w:val="26"/>
          <w:szCs w:val="26"/>
        </w:rPr>
        <w:t>гнования на плановый период 2024-</w:t>
      </w:r>
      <w:r w:rsidR="004808EC" w:rsidRPr="000B6344">
        <w:rPr>
          <w:rFonts w:ascii="Times New Roman" w:eastAsia="Calibri" w:hAnsi="Times New Roman" w:cs="Times New Roman"/>
          <w:sz w:val="26"/>
          <w:szCs w:val="26"/>
        </w:rPr>
        <w:t>202</w:t>
      </w:r>
      <w:r w:rsidR="00323508" w:rsidRPr="000B6344">
        <w:rPr>
          <w:rFonts w:ascii="Times New Roman" w:eastAsia="Calibri" w:hAnsi="Times New Roman" w:cs="Times New Roman"/>
          <w:sz w:val="26"/>
          <w:szCs w:val="26"/>
        </w:rPr>
        <w:t>6</w:t>
      </w:r>
      <w:r w:rsidR="004808EC" w:rsidRPr="000B63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годов на сумму </w:t>
      </w:r>
      <w:r w:rsidR="00323508" w:rsidRPr="000B6344">
        <w:rPr>
          <w:rFonts w:ascii="Times New Roman" w:hAnsi="Times New Roman" w:cs="Times New Roman"/>
          <w:sz w:val="26"/>
          <w:szCs w:val="26"/>
        </w:rPr>
        <w:t>27</w:t>
      </w:r>
      <w:r w:rsidR="004808EC" w:rsidRPr="000B6344">
        <w:rPr>
          <w:rFonts w:ascii="Times New Roman" w:hAnsi="Times New Roman" w:cs="Times New Roman"/>
          <w:sz w:val="26"/>
          <w:szCs w:val="26"/>
        </w:rPr>
        <w:t> </w:t>
      </w:r>
      <w:r w:rsidR="00323508" w:rsidRPr="000B6344">
        <w:rPr>
          <w:rFonts w:ascii="Times New Roman" w:hAnsi="Times New Roman" w:cs="Times New Roman"/>
          <w:sz w:val="26"/>
          <w:szCs w:val="26"/>
        </w:rPr>
        <w:t>386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561,65</w:t>
      </w:r>
      <w:r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Pr="000B6344">
        <w:rPr>
          <w:rFonts w:ascii="Times New Roman" w:eastAsia="Calibri" w:hAnsi="Times New Roman" w:cs="Times New Roman"/>
          <w:sz w:val="26"/>
          <w:szCs w:val="26"/>
        </w:rPr>
        <w:t>рублей;</w:t>
      </w:r>
    </w:p>
    <w:p w:rsidR="00BA755A" w:rsidRPr="000B6344" w:rsidRDefault="002D7CA5" w:rsidP="004936C4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- принятые бюджетные обязательства в сумме </w:t>
      </w:r>
      <w:r w:rsidR="00323508" w:rsidRPr="000B6344">
        <w:rPr>
          <w:rFonts w:ascii="Times New Roman" w:hAnsi="Times New Roman" w:cs="Times New Roman"/>
          <w:sz w:val="26"/>
          <w:szCs w:val="26"/>
        </w:rPr>
        <w:t>161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549,48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рублей, из них резервы предстоящих расходов на оплату отпусков в сумме </w:t>
      </w:r>
      <w:r w:rsidR="00323508" w:rsidRPr="000B6344">
        <w:rPr>
          <w:rFonts w:ascii="Times New Roman" w:hAnsi="Times New Roman" w:cs="Times New Roman"/>
          <w:sz w:val="26"/>
          <w:szCs w:val="26"/>
        </w:rPr>
        <w:t>121</w:t>
      </w:r>
      <w:r w:rsidR="004808EC" w:rsidRPr="000B6344">
        <w:rPr>
          <w:rFonts w:ascii="Times New Roman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hAnsi="Times New Roman" w:cs="Times New Roman"/>
          <w:sz w:val="26"/>
          <w:szCs w:val="26"/>
        </w:rPr>
        <w:t>770,97</w:t>
      </w:r>
      <w:r w:rsidR="00BA755A" w:rsidRPr="000B6344">
        <w:rPr>
          <w:rFonts w:ascii="Times New Roman" w:eastAsia="Calibri" w:hAnsi="Times New Roman" w:cs="Times New Roman"/>
          <w:sz w:val="26"/>
          <w:szCs w:val="26"/>
        </w:rPr>
        <w:t xml:space="preserve"> руб., принятие бюджетные обязательс</w:t>
      </w:r>
      <w:r w:rsidR="004808EC" w:rsidRPr="000B6344">
        <w:rPr>
          <w:rFonts w:ascii="Times New Roman" w:eastAsia="Calibri" w:hAnsi="Times New Roman" w:cs="Times New Roman"/>
          <w:sz w:val="26"/>
          <w:szCs w:val="26"/>
        </w:rPr>
        <w:t>тва на 2024</w:t>
      </w:r>
      <w:r w:rsidR="00323508" w:rsidRPr="000B6344">
        <w:rPr>
          <w:rFonts w:ascii="Times New Roman" w:eastAsia="Calibri" w:hAnsi="Times New Roman" w:cs="Times New Roman"/>
          <w:sz w:val="26"/>
          <w:szCs w:val="26"/>
        </w:rPr>
        <w:t xml:space="preserve"> год в сумме 39</w:t>
      </w:r>
      <w:r w:rsidR="004808EC" w:rsidRPr="000B63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508" w:rsidRPr="000B6344">
        <w:rPr>
          <w:rFonts w:ascii="Times New Roman" w:eastAsia="Calibri" w:hAnsi="Times New Roman" w:cs="Times New Roman"/>
          <w:sz w:val="26"/>
          <w:szCs w:val="26"/>
        </w:rPr>
        <w:t>778,51</w:t>
      </w:r>
      <w:r w:rsidR="00BA755A" w:rsidRPr="000B6344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:rsidR="002D7CA5" w:rsidRPr="000B6344" w:rsidRDefault="002D7CA5" w:rsidP="002D7CA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2D7CA5" w:rsidRPr="000B6344" w:rsidRDefault="002D7CA5" w:rsidP="002D7CA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3319"/>
      </w:tblGrid>
      <w:tr w:rsidR="002D7CA5" w:rsidRPr="000B6344" w:rsidTr="002D7CA5">
        <w:trPr>
          <w:trHeight w:val="55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Расшифровка остатков на конец отчетного периода по счету 401 40 000 "Доходы будущих периодов"</w:t>
            </w:r>
          </w:p>
        </w:tc>
      </w:tr>
      <w:tr w:rsidR="002D7CA5" w:rsidRPr="000B6344" w:rsidTr="002D7CA5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7CA5" w:rsidRPr="000B6344" w:rsidTr="002D7CA5">
        <w:trPr>
          <w:trHeight w:val="85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вида дохода будущих периодов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КОСГУ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2D7CA5" w:rsidRPr="000B6344" w:rsidTr="002D7CA5">
        <w:trPr>
          <w:trHeight w:val="274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D7CA5" w:rsidRPr="000B6344" w:rsidTr="002D7CA5">
        <w:trPr>
          <w:trHeight w:val="552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будущих периодов (упущенная выгода)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006,84</w:t>
            </w:r>
          </w:p>
        </w:tc>
      </w:tr>
      <w:tr w:rsidR="002D7CA5" w:rsidRPr="000B6344" w:rsidTr="002D7CA5">
        <w:trPr>
          <w:trHeight w:val="552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будущих периодов от операционной аренды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238,34</w:t>
            </w:r>
          </w:p>
        </w:tc>
      </w:tr>
      <w:tr w:rsidR="002D7CA5" w:rsidRPr="000B6344" w:rsidTr="002D7CA5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будущих периодов от аренды земельных участков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253,81</w:t>
            </w:r>
          </w:p>
        </w:tc>
      </w:tr>
      <w:tr w:rsidR="002D7CA5" w:rsidRPr="000B6344" w:rsidTr="002D7CA5">
        <w:trPr>
          <w:trHeight w:val="274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498,99</w:t>
            </w:r>
          </w:p>
        </w:tc>
      </w:tr>
    </w:tbl>
    <w:p w:rsidR="002D7CA5" w:rsidRPr="000B6344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750" w:type="dxa"/>
        <w:tblInd w:w="108" w:type="dxa"/>
        <w:tblLook w:val="04A0" w:firstRow="1" w:lastRow="0" w:firstColumn="1" w:lastColumn="0" w:noHBand="0" w:noVBand="1"/>
      </w:tblPr>
      <w:tblGrid>
        <w:gridCol w:w="1676"/>
        <w:gridCol w:w="3851"/>
        <w:gridCol w:w="2053"/>
        <w:gridCol w:w="2170"/>
      </w:tblGrid>
      <w:tr w:rsidR="002D7CA5" w:rsidRPr="000B6344" w:rsidTr="00C93853">
        <w:trPr>
          <w:trHeight w:val="1103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A5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9534" w:type="dxa"/>
              <w:tblLook w:val="04A0" w:firstRow="1" w:lastRow="0" w:firstColumn="1" w:lastColumn="0" w:noHBand="0" w:noVBand="1"/>
            </w:tblPr>
            <w:tblGrid>
              <w:gridCol w:w="1580"/>
              <w:gridCol w:w="3160"/>
              <w:gridCol w:w="1580"/>
              <w:gridCol w:w="3214"/>
            </w:tblGrid>
            <w:tr w:rsidR="002D7CA5" w:rsidRPr="000B6344" w:rsidTr="002D7CA5">
              <w:trPr>
                <w:trHeight w:val="1103"/>
              </w:trPr>
              <w:tc>
                <w:tcPr>
                  <w:tcW w:w="95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Расшифровка остатков на конец отчетного периода по счету 401 50 000 "Расходы будущих периодов"</w:t>
                  </w:r>
                </w:p>
              </w:tc>
            </w:tr>
            <w:tr w:rsidR="002D7CA5" w:rsidRPr="000B6344" w:rsidTr="002D7CA5">
              <w:trPr>
                <w:trHeight w:val="255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D7CA5" w:rsidRPr="000B6344" w:rsidTr="002D7CA5">
              <w:trPr>
                <w:trHeight w:val="510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31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вида расхода будущих периодов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КОСГУ</w:t>
                  </w:r>
                </w:p>
              </w:tc>
              <w:tc>
                <w:tcPr>
                  <w:tcW w:w="32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Сумма</w:t>
                  </w:r>
                </w:p>
              </w:tc>
            </w:tr>
            <w:tr w:rsidR="002D7CA5" w:rsidRPr="000B6344" w:rsidTr="002D7CA5">
              <w:trPr>
                <w:trHeight w:val="255"/>
              </w:trPr>
              <w:tc>
                <w:tcPr>
                  <w:tcW w:w="1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  <w:tr w:rsidR="002D7CA5" w:rsidRPr="000B6344" w:rsidTr="002D7CA5">
              <w:trPr>
                <w:trHeight w:val="510"/>
              </w:trPr>
              <w:tc>
                <w:tcPr>
                  <w:tcW w:w="1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Доходы будущих периодов (упущенная выгода)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241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D7CA5" w:rsidRPr="000B6344" w:rsidRDefault="00323508" w:rsidP="002D7C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45</w:t>
                  </w:r>
                  <w:r w:rsidR="004D5429"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006,84</w:t>
                  </w:r>
                </w:p>
              </w:tc>
            </w:tr>
            <w:tr w:rsidR="002D7CA5" w:rsidRPr="000B6344" w:rsidTr="002D7CA5">
              <w:trPr>
                <w:trHeight w:val="274"/>
              </w:trPr>
              <w:tc>
                <w:tcPr>
                  <w:tcW w:w="63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7CA5" w:rsidRPr="000B6344" w:rsidRDefault="002D7CA5" w:rsidP="002D7C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D7CA5" w:rsidRPr="000B6344" w:rsidRDefault="00323508" w:rsidP="002D7C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45</w:t>
                  </w:r>
                  <w:r w:rsidR="004D5429"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006,84</w:t>
                  </w:r>
                </w:p>
              </w:tc>
            </w:tr>
          </w:tbl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Расшифровка остатков на конец отчетного периода по счету 401 60 000 "Резервы предстоящих расходов"</w:t>
            </w:r>
          </w:p>
        </w:tc>
      </w:tr>
      <w:tr w:rsidR="002D7CA5" w:rsidRPr="000B6344" w:rsidTr="00C93853">
        <w:trPr>
          <w:trHeight w:val="25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7CA5" w:rsidRPr="000B6344" w:rsidTr="00C93853">
        <w:trPr>
          <w:trHeight w:val="51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вида резервов предстоящих расходов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КОСГУ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2D7CA5" w:rsidRPr="000B6344" w:rsidTr="00C93853">
        <w:trPr>
          <w:trHeight w:val="25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D7CA5" w:rsidRPr="000B6344" w:rsidTr="00C93853">
        <w:trPr>
          <w:trHeight w:val="51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 предстоящих расходов на оплату отпусков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4D5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526,08</w:t>
            </w:r>
          </w:p>
        </w:tc>
      </w:tr>
      <w:tr w:rsidR="002D7CA5" w:rsidRPr="000B6344" w:rsidTr="00C93853">
        <w:trPr>
          <w:trHeight w:val="76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 предстоящих расходов по начислению страховых взносов  на оплату отпусков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4D5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244,89</w:t>
            </w:r>
          </w:p>
        </w:tc>
      </w:tr>
      <w:tr w:rsidR="002D7CA5" w:rsidRPr="000B6344" w:rsidTr="00C93853">
        <w:trPr>
          <w:trHeight w:val="274"/>
        </w:trPr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CA5" w:rsidRPr="000B6344" w:rsidRDefault="002D7CA5" w:rsidP="002D7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7CA5" w:rsidRPr="000B6344" w:rsidRDefault="00323508" w:rsidP="002D7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  <w:r w:rsidR="004D542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770,97</w:t>
            </w:r>
          </w:p>
        </w:tc>
      </w:tr>
    </w:tbl>
    <w:p w:rsidR="002D7CA5" w:rsidRPr="000B6344" w:rsidRDefault="002D7CA5" w:rsidP="0027340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1D8E" w:rsidRPr="000B6344" w:rsidRDefault="007F1D8E" w:rsidP="0027340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634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7F1D8E" w:rsidRDefault="00A35CCB" w:rsidP="0027340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35CCB" w:rsidRPr="000B6344" w:rsidRDefault="00A35CCB" w:rsidP="0027340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944"/>
        <w:gridCol w:w="2683"/>
        <w:gridCol w:w="1547"/>
        <w:gridCol w:w="3106"/>
      </w:tblGrid>
      <w:tr w:rsidR="007F1D8E" w:rsidRPr="000B6344" w:rsidTr="007F1D8E">
        <w:trPr>
          <w:trHeight w:val="274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Расшифровка имущества и обязательств на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забалансовых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счетах</w:t>
            </w:r>
          </w:p>
        </w:tc>
      </w:tr>
      <w:tr w:rsidR="007F1D8E" w:rsidRPr="000B6344" w:rsidTr="007F1D8E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D8E" w:rsidRPr="000B6344" w:rsidTr="007F1D8E">
        <w:trPr>
          <w:trHeight w:val="7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счета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счета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Сумма, рублей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Расшифровка</w:t>
            </w:r>
          </w:p>
        </w:tc>
      </w:tr>
      <w:tr w:rsidR="007F1D8E" w:rsidRPr="000B6344" w:rsidTr="007F1D8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F1D8E" w:rsidRPr="000B6344" w:rsidTr="007F1D8E">
        <w:trPr>
          <w:trHeight w:val="7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31 036,80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средства в эксплуатации, используемые для текущей деятельности</w:t>
            </w:r>
          </w:p>
        </w:tc>
      </w:tr>
      <w:tr w:rsidR="007F1D8E" w:rsidRPr="000B6344" w:rsidTr="007F1D8E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138 253 039,18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Имущество, переданное в возмездное пользование (аренду)</w:t>
            </w:r>
          </w:p>
        </w:tc>
      </w:tr>
      <w:tr w:rsidR="007F1D8E" w:rsidRPr="000B6344" w:rsidTr="007F1D8E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54 237 493,89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Имущество, переданное в безвозмездное пользование</w:t>
            </w:r>
          </w:p>
        </w:tc>
      </w:tr>
      <w:tr w:rsidR="007F1D8E" w:rsidRPr="000B6344" w:rsidTr="007F1D8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Акции по номинальной стоимости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Акции по номинальной стоимости</w:t>
            </w:r>
          </w:p>
        </w:tc>
      </w:tr>
      <w:tr w:rsidR="007F1D8E" w:rsidRPr="000B6344" w:rsidTr="007F1D8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192 521 573,87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D8E" w:rsidRPr="000B6344" w:rsidRDefault="007F1D8E" w:rsidP="007F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F1D8E" w:rsidRPr="000B6344" w:rsidRDefault="007F1D8E" w:rsidP="0027340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7CA5" w:rsidRPr="000B6344" w:rsidRDefault="002D7CA5" w:rsidP="002D7CA5">
      <w:pPr>
        <w:spacing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Форма 0503110 «Справка по заключению счетов бюджетного учета отчетного финансового года»</w:t>
      </w:r>
    </w:p>
    <w:p w:rsidR="00323508" w:rsidRPr="000B6344" w:rsidRDefault="002D7CA5" w:rsidP="007F1D8E">
      <w:pPr>
        <w:tabs>
          <w:tab w:val="left" w:pos="7513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Показатели, отраженные по счетам 1 401 10 172, 1 401 10 176, 1 401 10 19Х в разрезе корреспонденции с которыми осуществлялось применение указанных счетов, отражены в таблицах: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2623"/>
        <w:gridCol w:w="1517"/>
        <w:gridCol w:w="1936"/>
        <w:gridCol w:w="1897"/>
        <w:gridCol w:w="1747"/>
      </w:tblGrid>
      <w:tr w:rsidR="00323508" w:rsidRPr="000B6344" w:rsidTr="00323508">
        <w:trPr>
          <w:trHeight w:val="552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Расшифровка показателей по счету 401 10 172 в справке 0503110</w:t>
            </w:r>
          </w:p>
        </w:tc>
      </w:tr>
      <w:tr w:rsidR="00323508" w:rsidRPr="000B6344" w:rsidTr="00323508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3508" w:rsidRPr="000B6344" w:rsidTr="00323508">
        <w:trPr>
          <w:trHeight w:val="82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Корреспондирующий счет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счета бюджетного учета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323508" w:rsidRPr="000B6344" w:rsidTr="00323508">
        <w:trPr>
          <w:trHeight w:val="274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1 401 10 172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дебету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кредиту</w:t>
            </w:r>
          </w:p>
        </w:tc>
      </w:tr>
      <w:tr w:rsidR="00323508" w:rsidRPr="000B6344" w:rsidTr="00323508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23508" w:rsidRPr="000B6344" w:rsidTr="00323508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Нефинансовые активы,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28 646 940,48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23508" w:rsidRPr="000B6344" w:rsidTr="00323508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Списание имущества казны,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28 646 940,48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23508" w:rsidRPr="000B6344" w:rsidTr="00323508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Финансовые активы,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1 376 623,52</w:t>
            </w:r>
          </w:p>
        </w:tc>
      </w:tr>
      <w:tr w:rsidR="00323508" w:rsidRPr="000B6344" w:rsidTr="00323508">
        <w:trPr>
          <w:trHeight w:val="76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1 20500000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дохода от продажи имущества казны, земельных участков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1 376 623,52</w:t>
            </w:r>
          </w:p>
        </w:tc>
      </w:tr>
      <w:tr w:rsidR="00323508" w:rsidRPr="000B6344" w:rsidTr="00323508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Обязательства,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23508" w:rsidRPr="000B6344" w:rsidTr="00323508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23508" w:rsidRPr="000B6344" w:rsidTr="00323508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28 646 940,48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508" w:rsidRPr="000B6344" w:rsidRDefault="00323508" w:rsidP="0032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1 376 623,52</w:t>
            </w:r>
          </w:p>
        </w:tc>
      </w:tr>
    </w:tbl>
    <w:p w:rsidR="00323508" w:rsidRPr="000B6344" w:rsidRDefault="00323508" w:rsidP="007F1D8E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2809"/>
        <w:gridCol w:w="1586"/>
        <w:gridCol w:w="1728"/>
        <w:gridCol w:w="1643"/>
        <w:gridCol w:w="1214"/>
      </w:tblGrid>
      <w:tr w:rsidR="003172F6" w:rsidRPr="000B6344" w:rsidTr="003172F6">
        <w:trPr>
          <w:trHeight w:val="552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Расшифровка показателей по счету 401 10 176 в справке 0503110</w:t>
            </w:r>
          </w:p>
        </w:tc>
      </w:tr>
      <w:tr w:rsidR="003172F6" w:rsidRPr="000B6344" w:rsidTr="00BF1C59">
        <w:trPr>
          <w:trHeight w:val="255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2F6" w:rsidRPr="000B6344" w:rsidTr="00BF1C59">
        <w:trPr>
          <w:trHeight w:val="825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Корреспондирующий счет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счета бюджетного учета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3172F6" w:rsidRPr="000B6344" w:rsidTr="00BF1C59">
        <w:trPr>
          <w:trHeight w:val="274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1 401 10 176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дебету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кредиту</w:t>
            </w:r>
          </w:p>
        </w:tc>
      </w:tr>
      <w:tr w:rsidR="003172F6" w:rsidRPr="000B6344" w:rsidTr="00BF1C59">
        <w:trPr>
          <w:trHeight w:val="255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172F6" w:rsidRPr="000B6344" w:rsidTr="00BF1C59">
        <w:trPr>
          <w:trHeight w:val="510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Нефинансовые активы,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77 348 565,05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1185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1 10300000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 кадастровой стоимости земельных участков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29 406 128,04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885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 кадастровой стоимости земельных участков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47 942 437,01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510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активы,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255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510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Обязательства,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255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1 40110176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BF1C59">
        <w:trPr>
          <w:trHeight w:val="255"/>
        </w:trPr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77 348 565,05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323508" w:rsidRPr="000B6344" w:rsidRDefault="00323508" w:rsidP="002D7CA5">
      <w:pPr>
        <w:tabs>
          <w:tab w:val="left" w:pos="7513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2623"/>
        <w:gridCol w:w="1482"/>
        <w:gridCol w:w="3066"/>
        <w:gridCol w:w="1417"/>
        <w:gridCol w:w="2032"/>
      </w:tblGrid>
      <w:tr w:rsidR="003172F6" w:rsidRPr="000B6344" w:rsidTr="003172F6">
        <w:trPr>
          <w:trHeight w:val="552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Расшифровка показателей по счету 401 10 19Х в справке 0503110</w:t>
            </w:r>
          </w:p>
        </w:tc>
      </w:tr>
      <w:tr w:rsidR="003172F6" w:rsidRPr="000B6344" w:rsidTr="003172F6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2F6" w:rsidRPr="000B6344" w:rsidTr="003172F6">
        <w:trPr>
          <w:trHeight w:val="825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2" w:name="RANGE!A3:E18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Корреспондирующий счет</w:t>
            </w:r>
            <w:bookmarkEnd w:id="12"/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счета бюджетного учета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3172F6" w:rsidRPr="000B6344" w:rsidTr="003172F6">
        <w:trPr>
          <w:trHeight w:val="27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1 401 10 19Х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дебету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кредиту</w:t>
            </w:r>
          </w:p>
        </w:tc>
      </w:tr>
      <w:tr w:rsidR="003172F6" w:rsidRPr="000B6344" w:rsidTr="003172F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172F6" w:rsidRPr="000B6344" w:rsidTr="003172F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Нефинансовые активы,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59 034 812,22</w:t>
            </w:r>
          </w:p>
        </w:tc>
      </w:tr>
      <w:tr w:rsidR="003172F6" w:rsidRPr="000B6344" w:rsidTr="003172F6">
        <w:trPr>
          <w:trHeight w:val="15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имущества казны 26</w:t>
            </w:r>
            <w:r w:rsidR="004D4D74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</w:t>
            </w:r>
            <w:r w:rsidR="004D4D74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452,55 руб., амортизация 561</w:t>
            </w:r>
            <w:r w:rsidR="004D4D74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906,00 руб., </w:t>
            </w:r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поступление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земельного участка 14</w:t>
            </w:r>
            <w:r w:rsidR="004D4D74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801 262,24 руб. от Администрации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40 808 808,79</w:t>
            </w:r>
          </w:p>
        </w:tc>
      </w:tr>
      <w:tr w:rsidR="003172F6" w:rsidRPr="000B6344" w:rsidTr="003172F6">
        <w:trPr>
          <w:trHeight w:val="255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имущества казны от БУЗ ВО "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Нюксенская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ЦРБ" в сумме 2352435,90 руб.</w:t>
            </w:r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амортизация 100% 2352435,90 руб., </w:t>
            </w:r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поступление 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земельных участков от БУЗ ВО "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Нюксенская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ЦРБ" в сумме 313486,32 руб., БОУ "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Нюксенская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СОШ" в сумме 144708,30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458 194,62</w:t>
            </w:r>
          </w:p>
        </w:tc>
      </w:tr>
      <w:tr w:rsidR="003172F6" w:rsidRPr="000B6344" w:rsidTr="003172F6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имущества казны от МП "Водоканал" в сумме 3471026,68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3 471 026,68</w:t>
            </w:r>
          </w:p>
        </w:tc>
      </w:tr>
      <w:tr w:rsidR="003172F6" w:rsidRPr="000B6344" w:rsidTr="003172F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земельных участков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6 846 132,69</w:t>
            </w:r>
          </w:p>
        </w:tc>
      </w:tr>
      <w:tr w:rsidR="003172F6" w:rsidRPr="000B6344" w:rsidTr="003172F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1 10800000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имущества казны (бесхозное)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5 516 402,88</w:t>
            </w:r>
          </w:p>
        </w:tc>
      </w:tr>
      <w:tr w:rsidR="003172F6" w:rsidRPr="000B6344" w:rsidTr="003172F6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1 10800000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Поступление материальных запасов в состав имущества казны от Администрации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1 934 246,56</w:t>
            </w:r>
          </w:p>
        </w:tc>
      </w:tr>
      <w:tr w:rsidR="003172F6" w:rsidRPr="000B6344" w:rsidTr="003172F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активы,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3172F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3172F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Обязательства, всего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том числе по счетам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3172F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3172F6" w:rsidRPr="000B6344" w:rsidTr="003172F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59 034 812,22</w:t>
            </w:r>
          </w:p>
        </w:tc>
      </w:tr>
      <w:tr w:rsidR="003172F6" w:rsidRPr="000B6344" w:rsidTr="003172F6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F6" w:rsidRPr="000B6344" w:rsidRDefault="003172F6" w:rsidP="0031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3508" w:rsidRPr="000B6344" w:rsidRDefault="00323508" w:rsidP="002D7CA5">
      <w:pPr>
        <w:tabs>
          <w:tab w:val="left" w:pos="7513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D7CA5" w:rsidRPr="000B6344" w:rsidRDefault="002D7CA5" w:rsidP="002D7CA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Форма 0503121 «Отчет о финансовых результатах деятельности»</w:t>
      </w:r>
    </w:p>
    <w:p w:rsidR="002D7CA5" w:rsidRPr="000B6344" w:rsidRDefault="002D7CA5" w:rsidP="002D7CA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Показатели, отраженные</w:t>
      </w:r>
      <w:r w:rsidRPr="000B6344">
        <w:rPr>
          <w:rFonts w:ascii="Times New Roman" w:hAnsi="Times New Roman" w:cs="Times New Roman"/>
          <w:sz w:val="26"/>
          <w:szCs w:val="26"/>
        </w:rPr>
        <w:t xml:space="preserve"> по строкам 400</w:t>
      </w: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125"/>
        <w:gridCol w:w="1382"/>
        <w:gridCol w:w="5623"/>
        <w:gridCol w:w="1947"/>
      </w:tblGrid>
      <w:tr w:rsidR="002D7CA5" w:rsidRPr="000B6344" w:rsidTr="002D7CA5">
        <w:trPr>
          <w:trHeight w:val="57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Style w:val="FontStyle13"/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КОСГУ</w:t>
            </w:r>
          </w:p>
        </w:tc>
        <w:tc>
          <w:tcPr>
            <w:tcW w:w="5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счета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Сумма</w:t>
            </w:r>
          </w:p>
        </w:tc>
      </w:tr>
      <w:tr w:rsidR="002D7CA5" w:rsidRPr="000B6344" w:rsidTr="002D7CA5">
        <w:trPr>
          <w:trHeight w:val="570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179F" w:rsidRPr="000B6344" w:rsidTr="002D7CA5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3179F" w:rsidRPr="000B6344" w:rsidTr="002D7CA5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401.40 (Доходы будущих периодов)</w:t>
            </w:r>
          </w:p>
        </w:tc>
      </w:tr>
      <w:tr w:rsidR="0023179F" w:rsidRPr="000B6344" w:rsidTr="002D7CA5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Доходы от операционной аренды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666</w:t>
            </w:r>
            <w:r w:rsidR="004D5429"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035,76</w:t>
            </w:r>
          </w:p>
        </w:tc>
      </w:tr>
      <w:tr w:rsidR="0023179F" w:rsidRPr="000B6344" w:rsidTr="002D7CA5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Доходы будущего периода (упущенная выгода)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D5429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004,56</w:t>
            </w:r>
          </w:p>
        </w:tc>
      </w:tr>
      <w:tr w:rsidR="0023179F" w:rsidRPr="000B6344" w:rsidTr="002D7CA5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Доходы будущего периода от аренды земельных участков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4D5429" w:rsidRPr="000B63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  <w:r w:rsidR="004D5429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778,27</w:t>
            </w:r>
          </w:p>
        </w:tc>
      </w:tr>
      <w:tr w:rsidR="0023179F" w:rsidRPr="000B6344" w:rsidTr="003172F6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 по 401.40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-2</w:t>
            </w:r>
            <w:r w:rsidR="004D5429"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</w:t>
            </w: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096</w:t>
            </w:r>
            <w:r w:rsidR="004D5429"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737,95</w:t>
            </w:r>
          </w:p>
        </w:tc>
      </w:tr>
      <w:tr w:rsidR="0023179F" w:rsidRPr="000B6344" w:rsidTr="002D7CA5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401.50 (Расходы будущих периодов)</w:t>
            </w:r>
          </w:p>
        </w:tc>
      </w:tr>
      <w:tr w:rsidR="0023179F" w:rsidRPr="000B6344" w:rsidTr="003172F6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Доходы будущего периода (упущенная выгода)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4D5429" w:rsidRPr="000B6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hAnsi="Times New Roman" w:cs="Times New Roman"/>
                <w:sz w:val="26"/>
                <w:szCs w:val="26"/>
              </w:rPr>
              <w:t>004,56</w:t>
            </w:r>
          </w:p>
        </w:tc>
      </w:tr>
      <w:tr w:rsidR="0023179F" w:rsidRPr="000B6344" w:rsidTr="003172F6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 по 401.50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30</w:t>
            </w:r>
            <w:r w:rsidR="004D5429"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004,56</w:t>
            </w:r>
          </w:p>
        </w:tc>
      </w:tr>
      <w:tr w:rsidR="0023179F" w:rsidRPr="000B6344" w:rsidTr="002D7CA5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401.60 (Резервы предстоящих расходов)</w:t>
            </w:r>
          </w:p>
        </w:tc>
      </w:tr>
      <w:tr w:rsidR="0023179F" w:rsidRPr="000B6344" w:rsidTr="003172F6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4D5429"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820,66</w:t>
            </w:r>
          </w:p>
        </w:tc>
      </w:tr>
      <w:tr w:rsidR="0023179F" w:rsidRPr="000B6344" w:rsidTr="003172F6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D5429"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B6344">
              <w:rPr>
                <w:rFonts w:ascii="Times New Roman" w:eastAsia="Calibri" w:hAnsi="Times New Roman" w:cs="Times New Roman"/>
                <w:sz w:val="26"/>
                <w:szCs w:val="26"/>
              </w:rPr>
              <w:t>307,86</w:t>
            </w:r>
          </w:p>
        </w:tc>
      </w:tr>
      <w:tr w:rsidR="0023179F" w:rsidRPr="000B6344" w:rsidTr="003172F6">
        <w:trPr>
          <w:trHeight w:val="289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2D7CA5" w:rsidRPr="000B6344" w:rsidRDefault="002D7CA5" w:rsidP="002D7CA5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 по 401.60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2D7CA5" w:rsidRPr="000B6344" w:rsidRDefault="003172F6" w:rsidP="002D7C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40</w:t>
            </w:r>
            <w:r w:rsidR="004D5429"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0B63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128,52</w:t>
            </w:r>
          </w:p>
        </w:tc>
      </w:tr>
    </w:tbl>
    <w:p w:rsidR="002D7CA5" w:rsidRPr="000B6344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C5E" w:rsidRPr="000B6344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C5E" w:rsidRPr="000B6344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          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Pr="000B6344">
        <w:rPr>
          <w:rFonts w:ascii="Times New Roman" w:hAnsi="Times New Roman" w:cs="Times New Roman"/>
          <w:sz w:val="26"/>
          <w:szCs w:val="26"/>
        </w:rPr>
        <w:t>.</w:t>
      </w:r>
    </w:p>
    <w:p w:rsidR="00AF6193" w:rsidRPr="000B6344" w:rsidRDefault="00AF6193" w:rsidP="002D7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C5E" w:rsidRPr="000B6344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632"/>
        <w:gridCol w:w="3105"/>
        <w:gridCol w:w="1513"/>
        <w:gridCol w:w="1129"/>
        <w:gridCol w:w="1843"/>
        <w:gridCol w:w="2835"/>
      </w:tblGrid>
      <w:tr w:rsidR="00520C5E" w:rsidRPr="000B6344" w:rsidTr="003172F6">
        <w:trPr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Сведения о показателях по сегментам (бюджетные единицы)</w:t>
            </w:r>
          </w:p>
        </w:tc>
      </w:tr>
      <w:tr w:rsidR="00520C5E" w:rsidRPr="000B6344" w:rsidTr="003172F6">
        <w:trPr>
          <w:trHeight w:val="13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0B6344" w:rsidRDefault="00520C5E" w:rsidP="00E3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B154E" w:rsidRPr="000B6344" w:rsidRDefault="004B154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0C5E" w:rsidRPr="000B6344" w:rsidTr="003172F6">
        <w:trPr>
          <w:trHeight w:val="5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471" w:type="dxa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2976"/>
              <w:gridCol w:w="851"/>
              <w:gridCol w:w="1276"/>
              <w:gridCol w:w="1559"/>
              <w:gridCol w:w="1984"/>
            </w:tblGrid>
            <w:tr w:rsidR="004B154E" w:rsidRPr="000B6344" w:rsidTr="004D4D74">
              <w:trPr>
                <w:trHeight w:val="8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ед. </w:t>
                  </w:r>
                  <w:proofErr w:type="spellStart"/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изм</w:t>
                  </w:r>
                  <w:proofErr w:type="spellEnd"/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: рубли</w:t>
                  </w:r>
                </w:p>
              </w:tc>
            </w:tr>
            <w:tr w:rsidR="004B154E" w:rsidRPr="000B6344" w:rsidTr="004D4D74">
              <w:trPr>
                <w:trHeight w:val="696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 01.01.2023 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 01.01.2024 г.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4B154E" w:rsidRPr="000B6344" w:rsidTr="004D4D74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общая величина признанных доходов за период, а также показатели по следующим доходам: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336 921 288,59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-39 506 109,60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доходам от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7 776 689,56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6 043 845,31</w:t>
                  </w:r>
                </w:p>
              </w:tc>
            </w:tr>
            <w:tr w:rsidR="004B154E" w:rsidRPr="000B6344" w:rsidTr="004D4D74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доходам от оказания платных услуг (работ), компенсаций затрат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34 114,88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доходам от операций с активами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-6 814 735,41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-104 618 882,01</w:t>
                  </w:r>
                </w:p>
              </w:tc>
            </w:tr>
            <w:tr w:rsidR="004B154E" w:rsidRPr="000B6344" w:rsidTr="004D4D74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общая величина признанных расходов за период, а также </w:t>
                  </w: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показатели по следующим расходам: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223 822 478,28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27 597 304,13</w:t>
                  </w:r>
                </w:p>
              </w:tc>
            </w:tr>
            <w:tr w:rsidR="004B154E" w:rsidRPr="000B6344" w:rsidTr="004D4D74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оплате труда, начислениям на выплаты по оплате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1 871 567,24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2 931 775,15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оплате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2 740 308,24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3 390 145,39</w:t>
                  </w:r>
                </w:p>
              </w:tc>
            </w:tr>
            <w:tr w:rsidR="004B154E" w:rsidRPr="000B6344" w:rsidTr="004D4D74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субсидиям, грантам, имущественным взносам предоставленным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1 073 833,28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1 138 350,28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межбюджетным трансфертам предоставленным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21 448,86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социальному обеспечению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1 023 294,72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2 713 141,14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операциям с активами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442 048,43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248 393,86</w:t>
                  </w:r>
                </w:p>
              </w:tc>
            </w:tr>
            <w:tr w:rsidR="004B154E" w:rsidRPr="000B6344" w:rsidTr="004D4D74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налогам, пошлинам, сборам и иным обязательным платежам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40 860,48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27 749,00</w:t>
                  </w:r>
                </w:p>
              </w:tc>
            </w:tr>
            <w:tr w:rsidR="004B154E" w:rsidRPr="000B6344" w:rsidTr="004D4D74">
              <w:trPr>
                <w:trHeight w:val="91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628 537 497,37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561 999 691,82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непроизведенным активам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73 508 276,24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28 959 939,11</w:t>
                  </w:r>
                </w:p>
              </w:tc>
            </w:tr>
            <w:tr w:rsidR="004B154E" w:rsidRPr="000B6344" w:rsidTr="004D4D74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имуществу, составляющему государственную (муниципальную) казну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541 653 750,80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522 258 937,31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денежным средствам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5 436,00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финансовым вложениям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5 100,00</w:t>
                  </w:r>
                </w:p>
              </w:tc>
            </w:tr>
            <w:tr w:rsidR="004B154E" w:rsidRPr="000B6344" w:rsidTr="004D4D74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расчетам по доходам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13 099 229,89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10 346 249,98</w:t>
                  </w:r>
                </w:p>
              </w:tc>
            </w:tr>
            <w:tr w:rsidR="004B154E" w:rsidRPr="000B6344" w:rsidTr="004D4D74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общая величина обязательств на конец периода, а также показатели по следующим обязательствам: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11 736 907,28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9 341 048,47</w:t>
                  </w:r>
                </w:p>
              </w:tc>
            </w:tr>
            <w:tr w:rsidR="004B154E" w:rsidRPr="000B6344" w:rsidTr="004D4D74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4.2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прочим расчетам с кредиторами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410, 430, 470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379 027,89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154E" w:rsidRPr="000B6344" w:rsidRDefault="004B154E" w:rsidP="004B1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B634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39 778,51</w:t>
                  </w:r>
                </w:p>
              </w:tc>
            </w:tr>
          </w:tbl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20C5E" w:rsidRPr="000B6344" w:rsidTr="003172F6">
        <w:trPr>
          <w:trHeight w:val="8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0B6344" w:rsidRDefault="00520C5E" w:rsidP="0052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C5E" w:rsidRPr="000B6344" w:rsidRDefault="00520C5E" w:rsidP="00520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20C5E" w:rsidRPr="000B6344" w:rsidRDefault="00520C5E" w:rsidP="002D7C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7CA5" w:rsidRPr="000B6344" w:rsidRDefault="002D7CA5" w:rsidP="002D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6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 5</w:t>
      </w:r>
      <w:proofErr w:type="gramEnd"/>
      <w:r w:rsidRPr="000B6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«ПРОЧИЕ ВОПРОСЫ ДЕЯТЕЛЬНОСТИ СУБЪЕКТА БЮДЖЕТНОЙ ОТЧЕТНОСТИ».</w:t>
      </w:r>
    </w:p>
    <w:p w:rsidR="002D7CA5" w:rsidRPr="000B6344" w:rsidRDefault="002D7CA5" w:rsidP="002D7C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7CA5" w:rsidRPr="000B6344" w:rsidRDefault="00273407" w:rsidP="002D7CA5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</w:pPr>
      <w:r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proofErr w:type="gramStart"/>
      <w:r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 xml:space="preserve">Формирование </w:t>
      </w:r>
      <w:r w:rsidR="002D7CA5"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бюджетной</w:t>
      </w:r>
      <w:proofErr w:type="gramEnd"/>
      <w:r w:rsidR="002D7CA5"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 xml:space="preserve"> отчетности осуществляется в соответствии с:</w:t>
      </w:r>
    </w:p>
    <w:p w:rsidR="00DD2D94" w:rsidRPr="000B6344" w:rsidRDefault="00DD2D94" w:rsidP="00AF6193">
      <w:pPr>
        <w:pStyle w:val="a9"/>
        <w:jc w:val="both"/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DD2D94" w:rsidRPr="000B6344" w:rsidRDefault="00DD2D94" w:rsidP="00DD2D9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-Инструкции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 191н)</w:t>
      </w:r>
      <w:r w:rsidR="00BF1C59" w:rsidRPr="000B63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0B6344">
        <w:rPr>
          <w:rFonts w:ascii="Times New Roman" w:eastAsia="Calibri" w:hAnsi="Times New Roman" w:cs="Times New Roman"/>
          <w:sz w:val="26"/>
          <w:szCs w:val="26"/>
        </w:rPr>
        <w:t>( в</w:t>
      </w:r>
      <w:proofErr w:type="gramEnd"/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 редакции приказа Минфина России от 07.11.2023 № 180н); </w:t>
      </w:r>
    </w:p>
    <w:p w:rsidR="00DD2D94" w:rsidRPr="000B6344" w:rsidRDefault="00DD2D94" w:rsidP="00DD2D9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-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от 24.05.2022 № 82н);</w:t>
      </w:r>
    </w:p>
    <w:p w:rsidR="00DD2D94" w:rsidRPr="000B6344" w:rsidRDefault="00DD2D94" w:rsidP="00DD2D9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- приказа Министерства финансов Российской Федерации от 17.05.2022 № 75н «Об утверждении кодов (перечней кодов) бюджетной классификации Российской Федерации на 2023 год (на 2023 год и плановый период 2024 и 2025 годов)» (далее – Приказ от 17.05.2022 № 75н);</w:t>
      </w:r>
    </w:p>
    <w:p w:rsidR="00DD2D94" w:rsidRPr="000B6344" w:rsidRDefault="00DD2D94" w:rsidP="00DD2D9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>-Порядка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</w:p>
    <w:p w:rsidR="00DD2D94" w:rsidRPr="000B6344" w:rsidRDefault="00DD2D94" w:rsidP="00DD2D9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2023 году;</w:t>
      </w:r>
    </w:p>
    <w:p w:rsidR="00DD2D94" w:rsidRPr="000B6344" w:rsidRDefault="00DD2D94" w:rsidP="00DD2D9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>-Таблицы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2023 год и плановый период 2024 и 2025 годов;</w:t>
      </w:r>
    </w:p>
    <w:p w:rsidR="00DD2D94" w:rsidRPr="000B6344" w:rsidRDefault="00DD2D94" w:rsidP="00DD2D9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-Таблицы соответствия аналитической группы подвида доходов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неденежных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передачах.;</w:t>
      </w:r>
    </w:p>
    <w:p w:rsidR="00DD2D94" w:rsidRPr="000B6344" w:rsidRDefault="00DD2D94" w:rsidP="00DD2D9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lastRenderedPageBreak/>
        <w:t xml:space="preserve">-Таблицы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неденежных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передачах;</w:t>
      </w:r>
    </w:p>
    <w:p w:rsidR="00DD2D94" w:rsidRPr="000B6344" w:rsidRDefault="00DD2D94" w:rsidP="00DD2D94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-Таблицы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2023 года.; </w:t>
      </w:r>
    </w:p>
    <w:p w:rsidR="00DD2D94" w:rsidRPr="00A35CCB" w:rsidRDefault="00DD2D94" w:rsidP="00A35CCB">
      <w:pPr>
        <w:ind w:firstLine="709"/>
        <w:jc w:val="both"/>
        <w:rPr>
          <w:rStyle w:val="FontStyle12"/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0B6344">
        <w:rPr>
          <w:rFonts w:ascii="Times New Roman" w:eastAsia="Calibri" w:hAnsi="Times New Roman" w:cs="Times New Roman"/>
          <w:sz w:val="26"/>
          <w:szCs w:val="26"/>
        </w:rPr>
        <w:t xml:space="preserve">-Федеральных </w:t>
      </w:r>
      <w:hyperlink r:id="rId23" w:tgtFrame="_blank" w:history="1">
        <w:r w:rsidRPr="000B6344">
          <w:rPr>
            <w:rFonts w:ascii="Times New Roman" w:eastAsia="Calibri" w:hAnsi="Times New Roman" w:cs="Times New Roman"/>
            <w:sz w:val="26"/>
            <w:szCs w:val="26"/>
          </w:rPr>
          <w:t>стандарт</w:t>
        </w:r>
      </w:hyperlink>
      <w:r w:rsidRPr="000B6344">
        <w:rPr>
          <w:rFonts w:ascii="Times New Roman" w:eastAsia="Calibri" w:hAnsi="Times New Roman" w:cs="Times New Roman"/>
          <w:sz w:val="26"/>
          <w:szCs w:val="26"/>
        </w:rPr>
        <w:t>ов бухгалтерского учета для организаций государственного сектора;</w:t>
      </w:r>
    </w:p>
    <w:p w:rsidR="002D7CA5" w:rsidRPr="000B6344" w:rsidRDefault="002D7CA5" w:rsidP="002D7CA5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</w:t>
      </w:r>
      <w:r w:rsidR="00955A6E"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>алтерского) учета и отчетности</w:t>
      </w:r>
      <w:proofErr w:type="gramStart"/>
      <w:r w:rsidR="00955A6E"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 xml:space="preserve">», </w:t>
      </w:r>
      <w:r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B6344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B6344">
        <w:rPr>
          <w:rStyle w:val="FontStyle12"/>
          <w:rFonts w:ascii="Times New Roman" w:hAnsi="Times New Roman" w:cs="Times New Roman"/>
          <w:b w:val="0"/>
          <w:bCs w:val="0"/>
          <w:sz w:val="26"/>
          <w:szCs w:val="26"/>
        </w:rPr>
        <w:t>«WEB-консолидация».</w:t>
      </w:r>
    </w:p>
    <w:p w:rsidR="002D7CA5" w:rsidRPr="000B6344" w:rsidRDefault="002D7CA5" w:rsidP="002D7CA5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A63F78" w:rsidRPr="000B6344" w:rsidRDefault="00DD2D94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В 2023 году Контрольно-счетной комиссией</w:t>
      </w:r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Нюксенского</w:t>
      </w:r>
      <w:proofErr w:type="spellEnd"/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</w:t>
      </w: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го округа</w:t>
      </w:r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проведена внешняя проверка бюджетной отчетности главного администратора доходов Комитета по управлению имуществом </w:t>
      </w:r>
      <w:proofErr w:type="spellStart"/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Нюксенско</w:t>
      </w: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за 2022</w:t>
      </w:r>
      <w:r w:rsidR="002D7CA5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:rsidR="00C33B53" w:rsidRPr="000B6344" w:rsidRDefault="002D7CA5" w:rsidP="00C33B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По результатам про</w:t>
      </w:r>
      <w:r w:rsidR="00C33B53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верки годовой отчетности за 2022 год согласно акт проверки от 15</w:t>
      </w: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 2022 года № 5 годо</w:t>
      </w:r>
      <w:r w:rsidR="00C33B53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вая бюджетная отчетность за 2022</w:t>
      </w: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призна</w:t>
      </w:r>
      <w:r w:rsidR="00743DB2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C33B53" w:rsidRPr="000B6344">
        <w:rPr>
          <w:rFonts w:ascii="Times New Roman" w:hAnsi="Times New Roman" w:cs="Times New Roman"/>
          <w:sz w:val="26"/>
          <w:szCs w:val="26"/>
        </w:rPr>
        <w:t>достоверной, искажений отчетности не выявлено. Контрольные соотношения между показателями форм годовой бюджетной отчетности главным распорядителем бюджетных средств соблюдены.</w:t>
      </w:r>
      <w:r w:rsidR="00C33B53" w:rsidRPr="000B63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3B53" w:rsidRPr="000B6344">
        <w:rPr>
          <w:rFonts w:ascii="Times New Roman" w:hAnsi="Times New Roman" w:cs="Times New Roman"/>
          <w:sz w:val="26"/>
          <w:szCs w:val="26"/>
        </w:rPr>
        <w:t>Однако выявлены нарушения общих требований к учету и отчетности, не повлиявшие на ее достоверность. Пояснительная записка не содержит достоверную, полную информацию о финансовом положении экономического субъекта на отчетную дату.</w:t>
      </w:r>
    </w:p>
    <w:p w:rsidR="00C33B53" w:rsidRPr="000B6344" w:rsidRDefault="00A63F78" w:rsidP="00A63F78">
      <w:pPr>
        <w:pStyle w:val="ConsPlusCel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0B6344">
        <w:rPr>
          <w:sz w:val="26"/>
          <w:szCs w:val="26"/>
        </w:rPr>
        <w:t>Согласно данным формы 0503123 «Отчет о движении денежных средств» Комитетом в 2022 году произведена уплата штрафов за нарушение законодательства о закупках и нарушений условий контрактов (договоров) на сумму 0,1 тыс. рублей, а также уплата иных выплат текущего характера физическим лицам в сумме 21,8 тыс. рублей, в чем усматривается нарушение статьей 34, 162 БК РФ и свидетельствует о неэффективном использовании средств районного бюджета.</w:t>
      </w:r>
    </w:p>
    <w:p w:rsidR="007F1D8E" w:rsidRPr="000B6344" w:rsidRDefault="007F1D8E" w:rsidP="00A63F78">
      <w:pPr>
        <w:pStyle w:val="ConsPlusCell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720E9" w:rsidRPr="000B6344" w:rsidRDefault="00A720E9" w:rsidP="00A63F78">
      <w:pPr>
        <w:pStyle w:val="ConsPlusCel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0B6344">
        <w:rPr>
          <w:sz w:val="26"/>
          <w:szCs w:val="26"/>
        </w:rPr>
        <w:t xml:space="preserve">В 2023 году финансовым управлением администрации </w:t>
      </w:r>
      <w:proofErr w:type="spellStart"/>
      <w:r w:rsidRPr="000B6344">
        <w:rPr>
          <w:sz w:val="26"/>
          <w:szCs w:val="26"/>
        </w:rPr>
        <w:t>Нюксенского</w:t>
      </w:r>
      <w:proofErr w:type="spellEnd"/>
      <w:r w:rsidRPr="000B6344">
        <w:rPr>
          <w:sz w:val="26"/>
          <w:szCs w:val="26"/>
        </w:rPr>
        <w:t xml:space="preserve"> муниципального округа проведена плановая камеральная проверка осуществления расходов</w:t>
      </w:r>
      <w:r w:rsidR="001E5EBF" w:rsidRPr="000B6344">
        <w:rPr>
          <w:sz w:val="26"/>
          <w:szCs w:val="26"/>
        </w:rPr>
        <w:t xml:space="preserve"> районного бюджета на реализацию мероприятий муниципальной программы «Совершенствование системы управления  и распоряжения земельно</w:t>
      </w:r>
      <w:r w:rsidR="00BF1C59" w:rsidRPr="000B6344">
        <w:rPr>
          <w:sz w:val="26"/>
          <w:szCs w:val="26"/>
        </w:rPr>
        <w:t xml:space="preserve">-имущественным комплексом </w:t>
      </w:r>
      <w:proofErr w:type="spellStart"/>
      <w:r w:rsidR="00BF1C59" w:rsidRPr="000B6344">
        <w:rPr>
          <w:sz w:val="26"/>
          <w:szCs w:val="26"/>
        </w:rPr>
        <w:t>Нюксенского</w:t>
      </w:r>
      <w:proofErr w:type="spellEnd"/>
      <w:r w:rsidR="00BF1C59" w:rsidRPr="000B6344">
        <w:rPr>
          <w:sz w:val="26"/>
          <w:szCs w:val="26"/>
        </w:rPr>
        <w:t xml:space="preserve"> муниципального округа </w:t>
      </w:r>
      <w:r w:rsidR="001E5EBF" w:rsidRPr="000B6344">
        <w:rPr>
          <w:sz w:val="26"/>
          <w:szCs w:val="26"/>
        </w:rPr>
        <w:t xml:space="preserve">на 2021-2025 года» в части расходов на реализацию мероприятий национального проекта «Демография» в отношении комитета земельно-имущественных отношений администрации </w:t>
      </w:r>
      <w:proofErr w:type="spellStart"/>
      <w:r w:rsidR="001E5EBF" w:rsidRPr="000B6344">
        <w:rPr>
          <w:sz w:val="26"/>
          <w:szCs w:val="26"/>
        </w:rPr>
        <w:t>Нюксенского</w:t>
      </w:r>
      <w:proofErr w:type="spellEnd"/>
      <w:r w:rsidR="001E5EBF" w:rsidRPr="000B6344">
        <w:rPr>
          <w:sz w:val="26"/>
          <w:szCs w:val="26"/>
        </w:rPr>
        <w:t xml:space="preserve"> муниципального округа Вологодской области в период с 06.10.2023 года по 23.10.2023 года. Проверяемый период 2022 год, январь-июнь 2023 года.</w:t>
      </w:r>
    </w:p>
    <w:p w:rsidR="001E5EBF" w:rsidRPr="000B6344" w:rsidRDefault="001E5EBF" w:rsidP="00A63F78">
      <w:pPr>
        <w:pStyle w:val="ConsPlusCel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0B6344">
        <w:rPr>
          <w:sz w:val="26"/>
          <w:szCs w:val="26"/>
        </w:rPr>
        <w:t xml:space="preserve">Согласно представления финансового управления администрации </w:t>
      </w:r>
      <w:proofErr w:type="spellStart"/>
      <w:r w:rsidRPr="000B6344">
        <w:rPr>
          <w:sz w:val="26"/>
          <w:szCs w:val="26"/>
        </w:rPr>
        <w:t>Нюксенского</w:t>
      </w:r>
      <w:proofErr w:type="spellEnd"/>
      <w:r w:rsidRPr="000B6344">
        <w:rPr>
          <w:sz w:val="26"/>
          <w:szCs w:val="26"/>
        </w:rPr>
        <w:t xml:space="preserve"> муниципального округа от 21.11.2023 года № 6 выявлены следующие нарушения:</w:t>
      </w:r>
    </w:p>
    <w:p w:rsidR="001E5EBF" w:rsidRPr="000B6344" w:rsidRDefault="001E5EBF" w:rsidP="001E5EBF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lastRenderedPageBreak/>
        <w:t xml:space="preserve">пункта 2 статьи 179 Бюджетного кодекса Российской Федерации, </w:t>
      </w:r>
      <w:proofErr w:type="gramStart"/>
      <w:r w:rsidRPr="000B6344">
        <w:rPr>
          <w:rFonts w:ascii="Times New Roman" w:hAnsi="Times New Roman" w:cs="Times New Roman"/>
          <w:sz w:val="26"/>
          <w:szCs w:val="26"/>
        </w:rPr>
        <w:t>пунктов  2</w:t>
      </w:r>
      <w:proofErr w:type="gramEnd"/>
      <w:r w:rsidRPr="000B6344">
        <w:rPr>
          <w:rFonts w:ascii="Times New Roman" w:hAnsi="Times New Roman" w:cs="Times New Roman"/>
          <w:sz w:val="26"/>
          <w:szCs w:val="26"/>
        </w:rPr>
        <w:t xml:space="preserve">.2., 4.3. Порядка разработки, реализации и оценки эффективности муниципальных программ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утвержденного  постановлением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 от 16.01.2023 №50 с января по июнь 2023 года и  пунктов 2.2., 4.3.. Порядка разработки, реализации и оценки эффективности муниципальных программ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 постановлением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 от 10.09.2015 №122 в 2022 году объем бюджетных ассигнований на финансовое обеспечение  реализации муниципальной программы «Совершенствование системы управления и распоряжения земельно-имущественным комплексом округа на 2021-2025 года» утвержден не в соответствии с решениями о бюджете на соответствующий финансовый год;</w:t>
      </w:r>
    </w:p>
    <w:p w:rsidR="001E5EBF" w:rsidRPr="000B6344" w:rsidRDefault="001E5EBF" w:rsidP="001E5EBF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 пункта  2.1 Порядка разработки, реализации и оценки эффективности муниципальных программ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утвержденного  постановлением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 от 16.01.2023 №50 с января по июнь 2023 года и  пункта 2.1. Порядка разработки, реализации и оценки эффективности муниципальных программ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 постановлением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 от 10.09.2015 №122 в 2022 году муниципальная программа «Совершенствование системы управления и распоряжения земельно-имущественным комплексом округа на 2021-2025 года»  не соответствует полномочиям объекта контроля;</w:t>
      </w:r>
    </w:p>
    <w:p w:rsidR="001E5EBF" w:rsidRPr="000B6344" w:rsidRDefault="001E5EBF" w:rsidP="001E5EBF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sz w:val="26"/>
          <w:szCs w:val="26"/>
        </w:rPr>
        <w:t xml:space="preserve">пункта  2.4.3.2. Порядка разработки, реализации и оценки эффективности муниципальных программ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утвержденного  постановлением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округа от 16.01.2023 №50 с января по июнь 2023 года и  пункта 2.4.3.2. Порядка разработки, реализации и оценки эффективности муниципальных программ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утвержденного  постановлением 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Нюксенского</w:t>
      </w:r>
      <w:proofErr w:type="spellEnd"/>
      <w:r w:rsidRPr="000B6344">
        <w:rPr>
          <w:rFonts w:ascii="Times New Roman" w:hAnsi="Times New Roman" w:cs="Times New Roman"/>
          <w:sz w:val="26"/>
          <w:szCs w:val="26"/>
        </w:rPr>
        <w:t xml:space="preserve"> муниципального района от 10.09.2015 №122 в 2022 году  не предусмотрены целевые показатели, характеризующие ход реализации мероприятия, направленного на реализацию регионального проекта «Финансовая поддержка семей при рождении детей» в рамках реализации основного мероприятия №3 «Комплекс работ в области управления земельными ресурсами округа».</w:t>
      </w:r>
    </w:p>
    <w:p w:rsidR="001E5EBF" w:rsidRPr="000B6344" w:rsidRDefault="001E5EBF" w:rsidP="001E5EBF">
      <w:pPr>
        <w:pStyle w:val="ConsPlusCell"/>
        <w:tabs>
          <w:tab w:val="left" w:pos="709"/>
        </w:tabs>
        <w:ind w:firstLine="709"/>
        <w:jc w:val="both"/>
        <w:rPr>
          <w:sz w:val="26"/>
          <w:szCs w:val="26"/>
        </w:rPr>
      </w:pPr>
      <w:r w:rsidRPr="000B6344">
        <w:rPr>
          <w:sz w:val="26"/>
          <w:szCs w:val="26"/>
        </w:rPr>
        <w:t>Комитету земельно-имущественных отношений предложено устранить нарушения и принять меры по устранению его причин и условий.</w:t>
      </w:r>
    </w:p>
    <w:p w:rsidR="002D7CA5" w:rsidRPr="000B6344" w:rsidRDefault="002D7CA5" w:rsidP="00DD2D9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2D7CA5" w:rsidRPr="000B6344" w:rsidRDefault="002D7CA5" w:rsidP="002D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основных положениях учетной политики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28"/>
        <w:gridCol w:w="3179"/>
        <w:gridCol w:w="2315"/>
      </w:tblGrid>
      <w:tr w:rsidR="002D7CA5" w:rsidRPr="000B6344" w:rsidTr="002D7CA5">
        <w:tc>
          <w:tcPr>
            <w:tcW w:w="2268" w:type="dxa"/>
            <w:vMerge w:val="restart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Наименование  объекта учета</w:t>
            </w:r>
          </w:p>
        </w:tc>
        <w:tc>
          <w:tcPr>
            <w:tcW w:w="1701" w:type="dxa"/>
            <w:vMerge w:val="restart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Код счета бухгалтерского учета</w:t>
            </w:r>
          </w:p>
        </w:tc>
        <w:tc>
          <w:tcPr>
            <w:tcW w:w="5494" w:type="dxa"/>
            <w:gridSpan w:val="2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Метод оценки и момент отражения операции в учете</w:t>
            </w:r>
          </w:p>
        </w:tc>
      </w:tr>
      <w:tr w:rsidR="002D7CA5" w:rsidRPr="000B6344" w:rsidTr="002D7CA5">
        <w:tc>
          <w:tcPr>
            <w:tcW w:w="2268" w:type="dxa"/>
            <w:vMerge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Способ ведения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Характеристика</w:t>
            </w:r>
          </w:p>
        </w:tc>
      </w:tr>
      <w:tr w:rsidR="002D7CA5" w:rsidRPr="000B6344" w:rsidTr="002D7CA5">
        <w:tc>
          <w:tcPr>
            <w:tcW w:w="2268" w:type="dxa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2</w:t>
            </w: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3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4</w:t>
            </w:r>
          </w:p>
        </w:tc>
      </w:tr>
      <w:tr w:rsidR="002D7CA5" w:rsidRPr="000B6344" w:rsidTr="002D7CA5">
        <w:tc>
          <w:tcPr>
            <w:tcW w:w="2268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2D7CA5" w:rsidRPr="000B6344" w:rsidTr="002D7CA5">
        <w:tc>
          <w:tcPr>
            <w:tcW w:w="2268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Основные средства</w:t>
            </w:r>
          </w:p>
        </w:tc>
        <w:tc>
          <w:tcPr>
            <w:tcW w:w="1701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0 101 00 000</w:t>
            </w: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Определение срока полезного использования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 xml:space="preserve">Исходя из ожидаемого срока получения экономических выгод и (или) полезного </w:t>
            </w:r>
            <w:r w:rsidRPr="000B6344">
              <w:rPr>
                <w:sz w:val="26"/>
                <w:szCs w:val="26"/>
              </w:rPr>
              <w:lastRenderedPageBreak/>
              <w:t>потенциала, заключенных в активе, признаваемом объектом основных средств</w:t>
            </w:r>
          </w:p>
        </w:tc>
      </w:tr>
      <w:tr w:rsidR="002D7CA5" w:rsidRPr="000B6344" w:rsidTr="002D7CA5">
        <w:tc>
          <w:tcPr>
            <w:tcW w:w="2268" w:type="dxa"/>
            <w:vMerge w:val="restart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lastRenderedPageBreak/>
              <w:t>Амортизация</w:t>
            </w:r>
          </w:p>
        </w:tc>
        <w:tc>
          <w:tcPr>
            <w:tcW w:w="1701" w:type="dxa"/>
            <w:vMerge w:val="restart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0 104 00 000</w:t>
            </w: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Методы начисления амортизации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Линейный метод</w:t>
            </w:r>
          </w:p>
        </w:tc>
      </w:tr>
      <w:tr w:rsidR="002D7CA5" w:rsidRPr="000B6344" w:rsidTr="002D7CA5">
        <w:tc>
          <w:tcPr>
            <w:tcW w:w="2268" w:type="dxa"/>
            <w:vMerge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2D7CA5" w:rsidRPr="000B6344" w:rsidTr="002D7CA5">
        <w:tc>
          <w:tcPr>
            <w:tcW w:w="2268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Материальные запасы</w:t>
            </w:r>
          </w:p>
        </w:tc>
        <w:tc>
          <w:tcPr>
            <w:tcW w:w="1701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0 105 00 000</w:t>
            </w: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Выбытие материальных запасов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По средней фактической стоимости</w:t>
            </w:r>
          </w:p>
        </w:tc>
      </w:tr>
      <w:tr w:rsidR="002D7CA5" w:rsidRPr="000B6344" w:rsidTr="002D7CA5">
        <w:tc>
          <w:tcPr>
            <w:tcW w:w="2268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Основные средства в эксплуатации</w:t>
            </w:r>
          </w:p>
        </w:tc>
        <w:tc>
          <w:tcPr>
            <w:tcW w:w="1701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21</w:t>
            </w:r>
          </w:p>
        </w:tc>
        <w:tc>
          <w:tcPr>
            <w:tcW w:w="3179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Учет</w:t>
            </w:r>
          </w:p>
        </w:tc>
        <w:tc>
          <w:tcPr>
            <w:tcW w:w="2315" w:type="dxa"/>
          </w:tcPr>
          <w:p w:rsidR="002D7CA5" w:rsidRPr="000B6344" w:rsidRDefault="002D7CA5" w:rsidP="002D7CA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6344">
              <w:rPr>
                <w:sz w:val="26"/>
                <w:szCs w:val="26"/>
              </w:rPr>
              <w:t>По балансовой стоимости введенного в эксплуатацию объекта</w:t>
            </w:r>
          </w:p>
        </w:tc>
      </w:tr>
    </w:tbl>
    <w:p w:rsidR="002D7CA5" w:rsidRPr="000B6344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44D1" w:rsidRPr="00A35CCB" w:rsidRDefault="002D7CA5" w:rsidP="00A35CCB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0B6344">
        <w:rPr>
          <w:rFonts w:ascii="Times New Roman" w:hAnsi="Times New Roman" w:cs="Times New Roman"/>
          <w:color w:val="000000"/>
          <w:sz w:val="26"/>
          <w:szCs w:val="26"/>
        </w:rPr>
        <w:t>Перед составлением годовой отчетности п</w:t>
      </w:r>
      <w:r w:rsidRPr="000B6344">
        <w:rPr>
          <w:rFonts w:ascii="Times New Roman" w:hAnsi="Times New Roman" w:cs="Times New Roman"/>
          <w:sz w:val="26"/>
          <w:szCs w:val="26"/>
        </w:rPr>
        <w:t>о распоряжению Ко</w:t>
      </w:r>
      <w:r w:rsidR="00DD2D94" w:rsidRPr="000B6344">
        <w:rPr>
          <w:rFonts w:ascii="Times New Roman" w:hAnsi="Times New Roman" w:cs="Times New Roman"/>
          <w:sz w:val="26"/>
          <w:szCs w:val="26"/>
        </w:rPr>
        <w:t xml:space="preserve">митета </w:t>
      </w:r>
      <w:r w:rsidR="00BC44D1" w:rsidRPr="000B6344">
        <w:rPr>
          <w:rFonts w:ascii="Times New Roman" w:hAnsi="Times New Roman" w:cs="Times New Roman"/>
          <w:sz w:val="26"/>
          <w:szCs w:val="26"/>
        </w:rPr>
        <w:t xml:space="preserve">земельно-имущественных отношений </w:t>
      </w:r>
      <w:r w:rsidRPr="000B63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0B6344">
        <w:rPr>
          <w:rFonts w:ascii="Times New Roman" w:hAnsi="Times New Roman" w:cs="Times New Roman"/>
          <w:sz w:val="26"/>
          <w:szCs w:val="26"/>
        </w:rPr>
        <w:t>Нюксенс</w:t>
      </w:r>
      <w:r w:rsidR="00DC2B25" w:rsidRPr="000B6344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DC2B25" w:rsidRPr="000B6344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BC44D1" w:rsidRPr="000B6344">
        <w:rPr>
          <w:rFonts w:ascii="Times New Roman" w:hAnsi="Times New Roman" w:cs="Times New Roman"/>
          <w:sz w:val="26"/>
          <w:szCs w:val="26"/>
        </w:rPr>
        <w:t>ипа</w:t>
      </w:r>
      <w:r w:rsidR="00BF1C59" w:rsidRPr="000B6344">
        <w:rPr>
          <w:rFonts w:ascii="Times New Roman" w:hAnsi="Times New Roman" w:cs="Times New Roman"/>
          <w:sz w:val="26"/>
          <w:szCs w:val="26"/>
        </w:rPr>
        <w:t xml:space="preserve">льного округа </w:t>
      </w:r>
      <w:r w:rsidR="004B154E" w:rsidRPr="000B6344">
        <w:rPr>
          <w:rFonts w:ascii="Times New Roman" w:hAnsi="Times New Roman" w:cs="Times New Roman"/>
          <w:sz w:val="26"/>
          <w:szCs w:val="26"/>
        </w:rPr>
        <w:t>от 26 октября 2023</w:t>
      </w:r>
      <w:r w:rsidR="00BC44D1" w:rsidRPr="000B6344">
        <w:rPr>
          <w:rFonts w:ascii="Times New Roman" w:hAnsi="Times New Roman" w:cs="Times New Roman"/>
          <w:sz w:val="26"/>
          <w:szCs w:val="26"/>
        </w:rPr>
        <w:t xml:space="preserve"> года № 277</w:t>
      </w:r>
      <w:r w:rsidRPr="000B6344">
        <w:rPr>
          <w:rFonts w:ascii="Times New Roman" w:hAnsi="Times New Roman" w:cs="Times New Roman"/>
          <w:sz w:val="26"/>
          <w:szCs w:val="26"/>
        </w:rPr>
        <w:t xml:space="preserve"> проведена инвентаризация нефинансовых активов, финансовых активов и обязательств, расхождений не выявлено.</w:t>
      </w:r>
    </w:p>
    <w:p w:rsidR="00BC44D1" w:rsidRPr="000B6344" w:rsidRDefault="00BC44D1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7CA5" w:rsidRPr="000B6344" w:rsidRDefault="002D7CA5" w:rsidP="002D7CA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В составе годовой отчетности не представлены следующие формы и таблицы:</w:t>
      </w:r>
    </w:p>
    <w:p w:rsidR="002D7CA5" w:rsidRPr="000B6344" w:rsidRDefault="002D7CA5" w:rsidP="002D7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44D1" w:rsidRPr="000B6344" w:rsidRDefault="00BC44D1" w:rsidP="00BC4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форма 0503167 «Сведения о целевых иностранных кредитах"</w:t>
      </w:r>
    </w:p>
    <w:p w:rsidR="00BC44D1" w:rsidRPr="000B6344" w:rsidRDefault="00BC44D1" w:rsidP="00BC4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форма 0503172 «Сведения о гос. (муниципальном) долге»</w:t>
      </w:r>
    </w:p>
    <w:p w:rsidR="00BC44D1" w:rsidRPr="000B6344" w:rsidRDefault="00BC44D1" w:rsidP="00BC4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форма 0503175 «Сведения о принятых и неисполненных обязательствах получателя бюджетных средств"</w:t>
      </w:r>
    </w:p>
    <w:p w:rsidR="00BC44D1" w:rsidRPr="000B6344" w:rsidRDefault="00BC44D1" w:rsidP="00BC4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форма 0503190 «Сведения о вложениях в объекты недвижимого имущества, объектах незавершенного строительства»</w:t>
      </w:r>
    </w:p>
    <w:p w:rsidR="00BC44D1" w:rsidRPr="000B6344" w:rsidRDefault="00BC44D1" w:rsidP="00BC4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форма 0503296 «Сведения об исполнении судебных решений по денежным обязательствам бюджета"</w:t>
      </w:r>
    </w:p>
    <w:p w:rsidR="00BC44D1" w:rsidRPr="000B6344" w:rsidRDefault="00BC44D1" w:rsidP="00BC4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форма 0503324 «Отчет об исполнении межбюджетных трансфертов из федерального бюджета субъекта РФ. МО и ТГВФ»</w:t>
      </w:r>
    </w:p>
    <w:p w:rsidR="00BC44D1" w:rsidRPr="000B6344" w:rsidRDefault="00BC44D1" w:rsidP="002D7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44D1" w:rsidRPr="000B6344" w:rsidRDefault="00BC44D1" w:rsidP="002D7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7CA5" w:rsidRPr="000B6344" w:rsidRDefault="002D7CA5" w:rsidP="002D7CA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Формы не имеют числового значения показателей, не составляются и в составе бюджетной отчетности за отч</w:t>
      </w:r>
      <w:r w:rsidR="00974F3F" w:rsidRPr="000B6344">
        <w:rPr>
          <w:rFonts w:ascii="Times New Roman" w:hAnsi="Times New Roman" w:cs="Times New Roman"/>
          <w:color w:val="000000" w:themeColor="text1"/>
          <w:sz w:val="26"/>
          <w:szCs w:val="26"/>
        </w:rPr>
        <w:t>етный период не представляются.</w:t>
      </w:r>
    </w:p>
    <w:p w:rsidR="006D0DEE" w:rsidRPr="000B6344" w:rsidRDefault="006D0DE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E52A5" w:rsidRPr="000B6344" w:rsidRDefault="00CE52A5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E52A5" w:rsidRPr="000B6344" w:rsidRDefault="00CE52A5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1850"/>
        <w:gridCol w:w="1638"/>
        <w:gridCol w:w="1979"/>
        <w:gridCol w:w="1656"/>
        <w:gridCol w:w="222"/>
        <w:gridCol w:w="829"/>
        <w:gridCol w:w="968"/>
      </w:tblGrid>
      <w:tr w:rsidR="00CE52A5" w:rsidRPr="000B6344" w:rsidTr="00CE52A5">
        <w:trPr>
          <w:trHeight w:val="585"/>
        </w:trPr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383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Л.А.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Пушникова</w:t>
            </w:r>
            <w:proofErr w:type="spellEnd"/>
          </w:p>
        </w:tc>
      </w:tr>
      <w:tr w:rsidR="00CE52A5" w:rsidRPr="000B6344" w:rsidTr="00CE52A5">
        <w:trPr>
          <w:trHeight w:val="1080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Сертификат: 00D80BA8FAA14DE403A2E9516BAFF52C31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Владелец: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Пушникова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Альбертовна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Действителен с 03.02.2023 по 28.04.2024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CE52A5" w:rsidRPr="000B6344" w:rsidTr="00CE52A5">
        <w:trPr>
          <w:trHeight w:val="25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52A5" w:rsidRPr="000B6344" w:rsidTr="00CE52A5">
        <w:trPr>
          <w:trHeight w:val="525"/>
        </w:trPr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округа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3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Л.А.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Собанина</w:t>
            </w:r>
            <w:proofErr w:type="spellEnd"/>
          </w:p>
        </w:tc>
      </w:tr>
      <w:tr w:rsidR="00CE52A5" w:rsidRPr="000B6344" w:rsidTr="00CE52A5">
        <w:trPr>
          <w:trHeight w:val="1125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Сертификат: 00A3C8DC958BA48546F3AB13FB434BE15A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Владелец: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Собанина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Алексеевна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Действителен с 01.02.2023 по 26.04.2024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CE52A5" w:rsidRPr="000B6344" w:rsidTr="00CE52A5">
        <w:trPr>
          <w:trHeight w:val="25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52A5" w:rsidRPr="000B6344" w:rsidTr="00CE52A5">
        <w:trPr>
          <w:trHeight w:val="435"/>
        </w:trPr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Исполняющий обязанности дирек</w:t>
            </w:r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тора МКУ «МЦБ </w:t>
            </w:r>
            <w:proofErr w:type="spellStart"/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Нюксенского</w:t>
            </w:r>
            <w:proofErr w:type="spellEnd"/>
            <w:r w:rsidR="00BF1C59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B6344"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округа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3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Л.А.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Собанина</w:t>
            </w:r>
            <w:proofErr w:type="spellEnd"/>
          </w:p>
        </w:tc>
      </w:tr>
      <w:tr w:rsidR="00CE52A5" w:rsidRPr="000B6344" w:rsidTr="00CE52A5">
        <w:trPr>
          <w:trHeight w:val="960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Сертификат: 00A3C8DC958BA48546F3AB13FB434BE15A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Владелец: </w:t>
            </w:r>
            <w:proofErr w:type="spellStart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Собанина</w:t>
            </w:r>
            <w:proofErr w:type="spellEnd"/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Алексеевна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Действителен с 01.02.2023 по 26.04.2024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CE52A5" w:rsidRPr="000B6344" w:rsidTr="00CE52A5">
        <w:trPr>
          <w:trHeight w:val="25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52A5" w:rsidRPr="000B6344" w:rsidTr="00CE52A5">
        <w:trPr>
          <w:trHeight w:val="450"/>
        </w:trPr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83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Т.В. Белозерова</w:t>
            </w:r>
          </w:p>
        </w:tc>
      </w:tr>
      <w:tr w:rsidR="00CE52A5" w:rsidRPr="000B6344" w:rsidTr="00CE52A5">
        <w:trPr>
          <w:trHeight w:val="1110"/>
        </w:trPr>
        <w:tc>
          <w:tcPr>
            <w:tcW w:w="2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Сертификат: 46084D08DBE0CFEE74BEEE04ECFE789C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Владелец: Белозерова Татьяна Вячеславовна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Действителен с 01.02.2023 по 26.04.2024</w:t>
            </w: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2A5" w:rsidRPr="000B6344" w:rsidRDefault="00CE52A5" w:rsidP="00CE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2A5" w:rsidRPr="000B6344" w:rsidRDefault="00CE52A5" w:rsidP="00CE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CE52A5" w:rsidRPr="000B6344" w:rsidRDefault="00CE52A5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E52A5" w:rsidRPr="000B6344" w:rsidRDefault="00CE52A5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CE52A5" w:rsidRPr="000B6344" w:rsidSect="00AF61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426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14" w:rsidRDefault="00207C14">
      <w:pPr>
        <w:spacing w:after="0" w:line="240" w:lineRule="auto"/>
      </w:pPr>
      <w:r>
        <w:separator/>
      </w:r>
    </w:p>
  </w:endnote>
  <w:endnote w:type="continuationSeparator" w:id="0">
    <w:p w:rsidR="00207C14" w:rsidRDefault="0020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14" w:rsidRDefault="00207C14">
      <w:pPr>
        <w:spacing w:after="0" w:line="240" w:lineRule="auto"/>
      </w:pPr>
      <w:r>
        <w:separator/>
      </w:r>
    </w:p>
  </w:footnote>
  <w:footnote w:type="continuationSeparator" w:id="0">
    <w:p w:rsidR="00207C14" w:rsidRDefault="0020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59" w:rsidRDefault="00BF1C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0F9"/>
    <w:multiLevelType w:val="hybridMultilevel"/>
    <w:tmpl w:val="1E16AA80"/>
    <w:lvl w:ilvl="0" w:tplc="4B56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543CD"/>
    <w:multiLevelType w:val="hybridMultilevel"/>
    <w:tmpl w:val="7006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4B57"/>
    <w:multiLevelType w:val="hybridMultilevel"/>
    <w:tmpl w:val="1AACB006"/>
    <w:lvl w:ilvl="0" w:tplc="BE869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783A69"/>
    <w:multiLevelType w:val="hybridMultilevel"/>
    <w:tmpl w:val="C3EE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45BC"/>
    <w:multiLevelType w:val="hybridMultilevel"/>
    <w:tmpl w:val="152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6C23"/>
    <w:multiLevelType w:val="hybridMultilevel"/>
    <w:tmpl w:val="1624A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1067"/>
    <w:multiLevelType w:val="hybridMultilevel"/>
    <w:tmpl w:val="508E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C5"/>
    <w:rsid w:val="00001B5C"/>
    <w:rsid w:val="00006B31"/>
    <w:rsid w:val="00010E6F"/>
    <w:rsid w:val="0002451A"/>
    <w:rsid w:val="00025956"/>
    <w:rsid w:val="0002595C"/>
    <w:rsid w:val="000276B1"/>
    <w:rsid w:val="00027CAD"/>
    <w:rsid w:val="00030D65"/>
    <w:rsid w:val="00040A4D"/>
    <w:rsid w:val="000570E0"/>
    <w:rsid w:val="000617EC"/>
    <w:rsid w:val="00063F78"/>
    <w:rsid w:val="00065AB6"/>
    <w:rsid w:val="00072DD4"/>
    <w:rsid w:val="000752CC"/>
    <w:rsid w:val="00077A76"/>
    <w:rsid w:val="00082A6B"/>
    <w:rsid w:val="000835CA"/>
    <w:rsid w:val="00087941"/>
    <w:rsid w:val="00094D65"/>
    <w:rsid w:val="000A2764"/>
    <w:rsid w:val="000B096F"/>
    <w:rsid w:val="000B4043"/>
    <w:rsid w:val="000B5736"/>
    <w:rsid w:val="000B6344"/>
    <w:rsid w:val="000C0AAF"/>
    <w:rsid w:val="000D0EBB"/>
    <w:rsid w:val="000D5C5E"/>
    <w:rsid w:val="000E0C67"/>
    <w:rsid w:val="000E298D"/>
    <w:rsid w:val="000E6DFB"/>
    <w:rsid w:val="000E7B4B"/>
    <w:rsid w:val="000F0DED"/>
    <w:rsid w:val="000F15D9"/>
    <w:rsid w:val="000F6E3F"/>
    <w:rsid w:val="00103BD6"/>
    <w:rsid w:val="00111100"/>
    <w:rsid w:val="001138F1"/>
    <w:rsid w:val="00121A16"/>
    <w:rsid w:val="00121A73"/>
    <w:rsid w:val="00123A9B"/>
    <w:rsid w:val="00124CA6"/>
    <w:rsid w:val="00126A25"/>
    <w:rsid w:val="00127A14"/>
    <w:rsid w:val="00131A62"/>
    <w:rsid w:val="00132405"/>
    <w:rsid w:val="00133313"/>
    <w:rsid w:val="00136F0C"/>
    <w:rsid w:val="0014713F"/>
    <w:rsid w:val="001517CE"/>
    <w:rsid w:val="00153078"/>
    <w:rsid w:val="00157740"/>
    <w:rsid w:val="001636BC"/>
    <w:rsid w:val="00163816"/>
    <w:rsid w:val="0016572C"/>
    <w:rsid w:val="0017035A"/>
    <w:rsid w:val="00176106"/>
    <w:rsid w:val="00176733"/>
    <w:rsid w:val="001801B3"/>
    <w:rsid w:val="0019157F"/>
    <w:rsid w:val="00191683"/>
    <w:rsid w:val="00192174"/>
    <w:rsid w:val="001A17D6"/>
    <w:rsid w:val="001B32E1"/>
    <w:rsid w:val="001B34A9"/>
    <w:rsid w:val="001C1320"/>
    <w:rsid w:val="001C710A"/>
    <w:rsid w:val="001D0C09"/>
    <w:rsid w:val="001D70A8"/>
    <w:rsid w:val="001E337E"/>
    <w:rsid w:val="001E4C57"/>
    <w:rsid w:val="001E5787"/>
    <w:rsid w:val="001E5EBF"/>
    <w:rsid w:val="001F3DE8"/>
    <w:rsid w:val="001F3E1D"/>
    <w:rsid w:val="001F627C"/>
    <w:rsid w:val="00200D98"/>
    <w:rsid w:val="00202FED"/>
    <w:rsid w:val="002056D4"/>
    <w:rsid w:val="00205C4F"/>
    <w:rsid w:val="00207B4D"/>
    <w:rsid w:val="00207C14"/>
    <w:rsid w:val="00212601"/>
    <w:rsid w:val="00212BB7"/>
    <w:rsid w:val="002143F7"/>
    <w:rsid w:val="00215BB2"/>
    <w:rsid w:val="002203F5"/>
    <w:rsid w:val="00220900"/>
    <w:rsid w:val="00221EC5"/>
    <w:rsid w:val="00225B73"/>
    <w:rsid w:val="00226A3A"/>
    <w:rsid w:val="002309E0"/>
    <w:rsid w:val="0023154F"/>
    <w:rsid w:val="0023179F"/>
    <w:rsid w:val="002323E9"/>
    <w:rsid w:val="00243ED3"/>
    <w:rsid w:val="002561D0"/>
    <w:rsid w:val="002562F5"/>
    <w:rsid w:val="002572EA"/>
    <w:rsid w:val="00257649"/>
    <w:rsid w:val="002658C9"/>
    <w:rsid w:val="00273407"/>
    <w:rsid w:val="00281415"/>
    <w:rsid w:val="00285186"/>
    <w:rsid w:val="00285657"/>
    <w:rsid w:val="00292FD4"/>
    <w:rsid w:val="00295333"/>
    <w:rsid w:val="002A3427"/>
    <w:rsid w:val="002A4126"/>
    <w:rsid w:val="002A4BA1"/>
    <w:rsid w:val="002A72BD"/>
    <w:rsid w:val="002A79AA"/>
    <w:rsid w:val="002B2A17"/>
    <w:rsid w:val="002B4B46"/>
    <w:rsid w:val="002B75DE"/>
    <w:rsid w:val="002C18FB"/>
    <w:rsid w:val="002C2481"/>
    <w:rsid w:val="002C2D50"/>
    <w:rsid w:val="002D200E"/>
    <w:rsid w:val="002D7CA5"/>
    <w:rsid w:val="002F3E81"/>
    <w:rsid w:val="00304294"/>
    <w:rsid w:val="00312600"/>
    <w:rsid w:val="003172F6"/>
    <w:rsid w:val="003207B3"/>
    <w:rsid w:val="00323508"/>
    <w:rsid w:val="003302FA"/>
    <w:rsid w:val="003469F8"/>
    <w:rsid w:val="00347456"/>
    <w:rsid w:val="00347CA4"/>
    <w:rsid w:val="003523B4"/>
    <w:rsid w:val="00353DD6"/>
    <w:rsid w:val="00355135"/>
    <w:rsid w:val="00355A6F"/>
    <w:rsid w:val="003563FC"/>
    <w:rsid w:val="003618C2"/>
    <w:rsid w:val="00363D10"/>
    <w:rsid w:val="00365AB9"/>
    <w:rsid w:val="00377B10"/>
    <w:rsid w:val="003805A7"/>
    <w:rsid w:val="003814F1"/>
    <w:rsid w:val="003825F7"/>
    <w:rsid w:val="00386374"/>
    <w:rsid w:val="0039160A"/>
    <w:rsid w:val="0039552D"/>
    <w:rsid w:val="00395604"/>
    <w:rsid w:val="00395DBA"/>
    <w:rsid w:val="003965AC"/>
    <w:rsid w:val="0039711D"/>
    <w:rsid w:val="003A02AF"/>
    <w:rsid w:val="003A1C72"/>
    <w:rsid w:val="003B0F93"/>
    <w:rsid w:val="003B4BFC"/>
    <w:rsid w:val="003D1A67"/>
    <w:rsid w:val="003D6497"/>
    <w:rsid w:val="003E01F2"/>
    <w:rsid w:val="003E1921"/>
    <w:rsid w:val="003E4C6C"/>
    <w:rsid w:val="003E5F24"/>
    <w:rsid w:val="003F17AE"/>
    <w:rsid w:val="003F2B6C"/>
    <w:rsid w:val="003F4168"/>
    <w:rsid w:val="003F4369"/>
    <w:rsid w:val="003F4BC6"/>
    <w:rsid w:val="003F53DC"/>
    <w:rsid w:val="003F6401"/>
    <w:rsid w:val="00403415"/>
    <w:rsid w:val="00404A45"/>
    <w:rsid w:val="00412739"/>
    <w:rsid w:val="004130FB"/>
    <w:rsid w:val="004156A6"/>
    <w:rsid w:val="00420BF2"/>
    <w:rsid w:val="00431C31"/>
    <w:rsid w:val="004347B8"/>
    <w:rsid w:val="00434F92"/>
    <w:rsid w:val="00435859"/>
    <w:rsid w:val="00450876"/>
    <w:rsid w:val="00450E81"/>
    <w:rsid w:val="00451D5A"/>
    <w:rsid w:val="0045488F"/>
    <w:rsid w:val="00455AFF"/>
    <w:rsid w:val="00461D91"/>
    <w:rsid w:val="00462FE0"/>
    <w:rsid w:val="00465764"/>
    <w:rsid w:val="004667C9"/>
    <w:rsid w:val="00470966"/>
    <w:rsid w:val="00473975"/>
    <w:rsid w:val="004808EC"/>
    <w:rsid w:val="00480EB5"/>
    <w:rsid w:val="00481741"/>
    <w:rsid w:val="00492009"/>
    <w:rsid w:val="004936C4"/>
    <w:rsid w:val="00493C0B"/>
    <w:rsid w:val="004A1ABF"/>
    <w:rsid w:val="004B08D3"/>
    <w:rsid w:val="004B154E"/>
    <w:rsid w:val="004C020A"/>
    <w:rsid w:val="004C577A"/>
    <w:rsid w:val="004C68D6"/>
    <w:rsid w:val="004C6A0A"/>
    <w:rsid w:val="004C7488"/>
    <w:rsid w:val="004C7A4E"/>
    <w:rsid w:val="004D4D74"/>
    <w:rsid w:val="004D5429"/>
    <w:rsid w:val="004D642B"/>
    <w:rsid w:val="004E065F"/>
    <w:rsid w:val="004E3376"/>
    <w:rsid w:val="004E6A52"/>
    <w:rsid w:val="004E7A1C"/>
    <w:rsid w:val="004F08AE"/>
    <w:rsid w:val="004F1120"/>
    <w:rsid w:val="004F5F5B"/>
    <w:rsid w:val="004F7433"/>
    <w:rsid w:val="005160D7"/>
    <w:rsid w:val="00516951"/>
    <w:rsid w:val="00520C5E"/>
    <w:rsid w:val="00540B67"/>
    <w:rsid w:val="00546212"/>
    <w:rsid w:val="0054742D"/>
    <w:rsid w:val="00547DEB"/>
    <w:rsid w:val="00552E93"/>
    <w:rsid w:val="00554C77"/>
    <w:rsid w:val="005614FB"/>
    <w:rsid w:val="00561BE6"/>
    <w:rsid w:val="0056285C"/>
    <w:rsid w:val="005670F0"/>
    <w:rsid w:val="00567783"/>
    <w:rsid w:val="00570617"/>
    <w:rsid w:val="00571F72"/>
    <w:rsid w:val="00577D72"/>
    <w:rsid w:val="00582359"/>
    <w:rsid w:val="00584320"/>
    <w:rsid w:val="00585AB6"/>
    <w:rsid w:val="005A09C0"/>
    <w:rsid w:val="005A320B"/>
    <w:rsid w:val="005A43F8"/>
    <w:rsid w:val="005A54DA"/>
    <w:rsid w:val="005C5CBE"/>
    <w:rsid w:val="005C6802"/>
    <w:rsid w:val="005D1754"/>
    <w:rsid w:val="005D4DD9"/>
    <w:rsid w:val="005E10DA"/>
    <w:rsid w:val="005E71C4"/>
    <w:rsid w:val="005F1966"/>
    <w:rsid w:val="005F1CB8"/>
    <w:rsid w:val="005F1F82"/>
    <w:rsid w:val="005F48A5"/>
    <w:rsid w:val="005F5BB3"/>
    <w:rsid w:val="006036C8"/>
    <w:rsid w:val="00603BEC"/>
    <w:rsid w:val="006057A8"/>
    <w:rsid w:val="00610663"/>
    <w:rsid w:val="00610B36"/>
    <w:rsid w:val="00614944"/>
    <w:rsid w:val="0061603E"/>
    <w:rsid w:val="00616CF6"/>
    <w:rsid w:val="00627DD8"/>
    <w:rsid w:val="0063101A"/>
    <w:rsid w:val="0063381B"/>
    <w:rsid w:val="00635448"/>
    <w:rsid w:val="00636BAD"/>
    <w:rsid w:val="00646BDF"/>
    <w:rsid w:val="00647F05"/>
    <w:rsid w:val="00664881"/>
    <w:rsid w:val="00664AF8"/>
    <w:rsid w:val="0067438F"/>
    <w:rsid w:val="00674FAB"/>
    <w:rsid w:val="00685753"/>
    <w:rsid w:val="0068656D"/>
    <w:rsid w:val="00694C1B"/>
    <w:rsid w:val="006962BB"/>
    <w:rsid w:val="006A5960"/>
    <w:rsid w:val="006B19A9"/>
    <w:rsid w:val="006B25D8"/>
    <w:rsid w:val="006C0D31"/>
    <w:rsid w:val="006C111C"/>
    <w:rsid w:val="006C2877"/>
    <w:rsid w:val="006C6A72"/>
    <w:rsid w:val="006C78BD"/>
    <w:rsid w:val="006D0DEE"/>
    <w:rsid w:val="006E1C64"/>
    <w:rsid w:val="006F0E74"/>
    <w:rsid w:val="0070200F"/>
    <w:rsid w:val="00704434"/>
    <w:rsid w:val="0071539A"/>
    <w:rsid w:val="0071589A"/>
    <w:rsid w:val="00715B29"/>
    <w:rsid w:val="0071762B"/>
    <w:rsid w:val="00721588"/>
    <w:rsid w:val="007228DA"/>
    <w:rsid w:val="00732763"/>
    <w:rsid w:val="00732D98"/>
    <w:rsid w:val="007356E0"/>
    <w:rsid w:val="007361A3"/>
    <w:rsid w:val="00737682"/>
    <w:rsid w:val="0073770A"/>
    <w:rsid w:val="00737B35"/>
    <w:rsid w:val="00737E6F"/>
    <w:rsid w:val="00742393"/>
    <w:rsid w:val="00743DB2"/>
    <w:rsid w:val="00752FC3"/>
    <w:rsid w:val="007536F1"/>
    <w:rsid w:val="00760114"/>
    <w:rsid w:val="00762001"/>
    <w:rsid w:val="00762F8C"/>
    <w:rsid w:val="00763164"/>
    <w:rsid w:val="00765568"/>
    <w:rsid w:val="007747C2"/>
    <w:rsid w:val="007758EB"/>
    <w:rsid w:val="007945C6"/>
    <w:rsid w:val="00795F22"/>
    <w:rsid w:val="00797EC4"/>
    <w:rsid w:val="007A6F5A"/>
    <w:rsid w:val="007B29F6"/>
    <w:rsid w:val="007B3F95"/>
    <w:rsid w:val="007B4AE4"/>
    <w:rsid w:val="007B65B6"/>
    <w:rsid w:val="007C6DD6"/>
    <w:rsid w:val="007D01AC"/>
    <w:rsid w:val="007D1CE5"/>
    <w:rsid w:val="007D7DDE"/>
    <w:rsid w:val="007E2983"/>
    <w:rsid w:val="007E4122"/>
    <w:rsid w:val="007E7870"/>
    <w:rsid w:val="007F1B1E"/>
    <w:rsid w:val="007F1D8E"/>
    <w:rsid w:val="007F26BC"/>
    <w:rsid w:val="007F42F5"/>
    <w:rsid w:val="007F6571"/>
    <w:rsid w:val="008001D4"/>
    <w:rsid w:val="0080133B"/>
    <w:rsid w:val="00801D2B"/>
    <w:rsid w:val="0080489E"/>
    <w:rsid w:val="008146CA"/>
    <w:rsid w:val="0081709E"/>
    <w:rsid w:val="008217A9"/>
    <w:rsid w:val="00822264"/>
    <w:rsid w:val="00826903"/>
    <w:rsid w:val="00826960"/>
    <w:rsid w:val="008364D6"/>
    <w:rsid w:val="00837369"/>
    <w:rsid w:val="00851EFA"/>
    <w:rsid w:val="00851F5C"/>
    <w:rsid w:val="00862599"/>
    <w:rsid w:val="0086459F"/>
    <w:rsid w:val="00866A48"/>
    <w:rsid w:val="00867DD4"/>
    <w:rsid w:val="00872479"/>
    <w:rsid w:val="00880FF8"/>
    <w:rsid w:val="00881155"/>
    <w:rsid w:val="008811DB"/>
    <w:rsid w:val="008836DD"/>
    <w:rsid w:val="00884D6D"/>
    <w:rsid w:val="008914D7"/>
    <w:rsid w:val="008916B0"/>
    <w:rsid w:val="008A1978"/>
    <w:rsid w:val="008A1E9C"/>
    <w:rsid w:val="008A3CC5"/>
    <w:rsid w:val="008A4105"/>
    <w:rsid w:val="008A5D68"/>
    <w:rsid w:val="008A7C37"/>
    <w:rsid w:val="008B26A4"/>
    <w:rsid w:val="008C6C38"/>
    <w:rsid w:val="008D031C"/>
    <w:rsid w:val="008D7FD7"/>
    <w:rsid w:val="008E0F9B"/>
    <w:rsid w:val="008E32CD"/>
    <w:rsid w:val="008E66C6"/>
    <w:rsid w:val="008F18F0"/>
    <w:rsid w:val="008F5D5C"/>
    <w:rsid w:val="008F6BE7"/>
    <w:rsid w:val="008F6F25"/>
    <w:rsid w:val="008F7A47"/>
    <w:rsid w:val="009004EA"/>
    <w:rsid w:val="00903779"/>
    <w:rsid w:val="0090740D"/>
    <w:rsid w:val="0091006B"/>
    <w:rsid w:val="0091541D"/>
    <w:rsid w:val="00916390"/>
    <w:rsid w:val="00917DC3"/>
    <w:rsid w:val="00922CAA"/>
    <w:rsid w:val="0092660D"/>
    <w:rsid w:val="009274D7"/>
    <w:rsid w:val="009341EA"/>
    <w:rsid w:val="00935D12"/>
    <w:rsid w:val="009368FD"/>
    <w:rsid w:val="00945003"/>
    <w:rsid w:val="00945F04"/>
    <w:rsid w:val="00946549"/>
    <w:rsid w:val="00950CB2"/>
    <w:rsid w:val="00951A71"/>
    <w:rsid w:val="00951D8A"/>
    <w:rsid w:val="00955A6E"/>
    <w:rsid w:val="00957628"/>
    <w:rsid w:val="00963ED4"/>
    <w:rsid w:val="0096490E"/>
    <w:rsid w:val="00965964"/>
    <w:rsid w:val="00966AD5"/>
    <w:rsid w:val="00974F3F"/>
    <w:rsid w:val="00976A92"/>
    <w:rsid w:val="009874A8"/>
    <w:rsid w:val="0099080E"/>
    <w:rsid w:val="009A072F"/>
    <w:rsid w:val="009A5E65"/>
    <w:rsid w:val="009B6510"/>
    <w:rsid w:val="009C3ABB"/>
    <w:rsid w:val="009D37C9"/>
    <w:rsid w:val="009D4136"/>
    <w:rsid w:val="009D4472"/>
    <w:rsid w:val="009E0E8A"/>
    <w:rsid w:val="009E44E0"/>
    <w:rsid w:val="009F033A"/>
    <w:rsid w:val="009F2F5F"/>
    <w:rsid w:val="009F4929"/>
    <w:rsid w:val="00A07FB0"/>
    <w:rsid w:val="00A120E1"/>
    <w:rsid w:val="00A14487"/>
    <w:rsid w:val="00A21647"/>
    <w:rsid w:val="00A2213B"/>
    <w:rsid w:val="00A23D2C"/>
    <w:rsid w:val="00A259D3"/>
    <w:rsid w:val="00A310B1"/>
    <w:rsid w:val="00A32D17"/>
    <w:rsid w:val="00A35CCB"/>
    <w:rsid w:val="00A36FD7"/>
    <w:rsid w:val="00A371D8"/>
    <w:rsid w:val="00A3791C"/>
    <w:rsid w:val="00A422BC"/>
    <w:rsid w:val="00A471E3"/>
    <w:rsid w:val="00A472BD"/>
    <w:rsid w:val="00A47C86"/>
    <w:rsid w:val="00A528B9"/>
    <w:rsid w:val="00A5374B"/>
    <w:rsid w:val="00A55909"/>
    <w:rsid w:val="00A56258"/>
    <w:rsid w:val="00A56542"/>
    <w:rsid w:val="00A63F78"/>
    <w:rsid w:val="00A71ADC"/>
    <w:rsid w:val="00A720E9"/>
    <w:rsid w:val="00A7240B"/>
    <w:rsid w:val="00A72AEA"/>
    <w:rsid w:val="00A735AB"/>
    <w:rsid w:val="00A753E0"/>
    <w:rsid w:val="00A85585"/>
    <w:rsid w:val="00A857CD"/>
    <w:rsid w:val="00A8724C"/>
    <w:rsid w:val="00A87B70"/>
    <w:rsid w:val="00A940CD"/>
    <w:rsid w:val="00A97728"/>
    <w:rsid w:val="00AC01CC"/>
    <w:rsid w:val="00AC28C0"/>
    <w:rsid w:val="00AC35DF"/>
    <w:rsid w:val="00AC40EA"/>
    <w:rsid w:val="00AC4764"/>
    <w:rsid w:val="00AC4A3A"/>
    <w:rsid w:val="00AC4CFC"/>
    <w:rsid w:val="00AD2A49"/>
    <w:rsid w:val="00AD3452"/>
    <w:rsid w:val="00AD7089"/>
    <w:rsid w:val="00AE422E"/>
    <w:rsid w:val="00AF008F"/>
    <w:rsid w:val="00AF4408"/>
    <w:rsid w:val="00AF6193"/>
    <w:rsid w:val="00B00A23"/>
    <w:rsid w:val="00B02596"/>
    <w:rsid w:val="00B051A3"/>
    <w:rsid w:val="00B122D9"/>
    <w:rsid w:val="00B1300D"/>
    <w:rsid w:val="00B13744"/>
    <w:rsid w:val="00B20E6A"/>
    <w:rsid w:val="00B42485"/>
    <w:rsid w:val="00B466D2"/>
    <w:rsid w:val="00B67185"/>
    <w:rsid w:val="00B75CCD"/>
    <w:rsid w:val="00B77331"/>
    <w:rsid w:val="00B8199E"/>
    <w:rsid w:val="00B86D1B"/>
    <w:rsid w:val="00B87996"/>
    <w:rsid w:val="00B87FD8"/>
    <w:rsid w:val="00B90653"/>
    <w:rsid w:val="00BA4BAC"/>
    <w:rsid w:val="00BA755A"/>
    <w:rsid w:val="00BA76EF"/>
    <w:rsid w:val="00BB1D6C"/>
    <w:rsid w:val="00BB5F53"/>
    <w:rsid w:val="00BB7E8D"/>
    <w:rsid w:val="00BC3FEA"/>
    <w:rsid w:val="00BC44D1"/>
    <w:rsid w:val="00BD319D"/>
    <w:rsid w:val="00BD577F"/>
    <w:rsid w:val="00BD7861"/>
    <w:rsid w:val="00BF0E46"/>
    <w:rsid w:val="00BF1C59"/>
    <w:rsid w:val="00BF6A19"/>
    <w:rsid w:val="00C005BC"/>
    <w:rsid w:val="00C12FDF"/>
    <w:rsid w:val="00C14453"/>
    <w:rsid w:val="00C20328"/>
    <w:rsid w:val="00C240CD"/>
    <w:rsid w:val="00C26A14"/>
    <w:rsid w:val="00C30E56"/>
    <w:rsid w:val="00C331CA"/>
    <w:rsid w:val="00C33B53"/>
    <w:rsid w:val="00C364D2"/>
    <w:rsid w:val="00C431E3"/>
    <w:rsid w:val="00C47186"/>
    <w:rsid w:val="00C55268"/>
    <w:rsid w:val="00C60524"/>
    <w:rsid w:val="00C655EA"/>
    <w:rsid w:val="00C65AED"/>
    <w:rsid w:val="00C72F2D"/>
    <w:rsid w:val="00C846BA"/>
    <w:rsid w:val="00C906D6"/>
    <w:rsid w:val="00C93853"/>
    <w:rsid w:val="00C964A4"/>
    <w:rsid w:val="00CA1B76"/>
    <w:rsid w:val="00CA40FB"/>
    <w:rsid w:val="00CA41C5"/>
    <w:rsid w:val="00CA740B"/>
    <w:rsid w:val="00CB0464"/>
    <w:rsid w:val="00CB2948"/>
    <w:rsid w:val="00CC283C"/>
    <w:rsid w:val="00CD1280"/>
    <w:rsid w:val="00CD6DCE"/>
    <w:rsid w:val="00CE52A5"/>
    <w:rsid w:val="00CF0295"/>
    <w:rsid w:val="00CF0C55"/>
    <w:rsid w:val="00CF1E21"/>
    <w:rsid w:val="00CF2012"/>
    <w:rsid w:val="00CF4770"/>
    <w:rsid w:val="00D0135C"/>
    <w:rsid w:val="00D0531B"/>
    <w:rsid w:val="00D07FB7"/>
    <w:rsid w:val="00D149D6"/>
    <w:rsid w:val="00D175B8"/>
    <w:rsid w:val="00D23390"/>
    <w:rsid w:val="00D23536"/>
    <w:rsid w:val="00D24EA2"/>
    <w:rsid w:val="00D27052"/>
    <w:rsid w:val="00D274FD"/>
    <w:rsid w:val="00D335E3"/>
    <w:rsid w:val="00D376DC"/>
    <w:rsid w:val="00D414B7"/>
    <w:rsid w:val="00D44979"/>
    <w:rsid w:val="00D47222"/>
    <w:rsid w:val="00D506AC"/>
    <w:rsid w:val="00D51399"/>
    <w:rsid w:val="00D55B9B"/>
    <w:rsid w:val="00D5746E"/>
    <w:rsid w:val="00D60570"/>
    <w:rsid w:val="00D7286A"/>
    <w:rsid w:val="00D72F5F"/>
    <w:rsid w:val="00D760BD"/>
    <w:rsid w:val="00D76FB7"/>
    <w:rsid w:val="00D81986"/>
    <w:rsid w:val="00D86B28"/>
    <w:rsid w:val="00D96EA4"/>
    <w:rsid w:val="00D97A11"/>
    <w:rsid w:val="00DA1205"/>
    <w:rsid w:val="00DA2056"/>
    <w:rsid w:val="00DA52B9"/>
    <w:rsid w:val="00DA60AF"/>
    <w:rsid w:val="00DB1E87"/>
    <w:rsid w:val="00DB40DB"/>
    <w:rsid w:val="00DC2B25"/>
    <w:rsid w:val="00DC7631"/>
    <w:rsid w:val="00DD2D94"/>
    <w:rsid w:val="00DD49FF"/>
    <w:rsid w:val="00DD55B5"/>
    <w:rsid w:val="00DD75B2"/>
    <w:rsid w:val="00DE0497"/>
    <w:rsid w:val="00DE718A"/>
    <w:rsid w:val="00DE7E1D"/>
    <w:rsid w:val="00DE7EA6"/>
    <w:rsid w:val="00DF03A4"/>
    <w:rsid w:val="00DF1F95"/>
    <w:rsid w:val="00E04867"/>
    <w:rsid w:val="00E049C6"/>
    <w:rsid w:val="00E04A57"/>
    <w:rsid w:val="00E04E5D"/>
    <w:rsid w:val="00E07B86"/>
    <w:rsid w:val="00E17EB0"/>
    <w:rsid w:val="00E21FC9"/>
    <w:rsid w:val="00E26818"/>
    <w:rsid w:val="00E27A7D"/>
    <w:rsid w:val="00E31EAF"/>
    <w:rsid w:val="00E35F61"/>
    <w:rsid w:val="00E36723"/>
    <w:rsid w:val="00E403A1"/>
    <w:rsid w:val="00E40836"/>
    <w:rsid w:val="00E43062"/>
    <w:rsid w:val="00E4396C"/>
    <w:rsid w:val="00E515FF"/>
    <w:rsid w:val="00E5633C"/>
    <w:rsid w:val="00E57A6E"/>
    <w:rsid w:val="00E61089"/>
    <w:rsid w:val="00E629D5"/>
    <w:rsid w:val="00E63CAD"/>
    <w:rsid w:val="00E65577"/>
    <w:rsid w:val="00E84E21"/>
    <w:rsid w:val="00E8542C"/>
    <w:rsid w:val="00E85DB4"/>
    <w:rsid w:val="00E9085E"/>
    <w:rsid w:val="00E9106F"/>
    <w:rsid w:val="00E96980"/>
    <w:rsid w:val="00EA2433"/>
    <w:rsid w:val="00EA278D"/>
    <w:rsid w:val="00EA4A22"/>
    <w:rsid w:val="00EA762F"/>
    <w:rsid w:val="00EB2DCE"/>
    <w:rsid w:val="00EB2F17"/>
    <w:rsid w:val="00EB4687"/>
    <w:rsid w:val="00EC1406"/>
    <w:rsid w:val="00ED16C8"/>
    <w:rsid w:val="00ED3A07"/>
    <w:rsid w:val="00ED3F77"/>
    <w:rsid w:val="00EE4009"/>
    <w:rsid w:val="00EE629F"/>
    <w:rsid w:val="00EF1AC6"/>
    <w:rsid w:val="00EF4376"/>
    <w:rsid w:val="00EF7133"/>
    <w:rsid w:val="00F117AD"/>
    <w:rsid w:val="00F15547"/>
    <w:rsid w:val="00F2602F"/>
    <w:rsid w:val="00F30833"/>
    <w:rsid w:val="00F34D42"/>
    <w:rsid w:val="00F41B93"/>
    <w:rsid w:val="00F42813"/>
    <w:rsid w:val="00F44912"/>
    <w:rsid w:val="00F503DD"/>
    <w:rsid w:val="00F5101D"/>
    <w:rsid w:val="00F5536A"/>
    <w:rsid w:val="00F60955"/>
    <w:rsid w:val="00F61E43"/>
    <w:rsid w:val="00F63104"/>
    <w:rsid w:val="00F701E4"/>
    <w:rsid w:val="00F77A14"/>
    <w:rsid w:val="00F8044A"/>
    <w:rsid w:val="00F81950"/>
    <w:rsid w:val="00F81D43"/>
    <w:rsid w:val="00F86D74"/>
    <w:rsid w:val="00F93535"/>
    <w:rsid w:val="00F9366C"/>
    <w:rsid w:val="00F94A73"/>
    <w:rsid w:val="00F95632"/>
    <w:rsid w:val="00F96C5F"/>
    <w:rsid w:val="00FB0EC6"/>
    <w:rsid w:val="00FC4B18"/>
    <w:rsid w:val="00FD3A41"/>
    <w:rsid w:val="00FD5BFF"/>
    <w:rsid w:val="00FE28DA"/>
    <w:rsid w:val="00FE6844"/>
    <w:rsid w:val="00FF0DA2"/>
    <w:rsid w:val="00FF423A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32A7"/>
  <w15:docId w15:val="{0A0D627B-7381-4845-8CEC-EFB0A65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3E"/>
  </w:style>
  <w:style w:type="paragraph" w:styleId="3">
    <w:name w:val="heading 3"/>
    <w:basedOn w:val="a"/>
    <w:next w:val="a"/>
    <w:link w:val="30"/>
    <w:semiHidden/>
    <w:unhideWhenUsed/>
    <w:qFormat/>
    <w:rsid w:val="00D24E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4E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D24EA2"/>
  </w:style>
  <w:style w:type="paragraph" w:styleId="a3">
    <w:name w:val="header"/>
    <w:basedOn w:val="a"/>
    <w:link w:val="a4"/>
    <w:unhideWhenUsed/>
    <w:rsid w:val="00D24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2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24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2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E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24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24EA2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2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04EA"/>
  </w:style>
  <w:style w:type="paragraph" w:styleId="ab">
    <w:name w:val="Title"/>
    <w:basedOn w:val="a"/>
    <w:next w:val="ac"/>
    <w:link w:val="ad"/>
    <w:qFormat/>
    <w:rsid w:val="00A37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Заголовок Знак"/>
    <w:basedOn w:val="a0"/>
    <w:link w:val="ab"/>
    <w:rsid w:val="00A371D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A371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A371D8"/>
    <w:rPr>
      <w:rFonts w:eastAsiaTheme="minorEastAsia"/>
      <w:color w:val="5A5A5A" w:themeColor="text1" w:themeTint="A5"/>
      <w:spacing w:val="15"/>
    </w:rPr>
  </w:style>
  <w:style w:type="paragraph" w:styleId="af">
    <w:name w:val="List Paragraph"/>
    <w:basedOn w:val="a"/>
    <w:uiPriority w:val="34"/>
    <w:qFormat/>
    <w:rsid w:val="00395604"/>
    <w:pPr>
      <w:ind w:left="720"/>
      <w:contextualSpacing/>
    </w:pPr>
  </w:style>
  <w:style w:type="character" w:customStyle="1" w:styleId="FontStyle14">
    <w:name w:val="Font Style14"/>
    <w:basedOn w:val="a0"/>
    <w:rsid w:val="009A5E65"/>
    <w:rPr>
      <w:rFonts w:ascii="Arial Unicode MS" w:eastAsia="Arial Unicode MS" w:cs="Arial Unicode MS"/>
      <w:sz w:val="22"/>
      <w:szCs w:val="22"/>
    </w:rPr>
  </w:style>
  <w:style w:type="paragraph" w:customStyle="1" w:styleId="Style8">
    <w:name w:val="Style8"/>
    <w:basedOn w:val="a"/>
    <w:uiPriority w:val="99"/>
    <w:rsid w:val="000F15D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0F15D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uiPriority w:val="99"/>
    <w:rsid w:val="006C111C"/>
    <w:rPr>
      <w:rFonts w:ascii="Arial" w:hAnsi="Arial" w:cs="Arial"/>
      <w:sz w:val="16"/>
      <w:szCs w:val="16"/>
    </w:rPr>
  </w:style>
  <w:style w:type="character" w:styleId="af0">
    <w:name w:val="Hyperlink"/>
    <w:rsid w:val="0086459F"/>
    <w:rPr>
      <w:color w:val="0000FF"/>
      <w:u w:val="single"/>
    </w:rPr>
  </w:style>
  <w:style w:type="character" w:customStyle="1" w:styleId="212pt">
    <w:name w:val="Основной текст (2) + 12 pt"/>
    <w:rsid w:val="008645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1">
    <w:name w:val="Body Text"/>
    <w:basedOn w:val="a"/>
    <w:link w:val="af2"/>
    <w:rsid w:val="008364D6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Знак"/>
    <w:basedOn w:val="a0"/>
    <w:link w:val="af1"/>
    <w:rsid w:val="008364D6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364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Intense Emphasis"/>
    <w:basedOn w:val="a0"/>
    <w:uiPriority w:val="21"/>
    <w:qFormat/>
    <w:rsid w:val="00D760BD"/>
    <w:rPr>
      <w:i/>
      <w:iCs/>
      <w:color w:val="4F81BD" w:themeColor="accent1"/>
    </w:rPr>
  </w:style>
  <w:style w:type="paragraph" w:customStyle="1" w:styleId="Standard">
    <w:name w:val="Standard"/>
    <w:rsid w:val="00FF0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onsPlusCell">
    <w:name w:val="ConsPlusCell"/>
    <w:uiPriority w:val="99"/>
    <w:rsid w:val="00A63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A763ACDD5B799A597D71482C16FC30F18A5004A347B6FAF16B64967276D7EE11E9C83136B1BE176R1m7N" TargetMode="Externa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A043-5C93-4BF5-8FC7-3AD8A446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9418</Words>
  <Characters>53684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MCB-12-4</cp:lastModifiedBy>
  <cp:revision>71</cp:revision>
  <cp:lastPrinted>2022-02-16T11:26:00Z</cp:lastPrinted>
  <dcterms:created xsi:type="dcterms:W3CDTF">2023-01-23T12:16:00Z</dcterms:created>
  <dcterms:modified xsi:type="dcterms:W3CDTF">2024-02-28T12:45:00Z</dcterms:modified>
</cp:coreProperties>
</file>