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A1437">
        <w:rPr>
          <w:sz w:val="28"/>
          <w:szCs w:val="28"/>
        </w:rPr>
        <w:t>27 апреля</w:t>
      </w:r>
      <w:r w:rsidRPr="00CD7E4F">
        <w:rPr>
          <w:sz w:val="28"/>
          <w:szCs w:val="28"/>
        </w:rPr>
        <w:t xml:space="preserve"> 2023 № </w:t>
      </w:r>
      <w:r w:rsidR="009669CC">
        <w:rPr>
          <w:sz w:val="28"/>
          <w:szCs w:val="28"/>
        </w:rPr>
        <w:t>125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B13E0D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</w:t>
      </w:r>
      <w:r w:rsidR="007A1437">
        <w:rPr>
          <w:snapToGrid w:val="0"/>
          <w:sz w:val="28"/>
          <w:szCs w:val="28"/>
        </w:rPr>
        <w:t>07 июня</w:t>
      </w:r>
      <w:r w:rsidRPr="00292771">
        <w:rPr>
          <w:snapToGrid w:val="0"/>
          <w:sz w:val="28"/>
          <w:szCs w:val="28"/>
        </w:rPr>
        <w:t xml:space="preserve"> 2023 года с </w:t>
      </w:r>
      <w:r w:rsidR="009669CC">
        <w:rPr>
          <w:snapToGrid w:val="0"/>
          <w:sz w:val="28"/>
          <w:szCs w:val="28"/>
        </w:rPr>
        <w:t>16</w:t>
      </w:r>
      <w:r w:rsidRPr="00292771">
        <w:rPr>
          <w:snapToGrid w:val="0"/>
          <w:sz w:val="28"/>
          <w:szCs w:val="28"/>
        </w:rPr>
        <w:t xml:space="preserve"> часов 00 минут аукциона в электронной форме, открытого по составу участников и по форме подачи предложений о цене (размере годовой арендной платы),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</w:t>
      </w:r>
      <w:r w:rsidRPr="00B13E0D">
        <w:rPr>
          <w:bCs/>
          <w:snapToGrid w:val="0"/>
          <w:sz w:val="28"/>
          <w:szCs w:val="28"/>
        </w:rPr>
        <w:t>«</w:t>
      </w:r>
      <w:r w:rsidR="00C9699F">
        <w:rPr>
          <w:sz w:val="28"/>
          <w:szCs w:val="28"/>
        </w:rPr>
        <w:t>земли населенных пунктов</w:t>
      </w:r>
      <w:r w:rsidRPr="00B13E0D">
        <w:rPr>
          <w:bCs/>
          <w:snapToGrid w:val="0"/>
          <w:sz w:val="28"/>
          <w:szCs w:val="28"/>
        </w:rPr>
        <w:t xml:space="preserve">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="009669CC">
        <w:rPr>
          <w:sz w:val="28"/>
          <w:szCs w:val="28"/>
          <w:shd w:val="clear" w:color="auto" w:fill="F8F9FA"/>
        </w:rPr>
        <w:t>35:09:0302003:2051</w:t>
      </w:r>
      <w:r w:rsidR="009669CC">
        <w:rPr>
          <w:sz w:val="28"/>
          <w:szCs w:val="28"/>
          <w:lang w:eastAsia="hi-IN" w:bidi="hi-IN"/>
        </w:rPr>
        <w:t>,</w:t>
      </w:r>
      <w:r w:rsidR="009669CC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9669CC">
        <w:rPr>
          <w:sz w:val="28"/>
          <w:szCs w:val="28"/>
          <w:shd w:val="clear" w:color="auto" w:fill="F8F8F8"/>
        </w:rPr>
        <w:t>Российская Федерация, Вологодская область, Нюксенский район</w:t>
      </w:r>
      <w:r w:rsidR="009669CC">
        <w:rPr>
          <w:sz w:val="28"/>
          <w:szCs w:val="28"/>
          <w:lang w:eastAsia="hi-IN" w:bidi="hi-IN"/>
        </w:rPr>
        <w:t>, с. Нюксеница, площадью 38 кв.м., вид разрешенного использования – размещение гаражей для собственных нужд – 2.7.2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9669CC">
        <w:rPr>
          <w:bCs/>
          <w:sz w:val="28"/>
          <w:szCs w:val="28"/>
        </w:rPr>
        <w:t>840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9669CC">
        <w:rPr>
          <w:bCs/>
          <w:sz w:val="28"/>
          <w:szCs w:val="28"/>
        </w:rPr>
        <w:t>восемьсот сорок</w:t>
      </w:r>
      <w:r w:rsidR="00DD6A55">
        <w:rPr>
          <w:bCs/>
          <w:sz w:val="28"/>
          <w:szCs w:val="28"/>
        </w:rPr>
        <w:t xml:space="preserve"> </w:t>
      </w:r>
      <w:r w:rsidR="00B13E0D">
        <w:rPr>
          <w:bCs/>
          <w:sz w:val="28"/>
          <w:szCs w:val="28"/>
        </w:rPr>
        <w:t>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70355A">
        <w:rPr>
          <w:snapToGrid w:val="0"/>
          <w:sz w:val="28"/>
          <w:szCs w:val="28"/>
        </w:rPr>
        <w:t>168</w:t>
      </w:r>
      <w:r w:rsidR="00381AF2">
        <w:rPr>
          <w:snapToGrid w:val="0"/>
          <w:sz w:val="28"/>
          <w:szCs w:val="28"/>
        </w:rPr>
        <w:t>,00 (</w:t>
      </w:r>
      <w:r w:rsidR="0070355A">
        <w:rPr>
          <w:snapToGrid w:val="0"/>
          <w:sz w:val="28"/>
          <w:szCs w:val="28"/>
        </w:rPr>
        <w:t>сто шестьдесят восемь</w:t>
      </w:r>
      <w:r w:rsidR="00A01196">
        <w:rPr>
          <w:snapToGrid w:val="0"/>
          <w:sz w:val="28"/>
          <w:szCs w:val="28"/>
        </w:rPr>
        <w:t xml:space="preserve"> рублей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4A57D0">
        <w:rPr>
          <w:snapToGrid w:val="0"/>
          <w:sz w:val="28"/>
          <w:szCs w:val="28"/>
        </w:rPr>
        <w:t>25</w:t>
      </w:r>
      <w:r w:rsidR="00244E31">
        <w:rPr>
          <w:snapToGrid w:val="0"/>
          <w:sz w:val="28"/>
          <w:szCs w:val="28"/>
        </w:rPr>
        <w:t>,</w:t>
      </w:r>
      <w:r w:rsidR="004A57D0">
        <w:rPr>
          <w:snapToGrid w:val="0"/>
          <w:sz w:val="28"/>
          <w:szCs w:val="28"/>
        </w:rPr>
        <w:t>20</w:t>
      </w:r>
      <w:r w:rsidR="00381AF2">
        <w:rPr>
          <w:snapToGrid w:val="0"/>
          <w:sz w:val="28"/>
          <w:szCs w:val="28"/>
        </w:rPr>
        <w:t xml:space="preserve"> (</w:t>
      </w:r>
      <w:r w:rsidR="004A57D0">
        <w:rPr>
          <w:snapToGrid w:val="0"/>
          <w:sz w:val="28"/>
          <w:szCs w:val="28"/>
        </w:rPr>
        <w:t>двадцать пять рублей 20</w:t>
      </w:r>
      <w:bookmarkStart w:id="0" w:name="_GoBack"/>
      <w:bookmarkEnd w:id="0"/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физического лица, юридического лица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</w:t>
      </w:r>
      <w:r w:rsidR="005F22C5" w:rsidRPr="00292771">
        <w:rPr>
          <w:snapToGrid w:val="0"/>
          <w:sz w:val="28"/>
          <w:szCs w:val="28"/>
        </w:rPr>
        <w:lastRenderedPageBreak/>
        <w:t xml:space="preserve">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www.torgi.gov.ru/new</w:t>
      </w:r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DEE" w:rsidRDefault="005E2DEE" w:rsidP="005F22C5">
      <w:r>
        <w:separator/>
      </w:r>
    </w:p>
  </w:endnote>
  <w:endnote w:type="continuationSeparator" w:id="0">
    <w:p w:rsidR="005E2DEE" w:rsidRDefault="005E2DEE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DEE" w:rsidRDefault="005E2DEE" w:rsidP="005F22C5">
      <w:r>
        <w:separator/>
      </w:r>
    </w:p>
  </w:footnote>
  <w:footnote w:type="continuationSeparator" w:id="0">
    <w:p w:rsidR="005E2DEE" w:rsidRDefault="005E2DEE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70C78"/>
    <w:rsid w:val="00080C25"/>
    <w:rsid w:val="000C2C45"/>
    <w:rsid w:val="000D7596"/>
    <w:rsid w:val="000F2790"/>
    <w:rsid w:val="000F719C"/>
    <w:rsid w:val="0011677F"/>
    <w:rsid w:val="00170616"/>
    <w:rsid w:val="0018134A"/>
    <w:rsid w:val="00194DBF"/>
    <w:rsid w:val="00196D3D"/>
    <w:rsid w:val="001C1B0E"/>
    <w:rsid w:val="001F7A74"/>
    <w:rsid w:val="00232016"/>
    <w:rsid w:val="00244E31"/>
    <w:rsid w:val="0029098C"/>
    <w:rsid w:val="00292771"/>
    <w:rsid w:val="002D5380"/>
    <w:rsid w:val="002F75B2"/>
    <w:rsid w:val="00306D91"/>
    <w:rsid w:val="00346477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7C60"/>
    <w:rsid w:val="004A45B7"/>
    <w:rsid w:val="004A57D0"/>
    <w:rsid w:val="004C25FB"/>
    <w:rsid w:val="004E6156"/>
    <w:rsid w:val="00501A13"/>
    <w:rsid w:val="00531ECD"/>
    <w:rsid w:val="005E2DEE"/>
    <w:rsid w:val="005F22C5"/>
    <w:rsid w:val="005F5CDF"/>
    <w:rsid w:val="0061296E"/>
    <w:rsid w:val="006C2CED"/>
    <w:rsid w:val="006E34B6"/>
    <w:rsid w:val="006F1EE0"/>
    <w:rsid w:val="0070355A"/>
    <w:rsid w:val="00720221"/>
    <w:rsid w:val="00727F92"/>
    <w:rsid w:val="007301DF"/>
    <w:rsid w:val="007344FB"/>
    <w:rsid w:val="00756E29"/>
    <w:rsid w:val="00794FE6"/>
    <w:rsid w:val="007A1437"/>
    <w:rsid w:val="007D2A1A"/>
    <w:rsid w:val="00843D76"/>
    <w:rsid w:val="00872BC7"/>
    <w:rsid w:val="008A284C"/>
    <w:rsid w:val="009669CC"/>
    <w:rsid w:val="00967576"/>
    <w:rsid w:val="00985557"/>
    <w:rsid w:val="009864C5"/>
    <w:rsid w:val="009C1319"/>
    <w:rsid w:val="00A01196"/>
    <w:rsid w:val="00A02FD4"/>
    <w:rsid w:val="00A167AD"/>
    <w:rsid w:val="00A2692F"/>
    <w:rsid w:val="00A62535"/>
    <w:rsid w:val="00A70886"/>
    <w:rsid w:val="00AF03BC"/>
    <w:rsid w:val="00B13E0D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9699F"/>
    <w:rsid w:val="00CD7E4F"/>
    <w:rsid w:val="00CE4CD6"/>
    <w:rsid w:val="00CF179D"/>
    <w:rsid w:val="00D0112D"/>
    <w:rsid w:val="00D049B5"/>
    <w:rsid w:val="00D13375"/>
    <w:rsid w:val="00D1369B"/>
    <w:rsid w:val="00D34DE9"/>
    <w:rsid w:val="00D543E4"/>
    <w:rsid w:val="00D804FB"/>
    <w:rsid w:val="00D87910"/>
    <w:rsid w:val="00DD6A55"/>
    <w:rsid w:val="00E00EF6"/>
    <w:rsid w:val="00E37AB9"/>
    <w:rsid w:val="00E40FC6"/>
    <w:rsid w:val="00E42043"/>
    <w:rsid w:val="00EE4DAF"/>
    <w:rsid w:val="00F17ED6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5213C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77</cp:revision>
  <cp:lastPrinted>2023-03-21T11:38:00Z</cp:lastPrinted>
  <dcterms:created xsi:type="dcterms:W3CDTF">2017-06-06T11:39:00Z</dcterms:created>
  <dcterms:modified xsi:type="dcterms:W3CDTF">2023-04-27T08:58:00Z</dcterms:modified>
</cp:coreProperties>
</file>