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5887FE73" w14:textId="77777777" w:rsidR="004F4011" w:rsidRPr="004F4011" w:rsidRDefault="004F4011" w:rsidP="004F4011">
      <w:pPr>
        <w:widowControl w:val="0"/>
        <w:autoSpaceDE w:val="0"/>
        <w:autoSpaceDN w:val="0"/>
        <w:adjustRightInd w:val="0"/>
        <w:spacing w:line="240" w:lineRule="exact"/>
        <w:jc w:val="center"/>
        <w:rPr>
          <w:rFonts w:eastAsia="Calibri"/>
          <w:sz w:val="28"/>
          <w:szCs w:val="28"/>
          <w:lang w:eastAsia="en-US"/>
        </w:rPr>
      </w:pPr>
      <w:r w:rsidRPr="004F4011">
        <w:rPr>
          <w:rFonts w:eastAsia="Calibri"/>
          <w:sz w:val="28"/>
          <w:szCs w:val="28"/>
          <w:lang w:eastAsia="en-US"/>
        </w:rPr>
        <w:t>на проект постановления администрации Нюксенского муниципального округа Вологодской области «Об утверждении муниципальной программы «Совершенствование муниципального управления в Нюксенском муниципальном округе»</w:t>
      </w:r>
    </w:p>
    <w:p w14:paraId="74396B59" w14:textId="77777777" w:rsidR="004F4011" w:rsidRPr="004F4011" w:rsidRDefault="004F4011" w:rsidP="004F4011">
      <w:pPr>
        <w:widowControl w:val="0"/>
        <w:autoSpaceDE w:val="0"/>
        <w:autoSpaceDN w:val="0"/>
        <w:adjustRightInd w:val="0"/>
        <w:rPr>
          <w:rFonts w:eastAsia="Calibri"/>
          <w:sz w:val="28"/>
          <w:szCs w:val="28"/>
          <w:lang w:eastAsia="en-US"/>
        </w:rPr>
      </w:pPr>
    </w:p>
    <w:p w14:paraId="59D832E9" w14:textId="77777777" w:rsidR="004F4011" w:rsidRPr="004F4011" w:rsidRDefault="004F4011" w:rsidP="004F4011">
      <w:pPr>
        <w:widowControl w:val="0"/>
        <w:autoSpaceDE w:val="0"/>
        <w:autoSpaceDN w:val="0"/>
        <w:adjustRightInd w:val="0"/>
        <w:rPr>
          <w:rFonts w:eastAsia="Calibri"/>
          <w:sz w:val="28"/>
          <w:szCs w:val="28"/>
          <w:lang w:eastAsia="en-US"/>
        </w:rPr>
      </w:pPr>
      <w:r w:rsidRPr="004F4011">
        <w:rPr>
          <w:rFonts w:eastAsia="Calibri"/>
          <w:sz w:val="28"/>
          <w:szCs w:val="28"/>
          <w:lang w:eastAsia="en-US"/>
        </w:rPr>
        <w:t>от 26 августа 2024 года                                                                             № 22-э</w:t>
      </w:r>
    </w:p>
    <w:p w14:paraId="5625FEF7" w14:textId="77777777" w:rsidR="004F4011" w:rsidRPr="004F4011" w:rsidRDefault="004F4011" w:rsidP="004F4011">
      <w:pPr>
        <w:widowControl w:val="0"/>
        <w:autoSpaceDE w:val="0"/>
        <w:autoSpaceDN w:val="0"/>
        <w:adjustRightInd w:val="0"/>
        <w:rPr>
          <w:rFonts w:eastAsia="Calibri"/>
          <w:sz w:val="28"/>
          <w:szCs w:val="28"/>
          <w:lang w:eastAsia="en-US"/>
        </w:rPr>
      </w:pPr>
    </w:p>
    <w:p w14:paraId="0AB34045" w14:textId="77777777" w:rsidR="004F4011" w:rsidRPr="004F4011" w:rsidRDefault="004F4011" w:rsidP="004F4011">
      <w:pPr>
        <w:widowControl w:val="0"/>
        <w:tabs>
          <w:tab w:val="left" w:pos="567"/>
        </w:tabs>
        <w:autoSpaceDE w:val="0"/>
        <w:autoSpaceDN w:val="0"/>
        <w:adjustRightInd w:val="0"/>
        <w:jc w:val="both"/>
        <w:rPr>
          <w:rFonts w:eastAsia="Calibri"/>
          <w:sz w:val="28"/>
          <w:szCs w:val="28"/>
          <w:lang w:eastAsia="en-US"/>
        </w:rPr>
      </w:pPr>
      <w:r w:rsidRPr="004F4011">
        <w:rPr>
          <w:rFonts w:eastAsia="Calibri"/>
          <w:b/>
          <w:bCs/>
          <w:color w:val="000000"/>
          <w:sz w:val="28"/>
          <w:szCs w:val="28"/>
          <w:lang w:eastAsia="en-US"/>
        </w:rPr>
        <w:tab/>
      </w:r>
      <w:r w:rsidRPr="004F4011">
        <w:rPr>
          <w:rFonts w:eastAsia="Calibri"/>
          <w:sz w:val="28"/>
          <w:szCs w:val="28"/>
          <w:lang w:eastAsia="en-US"/>
        </w:rPr>
        <w:t xml:space="preserve">На основании </w:t>
      </w:r>
      <w:hyperlink r:id="rId8" w:history="1">
        <w:r w:rsidRPr="004F4011">
          <w:rPr>
            <w:rFonts w:eastAsia="Calibri"/>
            <w:sz w:val="28"/>
            <w:szCs w:val="28"/>
            <w:lang w:eastAsia="en-US"/>
          </w:rPr>
          <w:t>пункта 7 статьи 8</w:t>
        </w:r>
      </w:hyperlink>
      <w:r w:rsidRPr="004F4011">
        <w:rPr>
          <w:rFonts w:eastAsia="Calibri"/>
          <w:sz w:val="28"/>
          <w:szCs w:val="28"/>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w:t>
      </w:r>
      <w:r w:rsidRPr="004F4011">
        <w:rPr>
          <w:sz w:val="28"/>
          <w:szCs w:val="28"/>
        </w:rPr>
        <w:t xml:space="preserve"> </w:t>
      </w:r>
      <w:r w:rsidRPr="004F4011">
        <w:rPr>
          <w:rFonts w:eastAsia="Calibri"/>
          <w:sz w:val="28"/>
          <w:szCs w:val="28"/>
          <w:lang w:eastAsia="en-US"/>
        </w:rPr>
        <w:t xml:space="preserve">Контрольно-счетной комиссией Нюксенского муниципального округа Вологодской области (далее – контрольно-счетная комиссия) проведена финансово-экономическая экспертиза </w:t>
      </w:r>
      <w:bookmarkStart w:id="0" w:name="_Hlk19638358"/>
      <w:r w:rsidRPr="004F4011">
        <w:rPr>
          <w:rFonts w:eastAsia="Calibri"/>
          <w:sz w:val="28"/>
          <w:szCs w:val="28"/>
          <w:lang w:eastAsia="en-US"/>
        </w:rPr>
        <w:t xml:space="preserve">проекта постановления администрации Нюксенского муниципального округа «Об утверждении муниципальной программы </w:t>
      </w:r>
      <w:bookmarkEnd w:id="0"/>
      <w:r w:rsidRPr="004F4011">
        <w:rPr>
          <w:rFonts w:eastAsia="Calibri"/>
          <w:sz w:val="28"/>
          <w:szCs w:val="28"/>
          <w:lang w:eastAsia="en-US"/>
        </w:rPr>
        <w:t>«Совершенствование муниципального управления в Нюксенском муниципальном округе» (далее – Проект постановления).</w:t>
      </w:r>
    </w:p>
    <w:p w14:paraId="19B5582F" w14:textId="77777777" w:rsidR="004F4011" w:rsidRPr="004F4011" w:rsidRDefault="004F4011" w:rsidP="004F4011">
      <w:pPr>
        <w:tabs>
          <w:tab w:val="left" w:pos="567"/>
        </w:tabs>
        <w:jc w:val="both"/>
        <w:rPr>
          <w:rFonts w:eastAsia="Calibri"/>
          <w:sz w:val="28"/>
          <w:szCs w:val="28"/>
          <w:lang w:eastAsia="en-US"/>
        </w:rPr>
      </w:pPr>
      <w:r w:rsidRPr="004F4011">
        <w:rPr>
          <w:rFonts w:eastAsia="Calibri"/>
          <w:color w:val="FF0000"/>
          <w:sz w:val="28"/>
          <w:szCs w:val="28"/>
          <w:lang w:eastAsia="en-US"/>
        </w:rPr>
        <w:tab/>
      </w:r>
      <w:r w:rsidRPr="004F4011">
        <w:rPr>
          <w:rFonts w:eastAsia="Calibri"/>
          <w:sz w:val="28"/>
          <w:szCs w:val="28"/>
          <w:lang w:eastAsia="en-US"/>
        </w:rPr>
        <w:t>В ходе проведения экспертизы и подготовки заключения контрольно-счетной комиссией проанализированы материалы, представленные Управлением по обеспечению деятельности администрации Нюксенского муниципального округа (далее-Управление по обеспечению деятельности администрации) (письмо от 22.08.2024 №3281, входящий №49 от 22.08.2024):</w:t>
      </w:r>
    </w:p>
    <w:p w14:paraId="5D04B0A1"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 xml:space="preserve">Проект постановления; </w:t>
      </w:r>
    </w:p>
    <w:p w14:paraId="17F8FB1D"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пояснительная записка к Проекту постановления администрации округа.</w:t>
      </w:r>
    </w:p>
    <w:p w14:paraId="45C64D38" w14:textId="77777777" w:rsidR="004F4011" w:rsidRPr="004F4011" w:rsidRDefault="004F4011" w:rsidP="004F4011">
      <w:pPr>
        <w:widowControl w:val="0"/>
        <w:autoSpaceDE w:val="0"/>
        <w:autoSpaceDN w:val="0"/>
        <w:adjustRightInd w:val="0"/>
        <w:jc w:val="both"/>
        <w:rPr>
          <w:rFonts w:eastAsia="Calibri"/>
          <w:sz w:val="28"/>
          <w:szCs w:val="28"/>
          <w:lang w:eastAsia="en-US"/>
        </w:rPr>
      </w:pPr>
      <w:r w:rsidRPr="004F4011">
        <w:rPr>
          <w:rFonts w:eastAsia="Calibri"/>
          <w:sz w:val="28"/>
          <w:szCs w:val="28"/>
          <w:lang w:eastAsia="en-US"/>
        </w:rPr>
        <w:t>Муниципальная программа «Совершенствование муниципального управления в Нюксенском муниципальном округе» (далее – Программа) разработана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решением Представительного Собрания Нюксенского муниципального округа Вологодской области от 26.10.2022 года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№179 «Об утверждении Порядка разработки, реализации и оценки эффективности муниципальных программ Нюксенского муниципального округа», (далее-Порядок №179).</w:t>
      </w:r>
    </w:p>
    <w:p w14:paraId="638D3455"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Ответственный исполнитель Программы – Управление по обеспечению деятельности администрации Нюксенского муниципального округа.</w:t>
      </w:r>
    </w:p>
    <w:p w14:paraId="3B1D9CA9" w14:textId="77777777" w:rsidR="004F4011" w:rsidRPr="004F4011" w:rsidRDefault="004F4011" w:rsidP="004F4011">
      <w:pPr>
        <w:shd w:val="clear" w:color="auto" w:fill="FFFFFF"/>
        <w:ind w:firstLine="567"/>
        <w:jc w:val="both"/>
        <w:rPr>
          <w:rFonts w:eastAsia="Calibri"/>
          <w:sz w:val="28"/>
          <w:szCs w:val="28"/>
          <w:lang w:eastAsia="en-US"/>
        </w:rPr>
      </w:pPr>
      <w:r w:rsidRPr="004F4011">
        <w:rPr>
          <w:rFonts w:eastAsia="Calibri"/>
          <w:sz w:val="28"/>
          <w:szCs w:val="28"/>
          <w:lang w:eastAsia="en-US"/>
        </w:rPr>
        <w:t>Соисполнители Программы – структурные подразделения администрации округа и МУ «Многофункциональный центр предоставления государственных и муниципальных услуг Нюксенского муниципального округа.</w:t>
      </w:r>
    </w:p>
    <w:p w14:paraId="7A0FDBEE" w14:textId="77777777" w:rsidR="004F4011" w:rsidRPr="004F4011" w:rsidRDefault="004F4011" w:rsidP="004F4011">
      <w:pPr>
        <w:shd w:val="clear" w:color="auto" w:fill="FFFFFF"/>
        <w:ind w:firstLine="567"/>
        <w:jc w:val="both"/>
        <w:rPr>
          <w:rFonts w:eastAsia="Calibri"/>
          <w:sz w:val="28"/>
          <w:szCs w:val="28"/>
          <w:lang w:eastAsia="en-US"/>
        </w:rPr>
      </w:pPr>
      <w:r w:rsidRPr="004F4011">
        <w:rPr>
          <w:rFonts w:eastAsia="Calibri"/>
          <w:sz w:val="28"/>
          <w:szCs w:val="28"/>
          <w:lang w:eastAsia="en-US"/>
        </w:rPr>
        <w:t xml:space="preserve">Участники Программы – структурные подразделения администрации округа, МУ «Многофункциональный центр предоставления государственных и </w:t>
      </w:r>
      <w:r w:rsidRPr="004F4011">
        <w:rPr>
          <w:rFonts w:eastAsia="Calibri"/>
          <w:sz w:val="28"/>
          <w:szCs w:val="28"/>
          <w:lang w:eastAsia="en-US"/>
        </w:rPr>
        <w:lastRenderedPageBreak/>
        <w:t xml:space="preserve">муниципальных услуг Нюксенского муниципального округа, КУ Вологодской области «Центр занятости населения Нюксенского округа», предприятия, организации и учреждения округа. </w:t>
      </w:r>
    </w:p>
    <w:p w14:paraId="4D751FD0" w14:textId="77777777" w:rsidR="004F4011" w:rsidRPr="004F4011" w:rsidRDefault="004F4011" w:rsidP="004F4011">
      <w:pPr>
        <w:shd w:val="clear" w:color="auto" w:fill="FFFFFF"/>
        <w:ind w:firstLine="567"/>
        <w:jc w:val="both"/>
        <w:rPr>
          <w:rFonts w:eastAsia="Calibri"/>
          <w:sz w:val="28"/>
          <w:szCs w:val="28"/>
          <w:lang w:eastAsia="en-US"/>
        </w:rPr>
      </w:pPr>
      <w:r w:rsidRPr="004F4011">
        <w:rPr>
          <w:rFonts w:eastAsia="Calibri"/>
          <w:sz w:val="28"/>
          <w:szCs w:val="28"/>
          <w:lang w:eastAsia="en-US"/>
        </w:rPr>
        <w:t>Разработка Программы осуществлена в рамках перечня муниципальных программ Нюксенского муниципального округа, утвержденного постановлением администрации Нюксенского муниципального округа от 04.07.2024 года №216 «Об утверждении Перечня муниципальных программ Нюксенского муниципального округа», (далее-Перечень № 216).</w:t>
      </w:r>
    </w:p>
    <w:p w14:paraId="21524D33"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Программа рассчитана на 5 лет, с 2025 года по 2030 год включительно. Программа начинает действовать с 01.01.2025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6D6860CF"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 xml:space="preserve">Цели и задачи Программы разработаны с учетом Плана мероприятий по реализации Стратегии социально-экономического развития Нюксенского муниципального округа на период до 2030 года, </w:t>
      </w:r>
      <w:bookmarkStart w:id="1" w:name="_Hlk175647025"/>
      <w:r w:rsidRPr="004F4011">
        <w:rPr>
          <w:rFonts w:eastAsia="Calibri"/>
          <w:sz w:val="28"/>
          <w:szCs w:val="28"/>
          <w:lang w:eastAsia="en-US"/>
        </w:rPr>
        <w:t xml:space="preserve">утвержденного решением Представительного Собрания Нюксенского муниципального района от 27.12.2018 №97. </w:t>
      </w:r>
    </w:p>
    <w:bookmarkEnd w:id="1"/>
    <w:p w14:paraId="5856E9BF"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 xml:space="preserve">Объем финансовых средств на реализацию Программы за счет средств бюджета округа составит 334 315,1 тыс. рублей, </w:t>
      </w:r>
      <w:bookmarkStart w:id="2" w:name="_Hlk146624211"/>
      <w:r w:rsidRPr="004F4011">
        <w:rPr>
          <w:rFonts w:eastAsia="Calibri"/>
          <w:sz w:val="28"/>
          <w:szCs w:val="28"/>
          <w:lang w:eastAsia="en-US"/>
        </w:rPr>
        <w:t>в том числе по годам реализации:</w:t>
      </w:r>
    </w:p>
    <w:p w14:paraId="19522AAB"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2025 год – 52 862,1 тыс. рублей;</w:t>
      </w:r>
    </w:p>
    <w:bookmarkEnd w:id="2"/>
    <w:p w14:paraId="003B9347"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2026 год – 56 290,6 тыс. рублей;</w:t>
      </w:r>
    </w:p>
    <w:p w14:paraId="088DC444"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2027 год – 56 290,6 тыс. рублей;</w:t>
      </w:r>
    </w:p>
    <w:p w14:paraId="41AF2465"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2028 год – 56 290,6 тыс. рублей;</w:t>
      </w:r>
    </w:p>
    <w:p w14:paraId="771407AD"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2029 год – 56 290,6 тыс. рублей;</w:t>
      </w:r>
    </w:p>
    <w:p w14:paraId="56777653"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2030 год – 56 290,6 тыс. рублей.</w:t>
      </w:r>
    </w:p>
    <w:p w14:paraId="40033F5F"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Программы включают в себя подпрограммы:</w:t>
      </w:r>
    </w:p>
    <w:p w14:paraId="57A2E498"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Подпрограмма 1 «Развитие кадрового потенциала в Нюксенском муниципальном округе» с объемом финансирования 2820,0 тыс. рублей;</w:t>
      </w:r>
    </w:p>
    <w:p w14:paraId="1F288731"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Подпрограмма 2 «Обеспечение защиты прав и законных интересов граждан, общества от угроз, связанных с коррупцией» с объемом финансирования 42,0 тыс. рублей;</w:t>
      </w:r>
    </w:p>
    <w:p w14:paraId="70D732D2"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bookmarkStart w:id="3" w:name="_Hlk20924471"/>
      <w:r w:rsidRPr="004F4011">
        <w:rPr>
          <w:rFonts w:eastAsia="Calibri"/>
          <w:sz w:val="28"/>
          <w:szCs w:val="28"/>
          <w:lang w:eastAsia="en-US"/>
        </w:rPr>
        <w:t>Подпрограмма 3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с объемом финансирования 14 390,4 тыс. рублей.</w:t>
      </w:r>
    </w:p>
    <w:bookmarkEnd w:id="3"/>
    <w:p w14:paraId="0AC5A232"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Подпрограмма 4 «Развитие информационно-коммуникационной инфраструктуры органов местного самоуправления» с объемом финансирования 7800,0 тыс. рублей.</w:t>
      </w:r>
    </w:p>
    <w:p w14:paraId="5AEC0E09"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Подпрограмма 5 «Обеспечение реализации муниципальной программы «Совершенствование муниципального управления в Нюксенском муниципальном округе» с объемом финансирования 309 262,7 тыс. рублей.</w:t>
      </w:r>
    </w:p>
    <w:p w14:paraId="2CE3601D"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Структура Программы содержит проектную и процессную часть.</w:t>
      </w:r>
    </w:p>
    <w:p w14:paraId="29EB0124"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bookmarkStart w:id="4" w:name="_Hlk21083921"/>
      <w:r w:rsidRPr="004F4011">
        <w:rPr>
          <w:rFonts w:eastAsia="Calibri"/>
          <w:sz w:val="28"/>
          <w:szCs w:val="28"/>
          <w:lang w:eastAsia="en-US"/>
        </w:rPr>
        <w:t>Структура и перечень мероприятий в целом соответствуют сфере реализации Программы</w:t>
      </w:r>
    </w:p>
    <w:bookmarkEnd w:id="4"/>
    <w:p w14:paraId="37979C4B"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lastRenderedPageBreak/>
        <w:t xml:space="preserve">Целевые показатели Программы позволяют характеризовать достижение целей и решение задач Программы. </w:t>
      </w:r>
    </w:p>
    <w:p w14:paraId="4E53B765"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Показатели отвечают критериям точности, однозначности, измеримости, сопоставимости, достоверности, своевременности, регулярности и относятся к сфере реализации Программы.</w:t>
      </w:r>
    </w:p>
    <w:p w14:paraId="7CAF88D6" w14:textId="77777777" w:rsidR="004F4011" w:rsidRPr="004F4011" w:rsidRDefault="004F4011" w:rsidP="004F4011">
      <w:pPr>
        <w:widowControl w:val="0"/>
        <w:autoSpaceDE w:val="0"/>
        <w:autoSpaceDN w:val="0"/>
        <w:adjustRightInd w:val="0"/>
        <w:ind w:firstLine="540"/>
        <w:jc w:val="both"/>
        <w:rPr>
          <w:rFonts w:eastAsia="Calibri"/>
          <w:sz w:val="28"/>
          <w:szCs w:val="28"/>
          <w:lang w:eastAsia="en-US"/>
        </w:rPr>
      </w:pPr>
      <w:r w:rsidRPr="004F4011">
        <w:rPr>
          <w:rFonts w:eastAsia="Calibri"/>
          <w:sz w:val="28"/>
          <w:szCs w:val="28"/>
          <w:lang w:eastAsia="en-US"/>
        </w:rPr>
        <w:t>Проект постановления в целом соответствует требованиям Бюджетного кодекса Российской Федерации и проект Программы соответствует предъявляемым к ней требованиям, предусмотренным настоящим Порядком №179 разработки, реализации и оценки эффективности муниципальных программ Нюксенского округа.</w:t>
      </w:r>
    </w:p>
    <w:p w14:paraId="33E319DA" w14:textId="77777777" w:rsidR="00471CF9" w:rsidRPr="00471CF9" w:rsidRDefault="00471CF9" w:rsidP="00691A31">
      <w:pPr>
        <w:widowControl w:val="0"/>
        <w:autoSpaceDE w:val="0"/>
        <w:autoSpaceDN w:val="0"/>
        <w:adjustRightInd w:val="0"/>
        <w:spacing w:line="240" w:lineRule="exact"/>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1"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3"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4"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18"/>
  </w:num>
  <w:num w:numId="2" w16cid:durableId="117452608">
    <w:abstractNumId w:val="11"/>
  </w:num>
  <w:num w:numId="3" w16cid:durableId="1482505488">
    <w:abstractNumId w:val="5"/>
  </w:num>
  <w:num w:numId="4" w16cid:durableId="1889220925">
    <w:abstractNumId w:val="1"/>
  </w:num>
  <w:num w:numId="5" w16cid:durableId="323120651">
    <w:abstractNumId w:val="14"/>
  </w:num>
  <w:num w:numId="6" w16cid:durableId="1056197142">
    <w:abstractNumId w:val="8"/>
  </w:num>
  <w:num w:numId="7" w16cid:durableId="1497840487">
    <w:abstractNumId w:val="12"/>
  </w:num>
  <w:num w:numId="8" w16cid:durableId="264967709">
    <w:abstractNumId w:val="2"/>
  </w:num>
  <w:num w:numId="9" w16cid:durableId="290286745">
    <w:abstractNumId w:val="6"/>
  </w:num>
  <w:num w:numId="10" w16cid:durableId="698240347">
    <w:abstractNumId w:val="24"/>
  </w:num>
  <w:num w:numId="11" w16cid:durableId="1100101546">
    <w:abstractNumId w:val="4"/>
  </w:num>
  <w:num w:numId="12" w16cid:durableId="628708139">
    <w:abstractNumId w:val="22"/>
  </w:num>
  <w:num w:numId="13" w16cid:durableId="814106637">
    <w:abstractNumId w:val="20"/>
  </w:num>
  <w:num w:numId="14" w16cid:durableId="1259754728">
    <w:abstractNumId w:val="23"/>
  </w:num>
  <w:num w:numId="15" w16cid:durableId="1677806706">
    <w:abstractNumId w:val="9"/>
  </w:num>
  <w:num w:numId="16" w16cid:durableId="298657470">
    <w:abstractNumId w:val="13"/>
  </w:num>
  <w:num w:numId="17" w16cid:durableId="1613172402">
    <w:abstractNumId w:val="0"/>
  </w:num>
  <w:num w:numId="18" w16cid:durableId="2054304275">
    <w:abstractNumId w:val="16"/>
  </w:num>
  <w:num w:numId="19" w16cid:durableId="419326851">
    <w:abstractNumId w:val="3"/>
  </w:num>
  <w:num w:numId="20" w16cid:durableId="712997888">
    <w:abstractNumId w:val="7"/>
  </w:num>
  <w:num w:numId="21" w16cid:durableId="1170171990">
    <w:abstractNumId w:val="10"/>
  </w:num>
  <w:num w:numId="22" w16cid:durableId="1457866846">
    <w:abstractNumId w:val="15"/>
  </w:num>
  <w:num w:numId="23" w16cid:durableId="426312366">
    <w:abstractNumId w:val="17"/>
  </w:num>
  <w:num w:numId="24" w16cid:durableId="1047679768">
    <w:abstractNumId w:val="25"/>
  </w:num>
  <w:num w:numId="25" w16cid:durableId="1348680704">
    <w:abstractNumId w:val="19"/>
  </w:num>
  <w:num w:numId="26" w16cid:durableId="13627036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011"/>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2024-07-26T12:43:00Z</cp:lastPrinted>
  <dcterms:created xsi:type="dcterms:W3CDTF">2024-10-29T08:47:00Z</dcterms:created>
  <dcterms:modified xsi:type="dcterms:W3CDTF">2024-10-29T08:54:00Z</dcterms:modified>
</cp:coreProperties>
</file>