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304B7828" w14:textId="77777777" w:rsidR="00691A31" w:rsidRPr="00691A31" w:rsidRDefault="00691A31" w:rsidP="00691A31">
      <w:pPr>
        <w:widowControl w:val="0"/>
        <w:autoSpaceDE w:val="0"/>
        <w:autoSpaceDN w:val="0"/>
        <w:adjustRightInd w:val="0"/>
        <w:spacing w:line="240" w:lineRule="exact"/>
        <w:jc w:val="both"/>
        <w:rPr>
          <w:rFonts w:eastAsia="Calibri"/>
          <w:sz w:val="28"/>
          <w:szCs w:val="28"/>
          <w:lang w:eastAsia="en-US"/>
        </w:rPr>
      </w:pPr>
      <w:r w:rsidRPr="00691A31">
        <w:rPr>
          <w:rFonts w:eastAsia="Calibri"/>
          <w:sz w:val="28"/>
          <w:szCs w:val="28"/>
          <w:lang w:eastAsia="en-US"/>
        </w:rPr>
        <w:t>на проект постановления администрации Нюксенского муниципального округа Вологодской области «Об утверждении муниципальной программы «Экономическое развитие Нюксенского муниципального округа»</w:t>
      </w:r>
    </w:p>
    <w:p w14:paraId="5A4D5099" w14:textId="77777777" w:rsidR="00691A31" w:rsidRPr="00691A31" w:rsidRDefault="00691A31" w:rsidP="00691A31">
      <w:pPr>
        <w:widowControl w:val="0"/>
        <w:autoSpaceDE w:val="0"/>
        <w:autoSpaceDN w:val="0"/>
        <w:adjustRightInd w:val="0"/>
        <w:rPr>
          <w:rFonts w:eastAsia="Calibri"/>
          <w:sz w:val="28"/>
          <w:szCs w:val="28"/>
          <w:lang w:eastAsia="en-US"/>
        </w:rPr>
      </w:pPr>
    </w:p>
    <w:p w14:paraId="6319F504" w14:textId="77777777" w:rsidR="00691A31" w:rsidRPr="00691A31" w:rsidRDefault="00691A31" w:rsidP="00691A31">
      <w:pPr>
        <w:widowControl w:val="0"/>
        <w:autoSpaceDE w:val="0"/>
        <w:autoSpaceDN w:val="0"/>
        <w:adjustRightInd w:val="0"/>
        <w:rPr>
          <w:rFonts w:eastAsia="Calibri"/>
          <w:sz w:val="28"/>
          <w:szCs w:val="28"/>
          <w:lang w:eastAsia="en-US"/>
        </w:rPr>
      </w:pPr>
      <w:r w:rsidRPr="00691A31">
        <w:rPr>
          <w:rFonts w:eastAsia="Calibri"/>
          <w:sz w:val="28"/>
          <w:szCs w:val="28"/>
          <w:lang w:eastAsia="en-US"/>
        </w:rPr>
        <w:t>от 26 августа 2024 года                                                                             № 21-э</w:t>
      </w:r>
    </w:p>
    <w:p w14:paraId="75D988D2" w14:textId="77777777" w:rsidR="00691A31" w:rsidRPr="00691A31" w:rsidRDefault="00691A31" w:rsidP="00691A31">
      <w:pPr>
        <w:widowControl w:val="0"/>
        <w:autoSpaceDE w:val="0"/>
        <w:autoSpaceDN w:val="0"/>
        <w:adjustRightInd w:val="0"/>
        <w:rPr>
          <w:rFonts w:eastAsia="Calibri"/>
          <w:sz w:val="28"/>
          <w:szCs w:val="28"/>
          <w:lang w:eastAsia="en-US"/>
        </w:rPr>
      </w:pPr>
    </w:p>
    <w:p w14:paraId="3562CF7C" w14:textId="77777777" w:rsidR="00691A31" w:rsidRPr="00691A31" w:rsidRDefault="00691A31" w:rsidP="00691A31">
      <w:pPr>
        <w:widowControl w:val="0"/>
        <w:tabs>
          <w:tab w:val="left" w:pos="567"/>
        </w:tabs>
        <w:autoSpaceDE w:val="0"/>
        <w:autoSpaceDN w:val="0"/>
        <w:adjustRightInd w:val="0"/>
        <w:jc w:val="both"/>
        <w:rPr>
          <w:rFonts w:eastAsia="Calibri"/>
          <w:sz w:val="28"/>
          <w:szCs w:val="28"/>
          <w:lang w:eastAsia="en-US"/>
        </w:rPr>
      </w:pPr>
      <w:r w:rsidRPr="00691A31">
        <w:rPr>
          <w:rFonts w:eastAsia="Calibri"/>
          <w:b/>
          <w:bCs/>
          <w:color w:val="000000"/>
          <w:sz w:val="28"/>
          <w:szCs w:val="28"/>
          <w:lang w:eastAsia="en-US"/>
        </w:rPr>
        <w:tab/>
      </w:r>
      <w:r w:rsidRPr="00691A31">
        <w:rPr>
          <w:rFonts w:eastAsia="Calibri"/>
          <w:sz w:val="28"/>
          <w:szCs w:val="28"/>
          <w:lang w:eastAsia="en-US"/>
        </w:rPr>
        <w:t xml:space="preserve">На основании </w:t>
      </w:r>
      <w:hyperlink r:id="rId8" w:history="1">
        <w:r w:rsidRPr="00691A31">
          <w:rPr>
            <w:rFonts w:eastAsia="Calibri"/>
            <w:sz w:val="28"/>
            <w:szCs w:val="28"/>
            <w:lang w:eastAsia="en-US"/>
          </w:rPr>
          <w:t>пункта 7 статьи 8</w:t>
        </w:r>
      </w:hyperlink>
      <w:r w:rsidRPr="00691A31">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w:t>
      </w:r>
      <w:r w:rsidRPr="00691A31">
        <w:rPr>
          <w:sz w:val="28"/>
          <w:szCs w:val="28"/>
        </w:rPr>
        <w:t xml:space="preserve"> </w:t>
      </w:r>
      <w:r w:rsidRPr="00691A31">
        <w:rPr>
          <w:rFonts w:eastAsia="Calibri"/>
          <w:sz w:val="28"/>
          <w:szCs w:val="28"/>
          <w:lang w:eastAsia="en-US"/>
        </w:rPr>
        <w:t xml:space="preserve">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0" w:name="_Hlk19638358"/>
      <w:r w:rsidRPr="00691A31">
        <w:rPr>
          <w:rFonts w:eastAsia="Calibri"/>
          <w:sz w:val="28"/>
          <w:szCs w:val="28"/>
          <w:lang w:eastAsia="en-US"/>
        </w:rPr>
        <w:t xml:space="preserve">проекта постановления администрации Нюксенского муниципального округа «Об утверждении муниципальной программы </w:t>
      </w:r>
      <w:bookmarkEnd w:id="0"/>
      <w:r w:rsidRPr="00691A31">
        <w:rPr>
          <w:rFonts w:eastAsia="Calibri"/>
          <w:sz w:val="28"/>
          <w:szCs w:val="28"/>
          <w:lang w:eastAsia="en-US"/>
        </w:rPr>
        <w:t>«Экономическое развитие Нюксенского муниципального округа» (далее – Проект постановления).</w:t>
      </w:r>
    </w:p>
    <w:p w14:paraId="2ABE90CE" w14:textId="77777777" w:rsidR="00691A31" w:rsidRPr="00691A31" w:rsidRDefault="00691A31" w:rsidP="00691A31">
      <w:pPr>
        <w:tabs>
          <w:tab w:val="left" w:pos="567"/>
        </w:tabs>
        <w:jc w:val="both"/>
        <w:rPr>
          <w:rFonts w:eastAsia="Calibri"/>
          <w:sz w:val="28"/>
          <w:szCs w:val="28"/>
          <w:lang w:eastAsia="en-US"/>
        </w:rPr>
      </w:pPr>
      <w:r w:rsidRPr="00691A31">
        <w:rPr>
          <w:rFonts w:eastAsia="Calibri"/>
          <w:color w:val="FF0000"/>
          <w:sz w:val="28"/>
          <w:szCs w:val="28"/>
          <w:lang w:eastAsia="en-US"/>
        </w:rPr>
        <w:tab/>
      </w:r>
      <w:r w:rsidRPr="00691A31">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Финансовым управлением администрации Нюксенского муниципального округа (далее-Финансовое управление) (письмо от 21.08.2024 № 140, входящий №48 от 21.08.2024):</w:t>
      </w:r>
    </w:p>
    <w:p w14:paraId="6BC5F09F"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 xml:space="preserve">Проект постановления; </w:t>
      </w:r>
    </w:p>
    <w:p w14:paraId="23ACF009" w14:textId="7184AAE0"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пояснительная записка к Проекту постановления администрации округа</w:t>
      </w:r>
      <w:r>
        <w:rPr>
          <w:rFonts w:eastAsia="Calibri"/>
          <w:sz w:val="28"/>
          <w:szCs w:val="28"/>
          <w:lang w:eastAsia="en-US"/>
        </w:rPr>
        <w:t>.</w:t>
      </w:r>
    </w:p>
    <w:p w14:paraId="0D375B62"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Муниципальная программа «Экономическое развитие Нюксенского муниципального округа»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1FB97467"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Ответственный исполнитель Программы –Администрации Нюксенского муниципального округа (далее – Администрация округа).</w:t>
      </w:r>
    </w:p>
    <w:p w14:paraId="28B356EE" w14:textId="77777777" w:rsidR="00691A31" w:rsidRPr="00691A31" w:rsidRDefault="00691A31" w:rsidP="00691A31">
      <w:pPr>
        <w:shd w:val="clear" w:color="auto" w:fill="FFFFFF"/>
        <w:ind w:firstLine="567"/>
        <w:jc w:val="both"/>
        <w:rPr>
          <w:rFonts w:eastAsia="Calibri"/>
          <w:sz w:val="28"/>
          <w:szCs w:val="28"/>
          <w:lang w:eastAsia="en-US"/>
        </w:rPr>
      </w:pPr>
      <w:r w:rsidRPr="00691A31">
        <w:rPr>
          <w:rFonts w:eastAsia="Calibri"/>
          <w:sz w:val="28"/>
          <w:szCs w:val="28"/>
          <w:lang w:eastAsia="en-US"/>
        </w:rPr>
        <w:t>Соисполнители Программы – Финансовое управление администрации Нюксенского муниципального округа.</w:t>
      </w:r>
    </w:p>
    <w:p w14:paraId="031AB531" w14:textId="77777777" w:rsidR="00691A31" w:rsidRPr="00691A31" w:rsidRDefault="00691A31" w:rsidP="00691A31">
      <w:pPr>
        <w:shd w:val="clear" w:color="auto" w:fill="FFFFFF"/>
        <w:ind w:firstLine="567"/>
        <w:jc w:val="both"/>
        <w:rPr>
          <w:rFonts w:eastAsia="Calibri"/>
          <w:sz w:val="28"/>
          <w:szCs w:val="28"/>
          <w:lang w:eastAsia="en-US"/>
        </w:rPr>
      </w:pPr>
      <w:r w:rsidRPr="00691A31">
        <w:rPr>
          <w:rFonts w:eastAsia="Calibri"/>
          <w:sz w:val="28"/>
          <w:szCs w:val="28"/>
          <w:lang w:eastAsia="en-US"/>
        </w:rPr>
        <w:t xml:space="preserve">Участники Программы – Комитет земельно-имущественных отношений администрации Нюксенского муниципального округа». </w:t>
      </w:r>
    </w:p>
    <w:p w14:paraId="32A5CC47"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 xml:space="preserve">Разработка Программы осуществлена в рамках перечня муниципальных программ Нюксенского муниципального округа, утвержденного </w:t>
      </w:r>
      <w:r w:rsidRPr="00691A31">
        <w:rPr>
          <w:rFonts w:eastAsia="Calibri"/>
          <w:sz w:val="28"/>
          <w:szCs w:val="28"/>
          <w:lang w:eastAsia="en-US"/>
        </w:rPr>
        <w:lastRenderedPageBreak/>
        <w:t>постановлением администрации Нюксенского муниципального округа от 04.07.2024 года №216 «Об утверждении Перечня муниципальных программ Нюксенского муниципального округа», (далее-Перечень № 216).</w:t>
      </w:r>
    </w:p>
    <w:p w14:paraId="1D9A9178"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4DCB729F"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округа на период до 2030 года, </w:t>
      </w:r>
      <w:bookmarkStart w:id="1" w:name="_Hlk175647025"/>
      <w:r w:rsidRPr="00691A31">
        <w:rPr>
          <w:rFonts w:eastAsia="Calibri"/>
          <w:sz w:val="28"/>
          <w:szCs w:val="28"/>
          <w:lang w:eastAsia="en-US"/>
        </w:rPr>
        <w:t xml:space="preserve">утвержденного решением Представительного Собрания Нюксенского муниципального района от 27.12.2018 №97. </w:t>
      </w:r>
    </w:p>
    <w:bookmarkEnd w:id="1"/>
    <w:p w14:paraId="10F92949"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 xml:space="preserve">Объем финансовых средств на реализацию Программы за счет средств бюджета округа составит 3769,3 тыс. рублей, </w:t>
      </w:r>
      <w:bookmarkStart w:id="2" w:name="_Hlk146624211"/>
      <w:r w:rsidRPr="00691A31">
        <w:rPr>
          <w:rFonts w:eastAsia="Calibri"/>
          <w:sz w:val="28"/>
          <w:szCs w:val="28"/>
          <w:lang w:eastAsia="en-US"/>
        </w:rPr>
        <w:t>в том числе по годам реализации:</w:t>
      </w:r>
    </w:p>
    <w:p w14:paraId="41B1A219"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2025 год – 617,8 тыс. рублей;</w:t>
      </w:r>
    </w:p>
    <w:bookmarkEnd w:id="2"/>
    <w:p w14:paraId="56A464FC"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2026 год – 710,3 тыс. рублей;</w:t>
      </w:r>
    </w:p>
    <w:p w14:paraId="7BC2F175"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2027 год – 610,3 тыс. рублей;</w:t>
      </w:r>
    </w:p>
    <w:p w14:paraId="00B61483"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2028 год – 610,3 тыс. рублей;</w:t>
      </w:r>
    </w:p>
    <w:p w14:paraId="643D9491"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2029 год – 610,3 тыс. рублей;</w:t>
      </w:r>
    </w:p>
    <w:p w14:paraId="29797A9C"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2030 год – 610,3 тыс. рублей.</w:t>
      </w:r>
    </w:p>
    <w:p w14:paraId="3461823F"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Подпрограммы Программы отсутствуют.</w:t>
      </w:r>
    </w:p>
    <w:p w14:paraId="1BCE80FB"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Структура Программы содержит проектную и процессную часть.</w:t>
      </w:r>
    </w:p>
    <w:p w14:paraId="5C36EBB5"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Достижение целей и решения задач Программы осуществляется путем реализации мероприятий структурных элементов Программы:</w:t>
      </w:r>
    </w:p>
    <w:p w14:paraId="41FD6661"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bookmarkStart w:id="3" w:name="_Hlk21083921"/>
      <w:r w:rsidRPr="00691A31">
        <w:rPr>
          <w:rFonts w:eastAsia="Calibri"/>
          <w:sz w:val="28"/>
          <w:szCs w:val="28"/>
          <w:lang w:eastAsia="en-US"/>
        </w:rPr>
        <w:t xml:space="preserve">1.Проект «Инвестиции в развитие округа», общий объем финансирования проекта 107,5 </w:t>
      </w:r>
      <w:proofErr w:type="spellStart"/>
      <w:proofErr w:type="gramStart"/>
      <w:r w:rsidRPr="00691A31">
        <w:rPr>
          <w:rFonts w:eastAsia="Calibri"/>
          <w:sz w:val="28"/>
          <w:szCs w:val="28"/>
          <w:lang w:eastAsia="en-US"/>
        </w:rPr>
        <w:t>тыс.рублей</w:t>
      </w:r>
      <w:proofErr w:type="spellEnd"/>
      <w:proofErr w:type="gramEnd"/>
      <w:r w:rsidRPr="00691A31">
        <w:rPr>
          <w:rFonts w:eastAsia="Calibri"/>
          <w:sz w:val="28"/>
          <w:szCs w:val="28"/>
          <w:lang w:eastAsia="en-US"/>
        </w:rPr>
        <w:t>.</w:t>
      </w:r>
    </w:p>
    <w:p w14:paraId="314D7919"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 xml:space="preserve">2.Реализация комплекса процессных мероприятий «Развитие малого и среднего предпринимательства Нюксенском муниципальном округе», общий объем финансирования проекта 3 661,8 </w:t>
      </w:r>
      <w:proofErr w:type="spellStart"/>
      <w:proofErr w:type="gramStart"/>
      <w:r w:rsidRPr="00691A31">
        <w:rPr>
          <w:rFonts w:eastAsia="Calibri"/>
          <w:sz w:val="28"/>
          <w:szCs w:val="28"/>
          <w:lang w:eastAsia="en-US"/>
        </w:rPr>
        <w:t>тыс.рублей</w:t>
      </w:r>
      <w:proofErr w:type="spellEnd"/>
      <w:proofErr w:type="gramEnd"/>
      <w:r w:rsidRPr="00691A31">
        <w:rPr>
          <w:rFonts w:eastAsia="Calibri"/>
          <w:sz w:val="28"/>
          <w:szCs w:val="28"/>
          <w:lang w:eastAsia="en-US"/>
        </w:rPr>
        <w:t>.</w:t>
      </w:r>
    </w:p>
    <w:p w14:paraId="042B701B"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Структура и перечень мероприятий в целом соответствуют сфере реализации Программы</w:t>
      </w:r>
    </w:p>
    <w:bookmarkEnd w:id="3"/>
    <w:p w14:paraId="11785BE2"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 xml:space="preserve">Целевые показатели Программы позволяют характеризовать достижение целей и решение задач Программы. </w:t>
      </w:r>
    </w:p>
    <w:p w14:paraId="516996B0"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5AC6B082" w14:textId="77777777" w:rsidR="00691A31" w:rsidRPr="00691A31" w:rsidRDefault="00691A31" w:rsidP="00691A31">
      <w:pPr>
        <w:widowControl w:val="0"/>
        <w:autoSpaceDE w:val="0"/>
        <w:autoSpaceDN w:val="0"/>
        <w:adjustRightInd w:val="0"/>
        <w:ind w:firstLine="540"/>
        <w:jc w:val="both"/>
        <w:rPr>
          <w:rFonts w:eastAsia="Calibri"/>
          <w:sz w:val="28"/>
          <w:szCs w:val="28"/>
          <w:lang w:eastAsia="en-US"/>
        </w:rPr>
      </w:pPr>
      <w:r w:rsidRPr="00691A31">
        <w:rPr>
          <w:rFonts w:eastAsia="Calibri"/>
          <w:sz w:val="28"/>
          <w:szCs w:val="28"/>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33E319DA" w14:textId="77777777" w:rsidR="00471CF9" w:rsidRPr="00471CF9" w:rsidRDefault="00471CF9" w:rsidP="00691A31">
      <w:pPr>
        <w:widowControl w:val="0"/>
        <w:autoSpaceDE w:val="0"/>
        <w:autoSpaceDN w:val="0"/>
        <w:adjustRightInd w:val="0"/>
        <w:spacing w:line="240" w:lineRule="exact"/>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1"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3"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18"/>
  </w:num>
  <w:num w:numId="2" w16cid:durableId="117452608">
    <w:abstractNumId w:val="11"/>
  </w:num>
  <w:num w:numId="3" w16cid:durableId="1482505488">
    <w:abstractNumId w:val="5"/>
  </w:num>
  <w:num w:numId="4" w16cid:durableId="1889220925">
    <w:abstractNumId w:val="1"/>
  </w:num>
  <w:num w:numId="5" w16cid:durableId="323120651">
    <w:abstractNumId w:val="14"/>
  </w:num>
  <w:num w:numId="6" w16cid:durableId="1056197142">
    <w:abstractNumId w:val="8"/>
  </w:num>
  <w:num w:numId="7" w16cid:durableId="1497840487">
    <w:abstractNumId w:val="12"/>
  </w:num>
  <w:num w:numId="8" w16cid:durableId="264967709">
    <w:abstractNumId w:val="2"/>
  </w:num>
  <w:num w:numId="9" w16cid:durableId="290286745">
    <w:abstractNumId w:val="6"/>
  </w:num>
  <w:num w:numId="10" w16cid:durableId="698240347">
    <w:abstractNumId w:val="24"/>
  </w:num>
  <w:num w:numId="11" w16cid:durableId="1100101546">
    <w:abstractNumId w:val="4"/>
  </w:num>
  <w:num w:numId="12" w16cid:durableId="628708139">
    <w:abstractNumId w:val="22"/>
  </w:num>
  <w:num w:numId="13" w16cid:durableId="814106637">
    <w:abstractNumId w:val="20"/>
  </w:num>
  <w:num w:numId="14" w16cid:durableId="1259754728">
    <w:abstractNumId w:val="23"/>
  </w:num>
  <w:num w:numId="15" w16cid:durableId="1677806706">
    <w:abstractNumId w:val="9"/>
  </w:num>
  <w:num w:numId="16" w16cid:durableId="298657470">
    <w:abstractNumId w:val="13"/>
  </w:num>
  <w:num w:numId="17" w16cid:durableId="1613172402">
    <w:abstractNumId w:val="0"/>
  </w:num>
  <w:num w:numId="18" w16cid:durableId="2054304275">
    <w:abstractNumId w:val="16"/>
  </w:num>
  <w:num w:numId="19" w16cid:durableId="419326851">
    <w:abstractNumId w:val="3"/>
  </w:num>
  <w:num w:numId="20" w16cid:durableId="712997888">
    <w:abstractNumId w:val="7"/>
  </w:num>
  <w:num w:numId="21" w16cid:durableId="1170171990">
    <w:abstractNumId w:val="10"/>
  </w:num>
  <w:num w:numId="22" w16cid:durableId="1457866846">
    <w:abstractNumId w:val="15"/>
  </w:num>
  <w:num w:numId="23" w16cid:durableId="426312366">
    <w:abstractNumId w:val="17"/>
  </w:num>
  <w:num w:numId="24" w16cid:durableId="1047679768">
    <w:abstractNumId w:val="25"/>
  </w:num>
  <w:num w:numId="25" w16cid:durableId="1348680704">
    <w:abstractNumId w:val="19"/>
  </w:num>
  <w:num w:numId="26" w16cid:durableId="1362703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2024-07-26T12:43:00Z</cp:lastPrinted>
  <dcterms:created xsi:type="dcterms:W3CDTF">2024-10-29T08:47:00Z</dcterms:created>
  <dcterms:modified xsi:type="dcterms:W3CDTF">2024-10-29T08:50:00Z</dcterms:modified>
</cp:coreProperties>
</file>