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54CB1AE9" w14:textId="77777777" w:rsidR="00E10633" w:rsidRDefault="00E10633" w:rsidP="001B736A">
      <w:pPr>
        <w:jc w:val="center"/>
        <w:rPr>
          <w:b/>
          <w:bCs/>
          <w:sz w:val="28"/>
          <w:szCs w:val="28"/>
        </w:rPr>
      </w:pPr>
    </w:p>
    <w:p w14:paraId="0A7BEBBB" w14:textId="77777777" w:rsidR="006C4E77" w:rsidRPr="006C4E77" w:rsidRDefault="006C4E77" w:rsidP="006C4E77">
      <w:pPr>
        <w:spacing w:line="240" w:lineRule="exact"/>
        <w:jc w:val="both"/>
        <w:rPr>
          <w:sz w:val="28"/>
          <w:szCs w:val="28"/>
        </w:rPr>
      </w:pPr>
      <w:bookmarkStart w:id="0" w:name="_Hlk125622375"/>
      <w:r w:rsidRPr="006C4E77">
        <w:rPr>
          <w:sz w:val="28"/>
          <w:szCs w:val="28"/>
        </w:rPr>
        <w:t>на проект решения 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от 15.12.2023 № 108 «О бюджете Нюксенского муниципального округа Вологодской области на 2024 год и плановый период 2025 и 2026 годов»</w:t>
      </w:r>
    </w:p>
    <w:p w14:paraId="4F0F272B" w14:textId="77777777" w:rsidR="006C4E77" w:rsidRPr="006C4E77" w:rsidRDefault="006C4E77" w:rsidP="006C4E77">
      <w:pPr>
        <w:rPr>
          <w:b/>
          <w:bCs/>
          <w:sz w:val="24"/>
          <w:szCs w:val="24"/>
        </w:rPr>
      </w:pPr>
    </w:p>
    <w:p w14:paraId="135E8C58" w14:textId="77777777" w:rsidR="006C4E77" w:rsidRPr="006C4E77" w:rsidRDefault="006C4E77" w:rsidP="006C4E77">
      <w:pPr>
        <w:ind w:firstLine="709"/>
        <w:contextualSpacing/>
        <w:jc w:val="both"/>
        <w:rPr>
          <w:sz w:val="24"/>
          <w:szCs w:val="24"/>
        </w:rPr>
      </w:pPr>
      <w:r w:rsidRPr="006C4E77">
        <w:rPr>
          <w:sz w:val="24"/>
          <w:szCs w:val="24"/>
        </w:rPr>
        <w:t xml:space="preserve">Заключение по результатам экспертизы соответствия  Проекта </w:t>
      </w:r>
      <w:bookmarkStart w:id="1" w:name="_Hlk125627545"/>
      <w:r w:rsidRPr="006C4E77">
        <w:rPr>
          <w:sz w:val="24"/>
          <w:szCs w:val="24"/>
        </w:rPr>
        <w:t xml:space="preserve">решения Представительного Собрания Нюксенского муниципального округа Вологодской области «О внесении изменений и дополнений в решение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w:t>
      </w:r>
      <w:bookmarkEnd w:id="1"/>
      <w:r w:rsidRPr="006C4E77">
        <w:rPr>
          <w:sz w:val="24"/>
          <w:szCs w:val="24"/>
        </w:rPr>
        <w:t xml:space="preserve">(далее – Проект решения) и документов, предоставленных с ним, подготовлено в соответствии с Бюджетным кодексом РФ, Положением о бюджетном процессе в  Нюксенском муниципальном округе Вологодской области, утвержденным решением Представительным Собрания Нюксенского муниципального округа Вологодской области от 26.10.2022 №21, на основании пункта 2 части 1 статьи 8 </w:t>
      </w:r>
      <w:bookmarkStart w:id="2" w:name="_Hlk125626243"/>
      <w:r w:rsidRPr="006C4E77">
        <w:rPr>
          <w:sz w:val="24"/>
          <w:szCs w:val="24"/>
        </w:rPr>
        <w:t>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 округа)</w:t>
      </w:r>
      <w:bookmarkEnd w:id="2"/>
      <w:r w:rsidRPr="006C4E77">
        <w:rPr>
          <w:sz w:val="24"/>
          <w:szCs w:val="24"/>
        </w:rPr>
        <w:t>.</w:t>
      </w:r>
    </w:p>
    <w:p w14:paraId="2D3AB8C7" w14:textId="77777777" w:rsidR="006C4E77" w:rsidRPr="006C4E77" w:rsidRDefault="006C4E77" w:rsidP="006C4E77">
      <w:pPr>
        <w:autoSpaceDE w:val="0"/>
        <w:autoSpaceDN w:val="0"/>
        <w:adjustRightInd w:val="0"/>
        <w:ind w:firstLine="709"/>
        <w:jc w:val="both"/>
        <w:outlineLvl w:val="0"/>
        <w:rPr>
          <w:sz w:val="24"/>
          <w:szCs w:val="24"/>
        </w:rPr>
      </w:pPr>
      <w:r w:rsidRPr="006C4E77">
        <w:rPr>
          <w:sz w:val="24"/>
          <w:szCs w:val="24"/>
        </w:rPr>
        <w:t>Проект решения внесен администрацией округа на рассмотрение Представительному Собранию Нюксенского муниципального округа в соответствии со статьей 185 Бюджетного кодекса РФ и со статьей 4.5 Положения о бюджетном процессе.</w:t>
      </w:r>
    </w:p>
    <w:p w14:paraId="40CF7599" w14:textId="77777777" w:rsidR="006C4E77" w:rsidRPr="006C4E77" w:rsidRDefault="006C4E77" w:rsidP="006C4E77">
      <w:pPr>
        <w:autoSpaceDE w:val="0"/>
        <w:autoSpaceDN w:val="0"/>
        <w:adjustRightInd w:val="0"/>
        <w:ind w:firstLine="709"/>
        <w:jc w:val="both"/>
        <w:outlineLvl w:val="0"/>
        <w:rPr>
          <w:sz w:val="24"/>
          <w:szCs w:val="24"/>
        </w:rPr>
      </w:pPr>
      <w:r w:rsidRPr="006C4E77">
        <w:rPr>
          <w:sz w:val="24"/>
          <w:szCs w:val="24"/>
        </w:rPr>
        <w:t>Проект представлен в соответствии с требованиями статьи 4.5.1. Положения о бюджетном процессе с пояснительной запиской к проекту, приложениями, документами.</w:t>
      </w:r>
    </w:p>
    <w:p w14:paraId="71DF371C" w14:textId="77777777" w:rsidR="006C4E77" w:rsidRPr="006C4E77" w:rsidRDefault="006C4E77" w:rsidP="006C4E77">
      <w:pPr>
        <w:tabs>
          <w:tab w:val="left" w:pos="567"/>
          <w:tab w:val="left" w:pos="18286"/>
        </w:tabs>
        <w:ind w:right="-2" w:firstLine="709"/>
        <w:jc w:val="both"/>
        <w:rPr>
          <w:sz w:val="24"/>
          <w:szCs w:val="24"/>
        </w:rPr>
      </w:pPr>
      <w:r w:rsidRPr="006C4E77">
        <w:rPr>
          <w:sz w:val="24"/>
          <w:szCs w:val="24"/>
        </w:rPr>
        <w:t>Рассматриваемый Проект решения с приложениями №1,2,3,4,5,6 и пояснительной запиской к нему поступил в Контрольно-счетную комиссию 23.12.2024 года входящий номер №74.</w:t>
      </w:r>
    </w:p>
    <w:p w14:paraId="1B5226C8" w14:textId="77777777" w:rsidR="006C4E77" w:rsidRPr="006C4E77" w:rsidRDefault="006C4E77" w:rsidP="006C4E77">
      <w:pPr>
        <w:autoSpaceDE w:val="0"/>
        <w:autoSpaceDN w:val="0"/>
        <w:adjustRightInd w:val="0"/>
        <w:ind w:firstLine="709"/>
        <w:jc w:val="both"/>
        <w:outlineLvl w:val="0"/>
        <w:rPr>
          <w:sz w:val="24"/>
          <w:szCs w:val="24"/>
        </w:rPr>
      </w:pPr>
      <w:r w:rsidRPr="006C4E77">
        <w:rPr>
          <w:sz w:val="24"/>
          <w:szCs w:val="24"/>
        </w:rPr>
        <w:t>Согласно пояснительной записке, проект разработан и подготовлен в целях уточнения годовых плановых показателей по доходам и расходам бюджета Нюксенского муниципального округа (далее-бюджет округа), утвержденных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w:t>
      </w:r>
    </w:p>
    <w:p w14:paraId="39A69901" w14:textId="77777777" w:rsidR="006C4E77" w:rsidRPr="006C4E77" w:rsidRDefault="006C4E77" w:rsidP="006C4E77">
      <w:pPr>
        <w:autoSpaceDE w:val="0"/>
        <w:autoSpaceDN w:val="0"/>
        <w:adjustRightInd w:val="0"/>
        <w:ind w:firstLine="709"/>
        <w:jc w:val="both"/>
        <w:rPr>
          <w:sz w:val="24"/>
          <w:szCs w:val="24"/>
        </w:rPr>
      </w:pPr>
      <w:r w:rsidRPr="006C4E77">
        <w:rPr>
          <w:sz w:val="24"/>
          <w:szCs w:val="24"/>
        </w:rPr>
        <w:t xml:space="preserve">Проектом решения вносятся изменения в текстовую часть, 1,2,3,4,5,6 приложения из 7 утвержденных, дополнив и изложив их в новой редакции. </w:t>
      </w:r>
    </w:p>
    <w:p w14:paraId="474886BE" w14:textId="77777777" w:rsidR="006C4E77" w:rsidRPr="006C4E77" w:rsidRDefault="006C4E77" w:rsidP="006C4E77">
      <w:pPr>
        <w:tabs>
          <w:tab w:val="left" w:pos="567"/>
        </w:tabs>
        <w:ind w:firstLine="709"/>
        <w:rPr>
          <w:sz w:val="24"/>
          <w:szCs w:val="24"/>
        </w:rPr>
      </w:pPr>
      <w:r w:rsidRPr="006C4E77">
        <w:rPr>
          <w:sz w:val="24"/>
          <w:szCs w:val="24"/>
        </w:rPr>
        <w:t>Поправки в бюджет округа вносятся в-четвертый раз.</w:t>
      </w:r>
    </w:p>
    <w:p w14:paraId="4465F686" w14:textId="77777777" w:rsidR="006C4E77" w:rsidRPr="006C4E77" w:rsidRDefault="006C4E77" w:rsidP="006C4E77">
      <w:pPr>
        <w:tabs>
          <w:tab w:val="left" w:pos="567"/>
        </w:tabs>
        <w:ind w:firstLine="709"/>
        <w:jc w:val="both"/>
        <w:rPr>
          <w:sz w:val="24"/>
          <w:szCs w:val="24"/>
        </w:rPr>
      </w:pPr>
      <w:r w:rsidRPr="006C4E77">
        <w:rPr>
          <w:sz w:val="24"/>
          <w:szCs w:val="24"/>
        </w:rPr>
        <w:t>Корректировка параметров бюджета округа на 2024 год и плановый период 2025 и 2026 годов вызвана внесением изменений в части межбюджетных трансфертов из областного бюджета, расходов капитального характера и обеспечения деятельности учреждений бюджетной сферы за счет средств дотации и перераспределения средств между статьями расходов бюджета.</w:t>
      </w:r>
    </w:p>
    <w:p w14:paraId="16AF41CF" w14:textId="77777777" w:rsidR="006C4E77" w:rsidRPr="006C4E77" w:rsidRDefault="006C4E77" w:rsidP="006C4E77">
      <w:pPr>
        <w:ind w:firstLine="709"/>
        <w:jc w:val="both"/>
        <w:rPr>
          <w:sz w:val="24"/>
          <w:szCs w:val="24"/>
        </w:rPr>
      </w:pPr>
      <w:r w:rsidRPr="006C4E77">
        <w:rPr>
          <w:sz w:val="24"/>
          <w:szCs w:val="24"/>
        </w:rPr>
        <w:t>С учетом планируемых изменений основные характеристики бюджета округа.</w:t>
      </w:r>
    </w:p>
    <w:p w14:paraId="5C7C4E7B" w14:textId="77777777" w:rsidR="006C4E77" w:rsidRPr="006C4E77" w:rsidRDefault="006C4E77" w:rsidP="006C4E77">
      <w:pPr>
        <w:ind w:firstLine="709"/>
        <w:contextualSpacing/>
        <w:jc w:val="both"/>
        <w:rPr>
          <w:sz w:val="24"/>
          <w:szCs w:val="24"/>
        </w:rPr>
      </w:pPr>
      <w:r w:rsidRPr="006C4E77">
        <w:rPr>
          <w:b/>
          <w:sz w:val="24"/>
          <w:szCs w:val="24"/>
        </w:rPr>
        <w:t xml:space="preserve">Доходы </w:t>
      </w:r>
      <w:r w:rsidRPr="006C4E77">
        <w:rPr>
          <w:sz w:val="24"/>
          <w:szCs w:val="24"/>
        </w:rPr>
        <w:t xml:space="preserve">бюджета округа на </w:t>
      </w:r>
      <w:r w:rsidRPr="006C4E77">
        <w:rPr>
          <w:b/>
          <w:bCs/>
          <w:sz w:val="24"/>
          <w:szCs w:val="24"/>
        </w:rPr>
        <w:t>2024</w:t>
      </w:r>
      <w:r w:rsidRPr="006C4E77">
        <w:rPr>
          <w:sz w:val="24"/>
          <w:szCs w:val="24"/>
        </w:rPr>
        <w:t xml:space="preserve"> год уменьшены на 39 004,7 тыс. руб., в том числе:</w:t>
      </w:r>
    </w:p>
    <w:p w14:paraId="27DBABF0" w14:textId="77777777" w:rsidR="006C4E77" w:rsidRPr="006C4E77" w:rsidRDefault="006C4E77" w:rsidP="006C4E77">
      <w:pPr>
        <w:ind w:firstLine="709"/>
        <w:contextualSpacing/>
        <w:jc w:val="both"/>
        <w:rPr>
          <w:sz w:val="24"/>
          <w:szCs w:val="24"/>
        </w:rPr>
      </w:pPr>
      <w:r w:rsidRPr="006C4E77">
        <w:rPr>
          <w:sz w:val="24"/>
          <w:szCs w:val="24"/>
        </w:rPr>
        <w:t>- за счет увеличения налоговых и неналоговых доходов на сумму 1 161,9 тыс. рублей;</w:t>
      </w:r>
    </w:p>
    <w:p w14:paraId="315FD534" w14:textId="77777777" w:rsidR="006C4E77" w:rsidRPr="006C4E77" w:rsidRDefault="006C4E77" w:rsidP="006C4E77">
      <w:pPr>
        <w:ind w:firstLine="709"/>
        <w:contextualSpacing/>
        <w:jc w:val="both"/>
        <w:rPr>
          <w:sz w:val="24"/>
          <w:szCs w:val="24"/>
        </w:rPr>
      </w:pPr>
      <w:r w:rsidRPr="006C4E77">
        <w:rPr>
          <w:sz w:val="24"/>
          <w:szCs w:val="24"/>
        </w:rPr>
        <w:t xml:space="preserve">- за счет уменьшения безвозмездных поступлений от других бюджетов бюджетной системы Российской Федерации на сумму 40 166,6 тыс. рублей. </w:t>
      </w:r>
      <w:r w:rsidRPr="006C4E77">
        <w:rPr>
          <w:b/>
          <w:bCs/>
          <w:sz w:val="24"/>
          <w:szCs w:val="24"/>
        </w:rPr>
        <w:t>Доходы</w:t>
      </w:r>
      <w:r w:rsidRPr="006C4E77">
        <w:rPr>
          <w:sz w:val="24"/>
          <w:szCs w:val="24"/>
        </w:rPr>
        <w:t xml:space="preserve"> </w:t>
      </w:r>
      <w:r w:rsidRPr="006C4E77">
        <w:rPr>
          <w:b/>
          <w:bCs/>
          <w:sz w:val="24"/>
          <w:szCs w:val="24"/>
        </w:rPr>
        <w:t>на 2024 год</w:t>
      </w:r>
      <w:r w:rsidRPr="006C4E77">
        <w:rPr>
          <w:sz w:val="24"/>
          <w:szCs w:val="24"/>
        </w:rPr>
        <w:t xml:space="preserve"> с учетом изменений составят 1 571 311,8 </w:t>
      </w:r>
      <w:proofErr w:type="spellStart"/>
      <w:r w:rsidRPr="006C4E77">
        <w:rPr>
          <w:sz w:val="24"/>
          <w:szCs w:val="24"/>
        </w:rPr>
        <w:t>тыс.рублей</w:t>
      </w:r>
      <w:proofErr w:type="spellEnd"/>
      <w:r w:rsidRPr="006C4E77">
        <w:rPr>
          <w:sz w:val="24"/>
          <w:szCs w:val="24"/>
        </w:rPr>
        <w:t>.</w:t>
      </w:r>
    </w:p>
    <w:p w14:paraId="4482FC83" w14:textId="77777777" w:rsidR="006C4E77" w:rsidRPr="006C4E77" w:rsidRDefault="006C4E77" w:rsidP="006C4E77">
      <w:pPr>
        <w:tabs>
          <w:tab w:val="left" w:pos="709"/>
        </w:tabs>
        <w:spacing w:before="240" w:line="100" w:lineRule="atLeast"/>
        <w:ind w:firstLine="709"/>
        <w:contextualSpacing/>
        <w:jc w:val="both"/>
        <w:rPr>
          <w:rFonts w:eastAsia="Calibri"/>
          <w:sz w:val="24"/>
          <w:szCs w:val="24"/>
          <w:lang w:eastAsia="en-US"/>
        </w:rPr>
      </w:pPr>
      <w:r w:rsidRPr="006C4E77">
        <w:rPr>
          <w:rFonts w:eastAsia="Calibri"/>
          <w:b/>
          <w:bCs/>
          <w:sz w:val="24"/>
          <w:szCs w:val="24"/>
          <w:lang w:eastAsia="en-US"/>
        </w:rPr>
        <w:t>Расходы</w:t>
      </w:r>
      <w:r w:rsidRPr="006C4E77">
        <w:rPr>
          <w:rFonts w:eastAsia="Calibri"/>
          <w:sz w:val="24"/>
          <w:szCs w:val="24"/>
          <w:lang w:eastAsia="en-US"/>
        </w:rPr>
        <w:t xml:space="preserve"> бюджета округа в </w:t>
      </w:r>
      <w:r w:rsidRPr="006C4E77">
        <w:rPr>
          <w:rFonts w:eastAsia="Calibri"/>
          <w:b/>
          <w:bCs/>
          <w:sz w:val="24"/>
          <w:szCs w:val="24"/>
          <w:lang w:eastAsia="en-US"/>
        </w:rPr>
        <w:t>2024</w:t>
      </w:r>
      <w:r w:rsidRPr="006C4E77">
        <w:rPr>
          <w:rFonts w:eastAsia="Calibri"/>
          <w:sz w:val="24"/>
          <w:szCs w:val="24"/>
          <w:lang w:eastAsia="en-US"/>
        </w:rPr>
        <w:t xml:space="preserve"> году составят 1 594 050,9 </w:t>
      </w:r>
      <w:proofErr w:type="spellStart"/>
      <w:r w:rsidRPr="006C4E77">
        <w:rPr>
          <w:rFonts w:eastAsia="Calibri"/>
          <w:sz w:val="24"/>
          <w:szCs w:val="24"/>
          <w:lang w:eastAsia="en-US"/>
        </w:rPr>
        <w:t>тыс.рублей</w:t>
      </w:r>
      <w:proofErr w:type="spellEnd"/>
      <w:r w:rsidRPr="006C4E77">
        <w:rPr>
          <w:rFonts w:eastAsia="Calibri"/>
          <w:sz w:val="24"/>
          <w:szCs w:val="24"/>
          <w:lang w:eastAsia="en-US"/>
        </w:rPr>
        <w:t xml:space="preserve"> с учетом уменьшения на 39 115,8 тыс. рублей.</w:t>
      </w:r>
    </w:p>
    <w:p w14:paraId="701E1883" w14:textId="77777777" w:rsidR="006C4E77" w:rsidRPr="006C4E77" w:rsidRDefault="006C4E77" w:rsidP="006C4E77">
      <w:pPr>
        <w:ind w:firstLine="741"/>
        <w:contextualSpacing/>
        <w:jc w:val="both"/>
        <w:rPr>
          <w:sz w:val="24"/>
          <w:szCs w:val="24"/>
        </w:rPr>
      </w:pPr>
      <w:r w:rsidRPr="006C4E77">
        <w:rPr>
          <w:b/>
          <w:bCs/>
          <w:sz w:val="24"/>
          <w:szCs w:val="24"/>
        </w:rPr>
        <w:lastRenderedPageBreak/>
        <w:t>Размер дефицита бюджета округа</w:t>
      </w:r>
      <w:r w:rsidRPr="006C4E77">
        <w:rPr>
          <w:sz w:val="24"/>
          <w:szCs w:val="24"/>
        </w:rPr>
        <w:t xml:space="preserve"> на </w:t>
      </w:r>
      <w:r w:rsidRPr="006C4E77">
        <w:rPr>
          <w:b/>
          <w:bCs/>
          <w:sz w:val="24"/>
          <w:szCs w:val="24"/>
        </w:rPr>
        <w:t>2024</w:t>
      </w:r>
      <w:r w:rsidRPr="006C4E77">
        <w:rPr>
          <w:sz w:val="24"/>
          <w:szCs w:val="24"/>
        </w:rPr>
        <w:t xml:space="preserve"> год планируется утвердить в сумме 22 739,1 тыс. рублей, что соответствует требованиям статьи 92.1 Бюджетного кодекса Российской Федерации. </w:t>
      </w:r>
    </w:p>
    <w:p w14:paraId="4D9F3B25" w14:textId="77777777" w:rsidR="006C4E77" w:rsidRPr="006C4E77" w:rsidRDefault="006C4E77" w:rsidP="006C4E77">
      <w:pPr>
        <w:ind w:firstLine="741"/>
        <w:contextualSpacing/>
        <w:jc w:val="both"/>
        <w:rPr>
          <w:sz w:val="24"/>
          <w:szCs w:val="24"/>
        </w:rPr>
      </w:pPr>
      <w:r w:rsidRPr="006C4E77">
        <w:rPr>
          <w:sz w:val="24"/>
          <w:szCs w:val="24"/>
        </w:rPr>
        <w:t xml:space="preserve">В качестве источника финансирования </w:t>
      </w:r>
      <w:r w:rsidRPr="006C4E77">
        <w:rPr>
          <w:b/>
          <w:bCs/>
          <w:sz w:val="24"/>
          <w:szCs w:val="24"/>
        </w:rPr>
        <w:t>дефицита</w:t>
      </w:r>
      <w:r w:rsidRPr="006C4E77">
        <w:rPr>
          <w:sz w:val="24"/>
          <w:szCs w:val="24"/>
        </w:rPr>
        <w:t xml:space="preserve"> местного бюджета задействованы остатки средств, сложившиеся </w:t>
      </w:r>
      <w:r w:rsidRPr="006C4E77">
        <w:rPr>
          <w:b/>
          <w:bCs/>
          <w:sz w:val="24"/>
          <w:szCs w:val="24"/>
        </w:rPr>
        <w:t>на 1 января 2024 года</w:t>
      </w:r>
      <w:r w:rsidRPr="006C4E77">
        <w:rPr>
          <w:sz w:val="24"/>
          <w:szCs w:val="24"/>
        </w:rPr>
        <w:t xml:space="preserve"> в сумме 18 988,8 тыс. рублей и средства бюджетного кредита из вышестоящего бюджета в сумме 9400,0 </w:t>
      </w:r>
      <w:proofErr w:type="spellStart"/>
      <w:r w:rsidRPr="006C4E77">
        <w:rPr>
          <w:sz w:val="24"/>
          <w:szCs w:val="24"/>
        </w:rPr>
        <w:t>тыс.рублей</w:t>
      </w:r>
      <w:proofErr w:type="spellEnd"/>
      <w:r w:rsidRPr="006C4E77">
        <w:rPr>
          <w:sz w:val="24"/>
          <w:szCs w:val="24"/>
        </w:rPr>
        <w:t>.</w:t>
      </w:r>
    </w:p>
    <w:p w14:paraId="70ACE776" w14:textId="77777777" w:rsidR="006C4E77" w:rsidRPr="006C4E77" w:rsidRDefault="006C4E77" w:rsidP="006C4E77">
      <w:pPr>
        <w:ind w:firstLine="567"/>
        <w:jc w:val="both"/>
        <w:rPr>
          <w:bCs/>
          <w:sz w:val="24"/>
          <w:szCs w:val="24"/>
        </w:rPr>
      </w:pPr>
      <w:r w:rsidRPr="006C4E77">
        <w:rPr>
          <w:b/>
          <w:bCs/>
          <w:sz w:val="24"/>
          <w:szCs w:val="24"/>
        </w:rPr>
        <w:t xml:space="preserve">Доходы </w:t>
      </w:r>
      <w:r w:rsidRPr="006C4E77">
        <w:rPr>
          <w:sz w:val="24"/>
          <w:szCs w:val="24"/>
        </w:rPr>
        <w:t xml:space="preserve">на плановый период </w:t>
      </w:r>
      <w:r w:rsidRPr="006C4E77">
        <w:rPr>
          <w:b/>
          <w:bCs/>
          <w:sz w:val="24"/>
          <w:szCs w:val="24"/>
        </w:rPr>
        <w:t xml:space="preserve">2025 </w:t>
      </w:r>
      <w:r w:rsidRPr="006C4E77">
        <w:rPr>
          <w:sz w:val="24"/>
          <w:szCs w:val="24"/>
        </w:rPr>
        <w:t>и</w:t>
      </w:r>
      <w:r w:rsidRPr="006C4E77">
        <w:rPr>
          <w:b/>
          <w:bCs/>
          <w:sz w:val="24"/>
          <w:szCs w:val="24"/>
        </w:rPr>
        <w:t xml:space="preserve"> 2026</w:t>
      </w:r>
      <w:r w:rsidRPr="006C4E77">
        <w:rPr>
          <w:sz w:val="24"/>
          <w:szCs w:val="24"/>
        </w:rPr>
        <w:t xml:space="preserve"> годов остаются без изменений, а расходная часть уменьшается на 2000,0 тыс. рублей на каждый год </w:t>
      </w:r>
      <w:r w:rsidRPr="006C4E77">
        <w:rPr>
          <w:bCs/>
          <w:sz w:val="24"/>
          <w:szCs w:val="24"/>
        </w:rPr>
        <w:t>за счет средств местного бюджета.</w:t>
      </w:r>
    </w:p>
    <w:p w14:paraId="34387EB9" w14:textId="77777777" w:rsidR="006C4E77" w:rsidRPr="006C4E77" w:rsidRDefault="006C4E77" w:rsidP="006C4E77">
      <w:pPr>
        <w:ind w:firstLine="709"/>
        <w:jc w:val="both"/>
        <w:rPr>
          <w:sz w:val="24"/>
          <w:szCs w:val="24"/>
        </w:rPr>
      </w:pPr>
      <w:r w:rsidRPr="006C4E77">
        <w:rPr>
          <w:sz w:val="24"/>
          <w:szCs w:val="24"/>
        </w:rPr>
        <w:t>По результатам анализа планируемых Проектом решения изменений в части доходов бюджета округа на 2024 год установлено следующее.</w:t>
      </w:r>
    </w:p>
    <w:p w14:paraId="76624590" w14:textId="77777777" w:rsidR="006C4E77" w:rsidRPr="006C4E77" w:rsidRDefault="006C4E77" w:rsidP="006C4E77">
      <w:pPr>
        <w:ind w:firstLine="709"/>
        <w:jc w:val="both"/>
        <w:rPr>
          <w:sz w:val="24"/>
          <w:szCs w:val="24"/>
        </w:rPr>
      </w:pPr>
      <w:r w:rsidRPr="006C4E77">
        <w:rPr>
          <w:sz w:val="24"/>
          <w:szCs w:val="24"/>
        </w:rPr>
        <w:t>Планируемое увеличение</w:t>
      </w:r>
      <w:r w:rsidRPr="006C4E77">
        <w:rPr>
          <w:b/>
          <w:bCs/>
          <w:sz w:val="24"/>
          <w:szCs w:val="24"/>
        </w:rPr>
        <w:t xml:space="preserve"> налоговых и неналоговых доходов</w:t>
      </w:r>
      <w:r w:rsidRPr="006C4E77">
        <w:rPr>
          <w:sz w:val="24"/>
          <w:szCs w:val="24"/>
        </w:rPr>
        <w:t xml:space="preserve"> бюджета округа на </w:t>
      </w:r>
      <w:r w:rsidRPr="006C4E77">
        <w:rPr>
          <w:b/>
          <w:bCs/>
          <w:sz w:val="24"/>
          <w:szCs w:val="24"/>
        </w:rPr>
        <w:t>2024</w:t>
      </w:r>
      <w:r w:rsidRPr="006C4E77">
        <w:rPr>
          <w:sz w:val="24"/>
          <w:szCs w:val="24"/>
        </w:rPr>
        <w:t xml:space="preserve"> год за счет:</w:t>
      </w:r>
    </w:p>
    <w:p w14:paraId="331394A8" w14:textId="77777777" w:rsidR="006C4E77" w:rsidRPr="006C4E77" w:rsidRDefault="006C4E77" w:rsidP="006C4E77">
      <w:pPr>
        <w:ind w:firstLine="567"/>
        <w:jc w:val="both"/>
        <w:rPr>
          <w:sz w:val="24"/>
          <w:szCs w:val="24"/>
        </w:rPr>
      </w:pPr>
      <w:r w:rsidRPr="006C4E77">
        <w:rPr>
          <w:sz w:val="24"/>
          <w:szCs w:val="24"/>
        </w:rPr>
        <w:t>- налога на доходы физических лиц на сумму 1426,9 тыс. рублей;</w:t>
      </w:r>
    </w:p>
    <w:p w14:paraId="113AC7E0" w14:textId="77777777" w:rsidR="006C4E77" w:rsidRPr="006C4E77" w:rsidRDefault="006C4E77" w:rsidP="006C4E77">
      <w:pPr>
        <w:ind w:firstLine="567"/>
        <w:jc w:val="both"/>
        <w:rPr>
          <w:sz w:val="24"/>
          <w:szCs w:val="24"/>
        </w:rPr>
      </w:pPr>
      <w:r w:rsidRPr="006C4E77">
        <w:rPr>
          <w:sz w:val="24"/>
          <w:szCs w:val="24"/>
        </w:rPr>
        <w:t>- единого сельскохозяйственного налога на сумму 180,0 тыс. рублей;</w:t>
      </w:r>
    </w:p>
    <w:p w14:paraId="1712A3DC" w14:textId="77777777" w:rsidR="006C4E77" w:rsidRPr="006C4E77" w:rsidRDefault="006C4E77" w:rsidP="006C4E77">
      <w:pPr>
        <w:ind w:firstLine="567"/>
        <w:jc w:val="both"/>
        <w:rPr>
          <w:sz w:val="24"/>
          <w:szCs w:val="24"/>
        </w:rPr>
      </w:pPr>
      <w:r w:rsidRPr="006C4E77">
        <w:rPr>
          <w:sz w:val="24"/>
          <w:szCs w:val="24"/>
        </w:rPr>
        <w:t xml:space="preserve">- государственной пошлины на сумму 725,0 </w:t>
      </w:r>
      <w:proofErr w:type="spellStart"/>
      <w:r w:rsidRPr="006C4E77">
        <w:rPr>
          <w:sz w:val="24"/>
          <w:szCs w:val="24"/>
        </w:rPr>
        <w:t>тыс.рублей</w:t>
      </w:r>
      <w:proofErr w:type="spellEnd"/>
      <w:r w:rsidRPr="006C4E77">
        <w:rPr>
          <w:sz w:val="24"/>
          <w:szCs w:val="24"/>
        </w:rPr>
        <w:t>.</w:t>
      </w:r>
    </w:p>
    <w:p w14:paraId="4124ED56" w14:textId="77777777" w:rsidR="006C4E77" w:rsidRPr="006C4E77" w:rsidRDefault="006C4E77" w:rsidP="006C4E77">
      <w:pPr>
        <w:ind w:firstLine="709"/>
        <w:jc w:val="both"/>
        <w:rPr>
          <w:sz w:val="24"/>
          <w:szCs w:val="24"/>
        </w:rPr>
      </w:pPr>
      <w:r w:rsidRPr="006C4E77">
        <w:rPr>
          <w:sz w:val="24"/>
          <w:szCs w:val="24"/>
        </w:rPr>
        <w:t>С учетом изменений объём налоговых и неналоговых доходов составит в 2024 году 207 415,2 тыс. рублей.</w:t>
      </w:r>
    </w:p>
    <w:p w14:paraId="40B1E1D8" w14:textId="77777777" w:rsidR="006C4E77" w:rsidRPr="006C4E77" w:rsidRDefault="006C4E77" w:rsidP="006C4E77">
      <w:pPr>
        <w:ind w:firstLine="709"/>
        <w:jc w:val="both"/>
        <w:rPr>
          <w:sz w:val="24"/>
          <w:szCs w:val="24"/>
        </w:rPr>
      </w:pPr>
      <w:r w:rsidRPr="006C4E77">
        <w:rPr>
          <w:b/>
          <w:bCs/>
          <w:sz w:val="24"/>
          <w:szCs w:val="24"/>
        </w:rPr>
        <w:t>Безвозмездные поступления</w:t>
      </w:r>
      <w:r w:rsidRPr="006C4E77">
        <w:rPr>
          <w:sz w:val="24"/>
          <w:szCs w:val="24"/>
        </w:rPr>
        <w:t xml:space="preserve"> планируется в целом на 2024 год уменьшить на 40 166,6 </w:t>
      </w:r>
      <w:proofErr w:type="spellStart"/>
      <w:r w:rsidRPr="006C4E77">
        <w:rPr>
          <w:sz w:val="24"/>
          <w:szCs w:val="24"/>
        </w:rPr>
        <w:t>тыс.рублей</w:t>
      </w:r>
      <w:proofErr w:type="spellEnd"/>
      <w:r w:rsidRPr="006C4E77">
        <w:rPr>
          <w:sz w:val="24"/>
          <w:szCs w:val="24"/>
        </w:rPr>
        <w:t>:</w:t>
      </w:r>
    </w:p>
    <w:p w14:paraId="03320100" w14:textId="77777777" w:rsidR="006C4E77" w:rsidRPr="006C4E77" w:rsidRDefault="006C4E77" w:rsidP="006C4E77">
      <w:pPr>
        <w:ind w:firstLine="709"/>
        <w:jc w:val="both"/>
        <w:rPr>
          <w:sz w:val="24"/>
          <w:szCs w:val="24"/>
        </w:rPr>
      </w:pPr>
      <w:r w:rsidRPr="006C4E77">
        <w:rPr>
          <w:sz w:val="24"/>
          <w:szCs w:val="24"/>
        </w:rPr>
        <w:t xml:space="preserve">Уменьшить на 43 296,8 </w:t>
      </w:r>
      <w:proofErr w:type="spellStart"/>
      <w:r w:rsidRPr="006C4E77">
        <w:rPr>
          <w:sz w:val="24"/>
          <w:szCs w:val="24"/>
        </w:rPr>
        <w:t>тыс.рублей</w:t>
      </w:r>
      <w:proofErr w:type="spellEnd"/>
      <w:r w:rsidRPr="006C4E77">
        <w:rPr>
          <w:sz w:val="24"/>
          <w:szCs w:val="24"/>
        </w:rPr>
        <w:t>:</w:t>
      </w:r>
    </w:p>
    <w:p w14:paraId="305D1533" w14:textId="77777777" w:rsidR="006C4E77" w:rsidRPr="006C4E77" w:rsidRDefault="006C4E77" w:rsidP="006C4E77">
      <w:pPr>
        <w:spacing w:line="276" w:lineRule="auto"/>
        <w:ind w:firstLine="709"/>
        <w:jc w:val="both"/>
        <w:rPr>
          <w:sz w:val="24"/>
          <w:szCs w:val="24"/>
        </w:rPr>
      </w:pPr>
      <w:r w:rsidRPr="006C4E77">
        <w:rPr>
          <w:sz w:val="24"/>
          <w:szCs w:val="24"/>
        </w:rPr>
        <w:t>- субсидии бюджетам муниципальных округов на строительство и реконструкцию (модернизацию) объектов питьевого водоснабжения на сумму 5 132,3 тыс. рублей;</w:t>
      </w:r>
    </w:p>
    <w:p w14:paraId="7E0301D8" w14:textId="77777777" w:rsidR="006C4E77" w:rsidRPr="006C4E77" w:rsidRDefault="006C4E77" w:rsidP="006C4E77">
      <w:pPr>
        <w:spacing w:line="276" w:lineRule="auto"/>
        <w:ind w:firstLine="709"/>
        <w:jc w:val="both"/>
        <w:rPr>
          <w:sz w:val="24"/>
          <w:szCs w:val="24"/>
        </w:rPr>
      </w:pPr>
      <w:r w:rsidRPr="006C4E77">
        <w:rPr>
          <w:sz w:val="24"/>
          <w:szCs w:val="24"/>
        </w:rPr>
        <w:t xml:space="preserve">- субсидии бюджетам муниципальных округов на реализацию программ формирования современной городской среды на сумму 0,9 </w:t>
      </w:r>
      <w:proofErr w:type="spellStart"/>
      <w:r w:rsidRPr="006C4E77">
        <w:rPr>
          <w:sz w:val="24"/>
          <w:szCs w:val="24"/>
        </w:rPr>
        <w:t>тыс.рублей</w:t>
      </w:r>
      <w:proofErr w:type="spellEnd"/>
      <w:r w:rsidRPr="006C4E77">
        <w:rPr>
          <w:sz w:val="24"/>
          <w:szCs w:val="24"/>
        </w:rPr>
        <w:t>;</w:t>
      </w:r>
    </w:p>
    <w:p w14:paraId="546AB4C7" w14:textId="77777777" w:rsidR="006C4E77" w:rsidRPr="006C4E77" w:rsidRDefault="006C4E77" w:rsidP="006C4E77">
      <w:pPr>
        <w:ind w:firstLine="709"/>
        <w:jc w:val="both"/>
        <w:rPr>
          <w:sz w:val="24"/>
          <w:szCs w:val="24"/>
        </w:rPr>
      </w:pPr>
      <w:r w:rsidRPr="006C4E77">
        <w:rPr>
          <w:sz w:val="24"/>
          <w:szCs w:val="24"/>
        </w:rPr>
        <w:t>- субсидии местным бюджетам на осуществление дорожной деятельности в отношении автомобильных дорог общего пользования местного значения в рамках подпрограммы "Автомобильные дороги" государственной программы Вологодской области "Дорожная сеть и транспортное обслуживание" на сумму 2 805,7 тыс. рублей;</w:t>
      </w:r>
    </w:p>
    <w:p w14:paraId="1CA61322" w14:textId="77777777" w:rsidR="006C4E77" w:rsidRPr="006C4E77" w:rsidRDefault="006C4E77" w:rsidP="006C4E77">
      <w:pPr>
        <w:ind w:firstLine="709"/>
        <w:jc w:val="both"/>
        <w:rPr>
          <w:sz w:val="24"/>
          <w:szCs w:val="24"/>
        </w:rPr>
      </w:pPr>
      <w:r w:rsidRPr="006C4E77">
        <w:rPr>
          <w:sz w:val="24"/>
          <w:szCs w:val="24"/>
        </w:rPr>
        <w:t>- субсидии местным бюджетам на строительство, реконструкцию и капитальный ремонт централизованных систем водоснабжения и водоотведения в рамках подпрограммы "Энергосбережение и повышение энергетической эффективности на территории Вологодской области" государственной программы "Развитие топливно-энергетического комплекса и коммунальной инфраструктуры на территории Вологодской области" на сумму 24 554,4 тыс. рублей;</w:t>
      </w:r>
    </w:p>
    <w:p w14:paraId="2A38B4DA" w14:textId="77777777" w:rsidR="006C4E77" w:rsidRPr="006C4E77" w:rsidRDefault="006C4E77" w:rsidP="006C4E77">
      <w:pPr>
        <w:ind w:firstLine="709"/>
        <w:jc w:val="both"/>
        <w:rPr>
          <w:sz w:val="24"/>
          <w:szCs w:val="24"/>
        </w:rPr>
      </w:pPr>
      <w:r w:rsidRPr="006C4E77">
        <w:rPr>
          <w:sz w:val="24"/>
          <w:szCs w:val="24"/>
        </w:rPr>
        <w:t>- субвенции на обеспечение дошкольного образования в муниципальных образовательных организациях области,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образовательных организациях на сумму 5 404,0 тыс. рублей;</w:t>
      </w:r>
    </w:p>
    <w:p w14:paraId="5C7EDD32" w14:textId="77777777" w:rsidR="006C4E77" w:rsidRPr="006C4E77" w:rsidRDefault="006C4E77" w:rsidP="006C4E77">
      <w:pPr>
        <w:ind w:firstLine="709"/>
        <w:jc w:val="both"/>
        <w:rPr>
          <w:sz w:val="24"/>
          <w:szCs w:val="24"/>
        </w:rPr>
      </w:pPr>
      <w:r w:rsidRPr="006C4E77">
        <w:rPr>
          <w:sz w:val="24"/>
          <w:szCs w:val="24"/>
        </w:rPr>
        <w:t>- субвенции для осуществления отдельных государственных полномочий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 на сумму 80,0 тыс. рублей;</w:t>
      </w:r>
    </w:p>
    <w:p w14:paraId="09F8A461" w14:textId="77777777" w:rsidR="006C4E77" w:rsidRPr="006C4E77" w:rsidRDefault="006C4E77" w:rsidP="006C4E77">
      <w:pPr>
        <w:ind w:firstLine="709"/>
        <w:jc w:val="both"/>
        <w:rPr>
          <w:sz w:val="24"/>
          <w:szCs w:val="24"/>
        </w:rPr>
      </w:pPr>
      <w:r w:rsidRPr="006C4E77">
        <w:rPr>
          <w:sz w:val="24"/>
          <w:szCs w:val="24"/>
        </w:rPr>
        <w:t>- прочие субвенции бюджетам муниципальных округов на сумму 7,6 тыс. рублей;</w:t>
      </w:r>
    </w:p>
    <w:p w14:paraId="22C6CF38" w14:textId="77777777" w:rsidR="006C4E77" w:rsidRPr="006C4E77" w:rsidRDefault="006C4E77" w:rsidP="006C4E77">
      <w:pPr>
        <w:ind w:firstLine="709"/>
        <w:jc w:val="both"/>
        <w:rPr>
          <w:sz w:val="24"/>
          <w:szCs w:val="24"/>
        </w:rPr>
      </w:pPr>
      <w:r w:rsidRPr="006C4E77">
        <w:rPr>
          <w:sz w:val="24"/>
          <w:szCs w:val="24"/>
        </w:rPr>
        <w:t>- поступления от денежных пожертвований, предоставляемых физическими лицами получателям средств бюджетов муниципальных округов на сумму   5 311,9 тыс. рублей.</w:t>
      </w:r>
    </w:p>
    <w:p w14:paraId="400850BD" w14:textId="77777777" w:rsidR="006C4E77" w:rsidRPr="006C4E77" w:rsidRDefault="006C4E77" w:rsidP="006C4E77">
      <w:pPr>
        <w:ind w:firstLine="708"/>
        <w:jc w:val="both"/>
        <w:rPr>
          <w:sz w:val="24"/>
          <w:szCs w:val="24"/>
        </w:rPr>
      </w:pPr>
      <w:r w:rsidRPr="006C4E77">
        <w:rPr>
          <w:b/>
          <w:bCs/>
          <w:sz w:val="24"/>
          <w:szCs w:val="24"/>
        </w:rPr>
        <w:t>Увеличить</w:t>
      </w:r>
      <w:r w:rsidRPr="006C4E77">
        <w:rPr>
          <w:sz w:val="24"/>
          <w:szCs w:val="24"/>
        </w:rPr>
        <w:t xml:space="preserve"> на 3 130,2 </w:t>
      </w:r>
      <w:proofErr w:type="spellStart"/>
      <w:r w:rsidRPr="006C4E77">
        <w:rPr>
          <w:sz w:val="24"/>
          <w:szCs w:val="24"/>
        </w:rPr>
        <w:t>тыс.рублей</w:t>
      </w:r>
      <w:proofErr w:type="spellEnd"/>
      <w:r w:rsidRPr="006C4E77">
        <w:rPr>
          <w:sz w:val="24"/>
          <w:szCs w:val="24"/>
        </w:rPr>
        <w:t>:</w:t>
      </w:r>
    </w:p>
    <w:p w14:paraId="1A0E41BF" w14:textId="77777777" w:rsidR="006C4E77" w:rsidRPr="006C4E77" w:rsidRDefault="006C4E77" w:rsidP="006C4E77">
      <w:pPr>
        <w:spacing w:line="276" w:lineRule="auto"/>
        <w:jc w:val="both"/>
        <w:rPr>
          <w:sz w:val="24"/>
          <w:szCs w:val="24"/>
        </w:rPr>
      </w:pPr>
      <w:r w:rsidRPr="006C4E77">
        <w:rPr>
          <w:sz w:val="24"/>
          <w:szCs w:val="24"/>
        </w:rPr>
        <w:t>- дотации бюджетам муниципальных округов на поддержку мер по обеспечению сбалансированности бюджетов на сумму 2 650,0 тыс. рублей;</w:t>
      </w:r>
    </w:p>
    <w:p w14:paraId="2FFD031F" w14:textId="77777777" w:rsidR="006C4E77" w:rsidRPr="006C4E77" w:rsidRDefault="006C4E77" w:rsidP="006C4E77">
      <w:pPr>
        <w:jc w:val="both"/>
        <w:rPr>
          <w:sz w:val="24"/>
          <w:szCs w:val="24"/>
        </w:rPr>
      </w:pPr>
      <w:r w:rsidRPr="006C4E77">
        <w:rPr>
          <w:sz w:val="24"/>
          <w:szCs w:val="24"/>
        </w:rPr>
        <w:lastRenderedPageBreak/>
        <w:t>- 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62,7 тыс. рублей;</w:t>
      </w:r>
    </w:p>
    <w:p w14:paraId="186D81B9" w14:textId="77777777" w:rsidR="006C4E77" w:rsidRPr="006C4E77" w:rsidRDefault="006C4E77" w:rsidP="006C4E77">
      <w:pPr>
        <w:jc w:val="both"/>
        <w:rPr>
          <w:sz w:val="24"/>
          <w:szCs w:val="24"/>
        </w:rPr>
      </w:pPr>
      <w:r w:rsidRPr="006C4E77">
        <w:rPr>
          <w:sz w:val="24"/>
          <w:szCs w:val="24"/>
        </w:rPr>
        <w:t>- прочие межбюджетные трансферты, передаваемые бюджетам муниципальных округов на сумму 267,5 тыс. рублей;</w:t>
      </w:r>
    </w:p>
    <w:p w14:paraId="3C16584B" w14:textId="77777777" w:rsidR="006C4E77" w:rsidRPr="006C4E77" w:rsidRDefault="006C4E77" w:rsidP="006C4E77">
      <w:pPr>
        <w:jc w:val="both"/>
        <w:rPr>
          <w:sz w:val="24"/>
          <w:szCs w:val="24"/>
        </w:rPr>
      </w:pPr>
      <w:r w:rsidRPr="006C4E77">
        <w:rPr>
          <w:sz w:val="24"/>
          <w:szCs w:val="24"/>
        </w:rPr>
        <w:t>- прочие безвозмездные поступления от государственных (муниципальных) организаций в бюджеты муниципальных округов на сумму 150,0 тыс. рублей.</w:t>
      </w:r>
    </w:p>
    <w:p w14:paraId="40461707" w14:textId="77777777" w:rsidR="006C4E77" w:rsidRPr="006C4E77" w:rsidRDefault="006C4E77" w:rsidP="006C4E77">
      <w:pPr>
        <w:ind w:firstLine="708"/>
        <w:jc w:val="both"/>
        <w:rPr>
          <w:rFonts w:eastAsia="Calibri"/>
          <w:sz w:val="28"/>
          <w:szCs w:val="28"/>
          <w:lang w:eastAsia="en-US"/>
        </w:rPr>
      </w:pPr>
      <w:r w:rsidRPr="006C4E77">
        <w:rPr>
          <w:sz w:val="24"/>
          <w:szCs w:val="24"/>
        </w:rPr>
        <w:t xml:space="preserve">С учетом изменений объём </w:t>
      </w:r>
      <w:r w:rsidRPr="006C4E77">
        <w:rPr>
          <w:b/>
          <w:bCs/>
          <w:sz w:val="24"/>
          <w:szCs w:val="24"/>
        </w:rPr>
        <w:t>безвозмездных поступлений</w:t>
      </w:r>
      <w:r w:rsidRPr="006C4E77">
        <w:rPr>
          <w:sz w:val="24"/>
          <w:szCs w:val="24"/>
        </w:rPr>
        <w:t xml:space="preserve"> составит в </w:t>
      </w:r>
      <w:r w:rsidRPr="006C4E77">
        <w:rPr>
          <w:b/>
          <w:bCs/>
          <w:sz w:val="24"/>
          <w:szCs w:val="24"/>
        </w:rPr>
        <w:t>2024</w:t>
      </w:r>
      <w:r w:rsidRPr="006C4E77">
        <w:rPr>
          <w:sz w:val="24"/>
          <w:szCs w:val="24"/>
        </w:rPr>
        <w:t xml:space="preserve"> году 1 363 479,1. рублей.</w:t>
      </w:r>
      <w:r w:rsidRPr="006C4E77">
        <w:rPr>
          <w:rFonts w:eastAsia="Calibri"/>
          <w:sz w:val="28"/>
          <w:szCs w:val="28"/>
          <w:lang w:eastAsia="en-US"/>
        </w:rPr>
        <w:t xml:space="preserve"> </w:t>
      </w:r>
    </w:p>
    <w:p w14:paraId="5BEE42F4" w14:textId="77777777" w:rsidR="006C4E77" w:rsidRPr="006C4E77" w:rsidRDefault="006C4E77" w:rsidP="006C4E77">
      <w:pPr>
        <w:ind w:firstLine="709"/>
        <w:jc w:val="both"/>
        <w:rPr>
          <w:sz w:val="24"/>
          <w:szCs w:val="24"/>
        </w:rPr>
      </w:pPr>
      <w:r w:rsidRPr="006C4E77">
        <w:rPr>
          <w:sz w:val="24"/>
          <w:szCs w:val="24"/>
        </w:rPr>
        <w:t>По результатам анализа планируемых Проектом решения изменений бюджетных ассигнований, выделенные на финансирование расходов Нюксенского муниципального округа, проходят в рамках перераспределения лимитов между разделами, целевыми статьями соответствующих муниципальных программ Нюксенского муниципального округа и видами расходов по отдельным главным распорядителям бюджетных средств в пределах доведенных бюджетных ассигнований, что не противоречит Положению о бюджетном процессе округа.</w:t>
      </w:r>
    </w:p>
    <w:p w14:paraId="5E8B7B8E" w14:textId="77777777" w:rsidR="006C4E77" w:rsidRPr="006C4E77" w:rsidRDefault="006C4E77" w:rsidP="006C4E77">
      <w:pPr>
        <w:tabs>
          <w:tab w:val="left" w:pos="709"/>
        </w:tabs>
        <w:ind w:firstLine="709"/>
        <w:jc w:val="both"/>
        <w:rPr>
          <w:sz w:val="24"/>
          <w:szCs w:val="24"/>
        </w:rPr>
      </w:pPr>
      <w:r w:rsidRPr="006C4E77">
        <w:rPr>
          <w:sz w:val="24"/>
          <w:szCs w:val="24"/>
        </w:rPr>
        <w:t>Изменение расходов бюджета в разрезе ведомственной структуры по главным распорядителям средств бюджета представлено в таблице№1.</w:t>
      </w:r>
    </w:p>
    <w:p w14:paraId="280FEC86" w14:textId="77777777" w:rsidR="006C4E77" w:rsidRPr="006C4E77" w:rsidRDefault="006C4E77" w:rsidP="006C4E77">
      <w:pPr>
        <w:spacing w:before="240" w:line="100" w:lineRule="atLeast"/>
        <w:ind w:firstLine="709"/>
        <w:contextualSpacing/>
        <w:jc w:val="both"/>
        <w:rPr>
          <w:sz w:val="24"/>
          <w:szCs w:val="24"/>
        </w:rPr>
      </w:pPr>
      <w:r w:rsidRPr="006C4E77">
        <w:rPr>
          <w:sz w:val="24"/>
          <w:szCs w:val="24"/>
        </w:rPr>
        <w:t>Описание расходной части корректировки бюджета муниципального округа в пояснительной записке приведено в разрезе муниципальных программ и отдельно по непрограммным статьям бюджета округа, в связи с тем, что 99,7% расходов бюджета муниципального округа осуществляется в рамках муниципальных программ.</w:t>
      </w:r>
    </w:p>
    <w:p w14:paraId="5337C95D" w14:textId="77777777" w:rsidR="006C4E77" w:rsidRPr="006C4E77" w:rsidRDefault="006C4E77" w:rsidP="006C4E77">
      <w:pPr>
        <w:ind w:firstLine="567"/>
        <w:jc w:val="both"/>
        <w:rPr>
          <w:iCs/>
          <w:sz w:val="24"/>
          <w:szCs w:val="24"/>
        </w:rPr>
      </w:pPr>
      <w:r w:rsidRPr="006C4E77">
        <w:rPr>
          <w:iCs/>
          <w:sz w:val="24"/>
          <w:szCs w:val="24"/>
        </w:rPr>
        <w:t xml:space="preserve">  Внесение изменений в бюджет округа предусмотрено по всем одиннадцати разделам. </w:t>
      </w:r>
    </w:p>
    <w:p w14:paraId="1E34D3B9" w14:textId="77777777" w:rsidR="006C4E77" w:rsidRPr="006C4E77" w:rsidRDefault="006C4E77" w:rsidP="006C4E77">
      <w:pPr>
        <w:ind w:firstLine="709"/>
        <w:contextualSpacing/>
        <w:jc w:val="both"/>
        <w:rPr>
          <w:iCs/>
          <w:sz w:val="24"/>
          <w:szCs w:val="24"/>
        </w:rPr>
      </w:pPr>
      <w:r w:rsidRPr="006C4E77">
        <w:rPr>
          <w:iCs/>
          <w:sz w:val="24"/>
          <w:szCs w:val="24"/>
        </w:rPr>
        <w:t>Проектом решения предлагается бюджетные ассигнования на реализацию муниципальных программ округа в 2024 году уменьшить на 38 535,0 тыс. рублей, в 2025 году уменьшить на 2000,0 тыс. рублей, в 2026 году объем финансирования уменьшить на 2000,0 тыс. рублей.</w:t>
      </w:r>
    </w:p>
    <w:p w14:paraId="6BAB1900" w14:textId="77777777" w:rsidR="006C4E77" w:rsidRPr="006C4E77" w:rsidRDefault="006C4E77" w:rsidP="006C4E77">
      <w:pPr>
        <w:ind w:firstLine="709"/>
        <w:contextualSpacing/>
        <w:jc w:val="both"/>
        <w:rPr>
          <w:iCs/>
          <w:sz w:val="24"/>
          <w:szCs w:val="24"/>
        </w:rPr>
      </w:pPr>
      <w:r w:rsidRPr="006C4E77">
        <w:rPr>
          <w:iCs/>
          <w:sz w:val="24"/>
          <w:szCs w:val="24"/>
        </w:rPr>
        <w:t>В рамках муниципальных программ предлагается изменение объема бюджетных ассигнований за счет средств федерального, областного и местного бюджетов.</w:t>
      </w:r>
    </w:p>
    <w:p w14:paraId="1DEB0911" w14:textId="77777777" w:rsidR="006C4E77" w:rsidRPr="006C4E77" w:rsidRDefault="006C4E77" w:rsidP="006C4E77">
      <w:pPr>
        <w:ind w:firstLine="709"/>
        <w:contextualSpacing/>
        <w:jc w:val="both"/>
        <w:rPr>
          <w:iCs/>
          <w:sz w:val="24"/>
          <w:szCs w:val="24"/>
        </w:rPr>
      </w:pPr>
      <w:r w:rsidRPr="006C4E77">
        <w:rPr>
          <w:iCs/>
          <w:sz w:val="24"/>
          <w:szCs w:val="24"/>
        </w:rPr>
        <w:t xml:space="preserve">Кроме того, предлагаются перераспределения бюджетных ассигнований на реализацию отдельных мероприятий муниципальных программ в пределах общего объема расходов, предусмотренных на реализацию данных муниципальных программ. </w:t>
      </w:r>
    </w:p>
    <w:p w14:paraId="5CC79296" w14:textId="77777777" w:rsidR="006C4E77" w:rsidRPr="006C4E77" w:rsidRDefault="006C4E77" w:rsidP="006C4E77">
      <w:pPr>
        <w:ind w:firstLine="709"/>
        <w:jc w:val="both"/>
        <w:rPr>
          <w:iCs/>
          <w:sz w:val="24"/>
          <w:szCs w:val="24"/>
        </w:rPr>
      </w:pPr>
    </w:p>
    <w:p w14:paraId="6F4F7448" w14:textId="77777777" w:rsidR="006C4E77" w:rsidRPr="006C4E77" w:rsidRDefault="006C4E77" w:rsidP="006C4E77">
      <w:pPr>
        <w:ind w:firstLine="709"/>
        <w:jc w:val="center"/>
        <w:rPr>
          <w:b/>
          <w:sz w:val="24"/>
          <w:szCs w:val="24"/>
        </w:rPr>
      </w:pPr>
      <w:r w:rsidRPr="006C4E77">
        <w:rPr>
          <w:b/>
          <w:sz w:val="24"/>
          <w:szCs w:val="24"/>
        </w:rPr>
        <w:t xml:space="preserve">Изменения показателей плановых назначений по расходам </w:t>
      </w:r>
    </w:p>
    <w:p w14:paraId="562CEEA8" w14:textId="77777777" w:rsidR="006C4E77" w:rsidRPr="006C4E77" w:rsidRDefault="006C4E77" w:rsidP="006C4E77">
      <w:pPr>
        <w:ind w:firstLine="709"/>
        <w:jc w:val="center"/>
        <w:rPr>
          <w:b/>
          <w:sz w:val="24"/>
          <w:szCs w:val="24"/>
        </w:rPr>
      </w:pPr>
      <w:r w:rsidRPr="006C4E77">
        <w:rPr>
          <w:b/>
          <w:sz w:val="24"/>
          <w:szCs w:val="24"/>
        </w:rPr>
        <w:t xml:space="preserve">в разрезе муниципальных программ </w:t>
      </w:r>
    </w:p>
    <w:p w14:paraId="14CC90A8" w14:textId="77777777" w:rsidR="006C4E77" w:rsidRPr="006C4E77" w:rsidRDefault="006C4E77" w:rsidP="006C4E77">
      <w:pPr>
        <w:ind w:firstLine="709"/>
        <w:jc w:val="right"/>
      </w:pPr>
      <w:r w:rsidRPr="006C4E77">
        <w:t>Таблица №3</w:t>
      </w:r>
    </w:p>
    <w:tbl>
      <w:tblPr>
        <w:tblW w:w="9356" w:type="dxa"/>
        <w:tblInd w:w="108" w:type="dxa"/>
        <w:tblLook w:val="00A0" w:firstRow="1" w:lastRow="0" w:firstColumn="1" w:lastColumn="0" w:noHBand="0" w:noVBand="0"/>
      </w:tblPr>
      <w:tblGrid>
        <w:gridCol w:w="4686"/>
        <w:gridCol w:w="1410"/>
        <w:gridCol w:w="1233"/>
        <w:gridCol w:w="1177"/>
        <w:gridCol w:w="850"/>
      </w:tblGrid>
      <w:tr w:rsidR="006C4E77" w:rsidRPr="006C4E77" w14:paraId="2AC2132C" w14:textId="77777777" w:rsidTr="00433F57">
        <w:trPr>
          <w:trHeight w:val="429"/>
        </w:trPr>
        <w:tc>
          <w:tcPr>
            <w:tcW w:w="4686" w:type="dxa"/>
            <w:vMerge w:val="restart"/>
            <w:tcBorders>
              <w:top w:val="single" w:sz="4" w:space="0" w:color="000000"/>
              <w:left w:val="single" w:sz="4" w:space="0" w:color="000000"/>
              <w:right w:val="single" w:sz="4" w:space="0" w:color="000000"/>
            </w:tcBorders>
            <w:shd w:val="clear" w:color="000000" w:fill="FFFFFF"/>
          </w:tcPr>
          <w:p w14:paraId="06D6268C" w14:textId="77777777" w:rsidR="006C4E77" w:rsidRPr="006C4E77" w:rsidRDefault="006C4E77" w:rsidP="006C4E77">
            <w:pPr>
              <w:jc w:val="center"/>
              <w:rPr>
                <w:color w:val="000000"/>
              </w:rPr>
            </w:pPr>
            <w:r w:rsidRPr="006C4E77">
              <w:rPr>
                <w:color w:val="000000"/>
              </w:rPr>
              <w:t xml:space="preserve">Наименование </w:t>
            </w:r>
          </w:p>
        </w:tc>
        <w:tc>
          <w:tcPr>
            <w:tcW w:w="1410" w:type="dxa"/>
            <w:vMerge w:val="restart"/>
            <w:tcBorders>
              <w:top w:val="single" w:sz="4" w:space="0" w:color="000000"/>
              <w:left w:val="nil"/>
              <w:right w:val="single" w:sz="4" w:space="0" w:color="000000"/>
            </w:tcBorders>
            <w:shd w:val="clear" w:color="000000" w:fill="FFFFFF"/>
          </w:tcPr>
          <w:p w14:paraId="60916E19" w14:textId="77777777" w:rsidR="006C4E77" w:rsidRPr="006C4E77" w:rsidRDefault="006C4E77" w:rsidP="006C4E77">
            <w:pPr>
              <w:jc w:val="center"/>
              <w:rPr>
                <w:color w:val="000000"/>
              </w:rPr>
            </w:pPr>
            <w:r w:rsidRPr="006C4E77">
              <w:rPr>
                <w:color w:val="000000"/>
              </w:rPr>
              <w:t>Целевая статья</w:t>
            </w:r>
          </w:p>
        </w:tc>
        <w:tc>
          <w:tcPr>
            <w:tcW w:w="3260" w:type="dxa"/>
            <w:gridSpan w:val="3"/>
            <w:tcBorders>
              <w:top w:val="single" w:sz="4" w:space="0" w:color="000000"/>
              <w:left w:val="nil"/>
              <w:bottom w:val="single" w:sz="4" w:space="0" w:color="000000"/>
              <w:right w:val="single" w:sz="4" w:space="0" w:color="000000"/>
            </w:tcBorders>
            <w:shd w:val="clear" w:color="000000" w:fill="FFFFFF"/>
            <w:vAlign w:val="center"/>
          </w:tcPr>
          <w:p w14:paraId="4639997C" w14:textId="77777777" w:rsidR="006C4E77" w:rsidRPr="006C4E77" w:rsidRDefault="006C4E77" w:rsidP="006C4E77">
            <w:pPr>
              <w:ind w:left="-108" w:right="-108"/>
              <w:jc w:val="center"/>
              <w:rPr>
                <w:color w:val="000000"/>
              </w:rPr>
            </w:pPr>
            <w:r w:rsidRPr="006C4E77">
              <w:rPr>
                <w:color w:val="000000"/>
              </w:rPr>
              <w:t>Сумма (тыс. рублей)</w:t>
            </w:r>
          </w:p>
        </w:tc>
      </w:tr>
      <w:tr w:rsidR="006C4E77" w:rsidRPr="006C4E77" w14:paraId="7CB2491F" w14:textId="77777777" w:rsidTr="00433F57">
        <w:trPr>
          <w:trHeight w:val="64"/>
        </w:trPr>
        <w:tc>
          <w:tcPr>
            <w:tcW w:w="4686" w:type="dxa"/>
            <w:vMerge/>
            <w:tcBorders>
              <w:left w:val="single" w:sz="4" w:space="0" w:color="000000"/>
              <w:bottom w:val="single" w:sz="4" w:space="0" w:color="000000"/>
              <w:right w:val="single" w:sz="4" w:space="0" w:color="000000"/>
            </w:tcBorders>
            <w:shd w:val="clear" w:color="000000" w:fill="FFFFFF"/>
          </w:tcPr>
          <w:p w14:paraId="726652C0" w14:textId="77777777" w:rsidR="006C4E77" w:rsidRPr="006C4E77" w:rsidRDefault="006C4E77" w:rsidP="006C4E77">
            <w:pPr>
              <w:jc w:val="center"/>
              <w:rPr>
                <w:color w:val="000000"/>
              </w:rPr>
            </w:pPr>
          </w:p>
        </w:tc>
        <w:tc>
          <w:tcPr>
            <w:tcW w:w="1410" w:type="dxa"/>
            <w:vMerge/>
            <w:tcBorders>
              <w:left w:val="nil"/>
              <w:bottom w:val="single" w:sz="4" w:space="0" w:color="000000"/>
              <w:right w:val="single" w:sz="4" w:space="0" w:color="000000"/>
            </w:tcBorders>
            <w:shd w:val="clear" w:color="000000" w:fill="FFFFFF"/>
          </w:tcPr>
          <w:p w14:paraId="5A8192CC" w14:textId="77777777" w:rsidR="006C4E77" w:rsidRPr="006C4E77" w:rsidRDefault="006C4E77" w:rsidP="006C4E77">
            <w:pPr>
              <w:jc w:val="center"/>
              <w:rPr>
                <w:color w:val="000000"/>
              </w:rPr>
            </w:pPr>
          </w:p>
        </w:tc>
        <w:tc>
          <w:tcPr>
            <w:tcW w:w="1233" w:type="dxa"/>
            <w:tcBorders>
              <w:top w:val="single" w:sz="4" w:space="0" w:color="000000"/>
              <w:left w:val="nil"/>
              <w:bottom w:val="single" w:sz="4" w:space="0" w:color="000000"/>
              <w:right w:val="single" w:sz="4" w:space="0" w:color="000000"/>
            </w:tcBorders>
            <w:shd w:val="clear" w:color="000000" w:fill="FFFFFF"/>
            <w:vAlign w:val="center"/>
          </w:tcPr>
          <w:p w14:paraId="37E99079" w14:textId="77777777" w:rsidR="006C4E77" w:rsidRPr="006C4E77" w:rsidRDefault="006C4E77" w:rsidP="006C4E77">
            <w:pPr>
              <w:ind w:left="-92" w:right="-131"/>
              <w:jc w:val="center"/>
              <w:rPr>
                <w:szCs w:val="22"/>
              </w:rPr>
            </w:pPr>
            <w:r w:rsidRPr="006C4E77">
              <w:rPr>
                <w:szCs w:val="22"/>
              </w:rPr>
              <w:t>2024 г.</w:t>
            </w:r>
          </w:p>
        </w:tc>
        <w:tc>
          <w:tcPr>
            <w:tcW w:w="1177" w:type="dxa"/>
            <w:tcBorders>
              <w:top w:val="single" w:sz="4" w:space="0" w:color="000000"/>
              <w:left w:val="nil"/>
              <w:bottom w:val="single" w:sz="4" w:space="0" w:color="000000"/>
              <w:right w:val="single" w:sz="4" w:space="0" w:color="000000"/>
            </w:tcBorders>
            <w:shd w:val="clear" w:color="000000" w:fill="FFFFFF"/>
            <w:vAlign w:val="center"/>
          </w:tcPr>
          <w:p w14:paraId="16584F2C" w14:textId="77777777" w:rsidR="006C4E77" w:rsidRPr="006C4E77" w:rsidRDefault="006C4E77" w:rsidP="006C4E77">
            <w:pPr>
              <w:ind w:left="-110" w:right="-108"/>
              <w:jc w:val="center"/>
              <w:rPr>
                <w:szCs w:val="22"/>
              </w:rPr>
            </w:pPr>
            <w:r w:rsidRPr="006C4E77">
              <w:rPr>
                <w:szCs w:val="22"/>
              </w:rPr>
              <w:t>2025 г.</w:t>
            </w:r>
          </w:p>
        </w:tc>
        <w:tc>
          <w:tcPr>
            <w:tcW w:w="850" w:type="dxa"/>
            <w:tcBorders>
              <w:top w:val="single" w:sz="4" w:space="0" w:color="000000"/>
              <w:left w:val="nil"/>
              <w:bottom w:val="single" w:sz="4" w:space="0" w:color="000000"/>
              <w:right w:val="single" w:sz="4" w:space="0" w:color="000000"/>
            </w:tcBorders>
            <w:shd w:val="clear" w:color="000000" w:fill="FFFFFF"/>
            <w:vAlign w:val="center"/>
          </w:tcPr>
          <w:p w14:paraId="54E1FCF6" w14:textId="77777777" w:rsidR="006C4E77" w:rsidRPr="006C4E77" w:rsidRDefault="006C4E77" w:rsidP="006C4E77">
            <w:pPr>
              <w:jc w:val="center"/>
              <w:rPr>
                <w:szCs w:val="22"/>
              </w:rPr>
            </w:pPr>
            <w:r w:rsidRPr="006C4E77">
              <w:rPr>
                <w:szCs w:val="22"/>
              </w:rPr>
              <w:t>2026 г.</w:t>
            </w:r>
          </w:p>
        </w:tc>
      </w:tr>
      <w:tr w:rsidR="006C4E77" w:rsidRPr="006C4E77" w14:paraId="586AABDD" w14:textId="77777777" w:rsidTr="00433F57">
        <w:trPr>
          <w:trHeight w:val="818"/>
        </w:trPr>
        <w:tc>
          <w:tcPr>
            <w:tcW w:w="4686" w:type="dxa"/>
            <w:tcBorders>
              <w:top w:val="nil"/>
              <w:left w:val="single" w:sz="4" w:space="0" w:color="auto"/>
              <w:bottom w:val="single" w:sz="4" w:space="0" w:color="auto"/>
              <w:right w:val="single" w:sz="4" w:space="0" w:color="auto"/>
            </w:tcBorders>
            <w:shd w:val="clear" w:color="000000" w:fill="FFFFFF"/>
          </w:tcPr>
          <w:p w14:paraId="5EAC2FB5" w14:textId="77777777" w:rsidR="006C4E77" w:rsidRPr="006C4E77" w:rsidRDefault="006C4E77" w:rsidP="006C4E77">
            <w:r w:rsidRPr="006C4E77">
              <w:t xml:space="preserve">Социальная поддержка граждан и социально ориентированных некоммерческих организаций Нюксенского муниципального округа </w:t>
            </w:r>
          </w:p>
        </w:tc>
        <w:tc>
          <w:tcPr>
            <w:tcW w:w="1410" w:type="dxa"/>
            <w:tcBorders>
              <w:top w:val="nil"/>
              <w:left w:val="nil"/>
              <w:bottom w:val="single" w:sz="4" w:space="0" w:color="auto"/>
              <w:right w:val="single" w:sz="4" w:space="0" w:color="auto"/>
            </w:tcBorders>
            <w:shd w:val="clear" w:color="000000" w:fill="FFFFFF"/>
            <w:noWrap/>
          </w:tcPr>
          <w:p w14:paraId="0EAF1FEE" w14:textId="77777777" w:rsidR="006C4E77" w:rsidRPr="006C4E77" w:rsidRDefault="006C4E77" w:rsidP="006C4E77">
            <w:pPr>
              <w:rPr>
                <w:color w:val="000000"/>
              </w:rPr>
            </w:pPr>
            <w:r w:rsidRPr="006C4E77">
              <w:rPr>
                <w:color w:val="000000"/>
              </w:rPr>
              <w:t>01 0 00 00000</w:t>
            </w:r>
          </w:p>
        </w:tc>
        <w:tc>
          <w:tcPr>
            <w:tcW w:w="1233" w:type="dxa"/>
            <w:tcBorders>
              <w:top w:val="nil"/>
              <w:left w:val="nil"/>
              <w:bottom w:val="single" w:sz="4" w:space="0" w:color="auto"/>
              <w:right w:val="single" w:sz="4" w:space="0" w:color="auto"/>
            </w:tcBorders>
            <w:shd w:val="clear" w:color="000000" w:fill="FFFFFF"/>
            <w:noWrap/>
            <w:vAlign w:val="center"/>
          </w:tcPr>
          <w:p w14:paraId="6F689386" w14:textId="77777777" w:rsidR="006C4E77" w:rsidRPr="006C4E77" w:rsidRDefault="006C4E77" w:rsidP="006C4E77">
            <w:pPr>
              <w:jc w:val="center"/>
              <w:rPr>
                <w:color w:val="000000"/>
              </w:rPr>
            </w:pPr>
            <w:r w:rsidRPr="006C4E77">
              <w:rPr>
                <w:color w:val="000000"/>
              </w:rPr>
              <w:t>-62,7</w:t>
            </w:r>
          </w:p>
        </w:tc>
        <w:tc>
          <w:tcPr>
            <w:tcW w:w="1177" w:type="dxa"/>
            <w:tcBorders>
              <w:top w:val="nil"/>
              <w:left w:val="nil"/>
              <w:bottom w:val="single" w:sz="4" w:space="0" w:color="auto"/>
              <w:right w:val="single" w:sz="4" w:space="0" w:color="auto"/>
            </w:tcBorders>
            <w:shd w:val="clear" w:color="000000" w:fill="FFFFFF"/>
            <w:noWrap/>
            <w:vAlign w:val="center"/>
          </w:tcPr>
          <w:p w14:paraId="19F06003"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35A00EF5" w14:textId="77777777" w:rsidR="006C4E77" w:rsidRPr="006C4E77" w:rsidRDefault="006C4E77" w:rsidP="006C4E77">
            <w:pPr>
              <w:jc w:val="center"/>
              <w:rPr>
                <w:color w:val="000000"/>
              </w:rPr>
            </w:pPr>
            <w:r w:rsidRPr="006C4E77">
              <w:rPr>
                <w:color w:val="000000"/>
              </w:rPr>
              <w:t>0</w:t>
            </w:r>
          </w:p>
        </w:tc>
      </w:tr>
      <w:tr w:rsidR="006C4E77" w:rsidRPr="006C4E77" w14:paraId="7A731DC2" w14:textId="77777777" w:rsidTr="00433F57">
        <w:trPr>
          <w:trHeight w:val="428"/>
        </w:trPr>
        <w:tc>
          <w:tcPr>
            <w:tcW w:w="4686" w:type="dxa"/>
            <w:tcBorders>
              <w:top w:val="nil"/>
              <w:left w:val="single" w:sz="4" w:space="0" w:color="auto"/>
              <w:bottom w:val="single" w:sz="4" w:space="0" w:color="auto"/>
              <w:right w:val="single" w:sz="4" w:space="0" w:color="auto"/>
            </w:tcBorders>
            <w:shd w:val="clear" w:color="000000" w:fill="FFFFFF"/>
          </w:tcPr>
          <w:p w14:paraId="0F50157B" w14:textId="77777777" w:rsidR="006C4E77" w:rsidRPr="006C4E77" w:rsidRDefault="006C4E77" w:rsidP="006C4E77">
            <w:r w:rsidRPr="006C4E77">
              <w:t xml:space="preserve">Формирование современной городской среды на территории Нюксенского муниципального округа </w:t>
            </w:r>
          </w:p>
        </w:tc>
        <w:tc>
          <w:tcPr>
            <w:tcW w:w="1410" w:type="dxa"/>
            <w:tcBorders>
              <w:top w:val="nil"/>
              <w:left w:val="nil"/>
              <w:bottom w:val="single" w:sz="4" w:space="0" w:color="auto"/>
              <w:right w:val="single" w:sz="4" w:space="0" w:color="auto"/>
            </w:tcBorders>
            <w:shd w:val="clear" w:color="000000" w:fill="FFFFFF"/>
            <w:noWrap/>
          </w:tcPr>
          <w:p w14:paraId="0E54BB25" w14:textId="77777777" w:rsidR="006C4E77" w:rsidRPr="006C4E77" w:rsidRDefault="006C4E77" w:rsidP="006C4E77">
            <w:pPr>
              <w:rPr>
                <w:color w:val="000000"/>
              </w:rPr>
            </w:pPr>
            <w:r w:rsidRPr="006C4E77">
              <w:rPr>
                <w:color w:val="000000"/>
              </w:rPr>
              <w:t>04 0 00 00000</w:t>
            </w:r>
          </w:p>
        </w:tc>
        <w:tc>
          <w:tcPr>
            <w:tcW w:w="1233" w:type="dxa"/>
            <w:tcBorders>
              <w:top w:val="nil"/>
              <w:left w:val="nil"/>
              <w:bottom w:val="single" w:sz="4" w:space="0" w:color="auto"/>
              <w:right w:val="single" w:sz="4" w:space="0" w:color="auto"/>
            </w:tcBorders>
            <w:shd w:val="clear" w:color="000000" w:fill="FFFFFF"/>
            <w:noWrap/>
            <w:vAlign w:val="center"/>
          </w:tcPr>
          <w:p w14:paraId="639C3B67" w14:textId="77777777" w:rsidR="006C4E77" w:rsidRPr="006C4E77" w:rsidRDefault="006C4E77" w:rsidP="006C4E77">
            <w:pPr>
              <w:jc w:val="center"/>
              <w:rPr>
                <w:color w:val="000000"/>
              </w:rPr>
            </w:pPr>
            <w:r w:rsidRPr="006C4E77">
              <w:rPr>
                <w:color w:val="000000"/>
              </w:rPr>
              <w:t>+567,4</w:t>
            </w:r>
          </w:p>
        </w:tc>
        <w:tc>
          <w:tcPr>
            <w:tcW w:w="1177" w:type="dxa"/>
            <w:tcBorders>
              <w:top w:val="nil"/>
              <w:left w:val="nil"/>
              <w:bottom w:val="single" w:sz="4" w:space="0" w:color="auto"/>
              <w:right w:val="single" w:sz="4" w:space="0" w:color="auto"/>
            </w:tcBorders>
            <w:shd w:val="clear" w:color="000000" w:fill="FFFFFF"/>
            <w:noWrap/>
            <w:vAlign w:val="center"/>
          </w:tcPr>
          <w:p w14:paraId="7B9FCAC3"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3C328DB5" w14:textId="77777777" w:rsidR="006C4E77" w:rsidRPr="006C4E77" w:rsidRDefault="006C4E77" w:rsidP="006C4E77">
            <w:pPr>
              <w:jc w:val="center"/>
              <w:rPr>
                <w:color w:val="000000"/>
              </w:rPr>
            </w:pPr>
            <w:r w:rsidRPr="006C4E77">
              <w:rPr>
                <w:color w:val="000000"/>
              </w:rPr>
              <w:t>0</w:t>
            </w:r>
          </w:p>
        </w:tc>
      </w:tr>
      <w:tr w:rsidR="006C4E77" w:rsidRPr="006C4E77" w14:paraId="572D81CD" w14:textId="77777777" w:rsidTr="00433F57">
        <w:trPr>
          <w:trHeight w:val="568"/>
        </w:trPr>
        <w:tc>
          <w:tcPr>
            <w:tcW w:w="4686" w:type="dxa"/>
            <w:tcBorders>
              <w:top w:val="nil"/>
              <w:left w:val="single" w:sz="4" w:space="0" w:color="auto"/>
              <w:bottom w:val="single" w:sz="4" w:space="0" w:color="auto"/>
              <w:right w:val="single" w:sz="4" w:space="0" w:color="auto"/>
            </w:tcBorders>
            <w:shd w:val="clear" w:color="000000" w:fill="FFFFFF"/>
          </w:tcPr>
          <w:p w14:paraId="2D49A6D8" w14:textId="77777777" w:rsidR="006C4E77" w:rsidRPr="006C4E77" w:rsidRDefault="006C4E77" w:rsidP="006C4E77">
            <w:r w:rsidRPr="006C4E77">
              <w:t>Совершенствование муниципального управления в Нюксенском муниципальном округе на 2020-2025 годы</w:t>
            </w:r>
          </w:p>
        </w:tc>
        <w:tc>
          <w:tcPr>
            <w:tcW w:w="1410" w:type="dxa"/>
            <w:tcBorders>
              <w:top w:val="nil"/>
              <w:left w:val="nil"/>
              <w:bottom w:val="single" w:sz="4" w:space="0" w:color="auto"/>
              <w:right w:val="single" w:sz="4" w:space="0" w:color="auto"/>
            </w:tcBorders>
            <w:shd w:val="clear" w:color="000000" w:fill="FFFFFF"/>
            <w:noWrap/>
          </w:tcPr>
          <w:p w14:paraId="7D92809C" w14:textId="77777777" w:rsidR="006C4E77" w:rsidRPr="006C4E77" w:rsidRDefault="006C4E77" w:rsidP="006C4E77">
            <w:pPr>
              <w:rPr>
                <w:color w:val="000000"/>
              </w:rPr>
            </w:pPr>
            <w:r w:rsidRPr="006C4E77">
              <w:rPr>
                <w:color w:val="000000"/>
              </w:rPr>
              <w:t>05 0 00 00000</w:t>
            </w:r>
          </w:p>
        </w:tc>
        <w:tc>
          <w:tcPr>
            <w:tcW w:w="1233" w:type="dxa"/>
            <w:tcBorders>
              <w:top w:val="nil"/>
              <w:left w:val="nil"/>
              <w:bottom w:val="single" w:sz="4" w:space="0" w:color="auto"/>
              <w:right w:val="single" w:sz="4" w:space="0" w:color="auto"/>
            </w:tcBorders>
            <w:shd w:val="clear" w:color="000000" w:fill="FFFFFF"/>
            <w:noWrap/>
            <w:vAlign w:val="center"/>
          </w:tcPr>
          <w:p w14:paraId="785CE032" w14:textId="77777777" w:rsidR="006C4E77" w:rsidRPr="006C4E77" w:rsidRDefault="006C4E77" w:rsidP="006C4E77">
            <w:pPr>
              <w:jc w:val="center"/>
              <w:rPr>
                <w:color w:val="000000"/>
              </w:rPr>
            </w:pPr>
            <w:r w:rsidRPr="006C4E77">
              <w:rPr>
                <w:color w:val="000000"/>
              </w:rPr>
              <w:t>+349,6</w:t>
            </w:r>
          </w:p>
        </w:tc>
        <w:tc>
          <w:tcPr>
            <w:tcW w:w="1177" w:type="dxa"/>
            <w:tcBorders>
              <w:top w:val="nil"/>
              <w:left w:val="nil"/>
              <w:bottom w:val="single" w:sz="4" w:space="0" w:color="auto"/>
              <w:right w:val="single" w:sz="4" w:space="0" w:color="auto"/>
            </w:tcBorders>
            <w:shd w:val="clear" w:color="000000" w:fill="FFFFFF"/>
            <w:noWrap/>
            <w:vAlign w:val="center"/>
          </w:tcPr>
          <w:p w14:paraId="1E11E45D"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2F72838D" w14:textId="77777777" w:rsidR="006C4E77" w:rsidRPr="006C4E77" w:rsidRDefault="006C4E77" w:rsidP="006C4E77">
            <w:pPr>
              <w:jc w:val="center"/>
              <w:rPr>
                <w:color w:val="000000"/>
              </w:rPr>
            </w:pPr>
            <w:r w:rsidRPr="006C4E77">
              <w:rPr>
                <w:color w:val="000000"/>
              </w:rPr>
              <w:t>0</w:t>
            </w:r>
          </w:p>
        </w:tc>
      </w:tr>
      <w:tr w:rsidR="006C4E77" w:rsidRPr="006C4E77" w14:paraId="03B22A09" w14:textId="77777777" w:rsidTr="00433F57">
        <w:trPr>
          <w:trHeight w:val="579"/>
        </w:trPr>
        <w:tc>
          <w:tcPr>
            <w:tcW w:w="4686" w:type="dxa"/>
            <w:tcBorders>
              <w:top w:val="nil"/>
              <w:left w:val="single" w:sz="4" w:space="0" w:color="auto"/>
              <w:bottom w:val="single" w:sz="4" w:space="0" w:color="auto"/>
              <w:right w:val="single" w:sz="4" w:space="0" w:color="auto"/>
            </w:tcBorders>
            <w:shd w:val="clear" w:color="000000" w:fill="FFFFFF"/>
          </w:tcPr>
          <w:p w14:paraId="07D97D8D" w14:textId="77777777" w:rsidR="006C4E77" w:rsidRPr="006C4E77" w:rsidRDefault="006C4E77" w:rsidP="006C4E77">
            <w:r w:rsidRPr="006C4E77">
              <w:t xml:space="preserve">Развитие культуры и туризма Нюксенского муниципального округа </w:t>
            </w:r>
          </w:p>
        </w:tc>
        <w:tc>
          <w:tcPr>
            <w:tcW w:w="1410" w:type="dxa"/>
            <w:tcBorders>
              <w:top w:val="nil"/>
              <w:left w:val="nil"/>
              <w:bottom w:val="single" w:sz="4" w:space="0" w:color="auto"/>
              <w:right w:val="single" w:sz="4" w:space="0" w:color="auto"/>
            </w:tcBorders>
            <w:shd w:val="clear" w:color="000000" w:fill="FFFFFF"/>
            <w:noWrap/>
          </w:tcPr>
          <w:p w14:paraId="3DB2492A" w14:textId="77777777" w:rsidR="006C4E77" w:rsidRPr="006C4E77" w:rsidRDefault="006C4E77" w:rsidP="006C4E77">
            <w:pPr>
              <w:rPr>
                <w:color w:val="000000"/>
              </w:rPr>
            </w:pPr>
            <w:r w:rsidRPr="006C4E77">
              <w:rPr>
                <w:color w:val="000000"/>
              </w:rPr>
              <w:t>06 0 00 00000</w:t>
            </w:r>
          </w:p>
        </w:tc>
        <w:tc>
          <w:tcPr>
            <w:tcW w:w="1233" w:type="dxa"/>
            <w:tcBorders>
              <w:top w:val="nil"/>
              <w:left w:val="nil"/>
              <w:bottom w:val="single" w:sz="4" w:space="0" w:color="auto"/>
              <w:right w:val="single" w:sz="4" w:space="0" w:color="auto"/>
            </w:tcBorders>
            <w:shd w:val="clear" w:color="000000" w:fill="FFFFFF"/>
            <w:noWrap/>
            <w:vAlign w:val="center"/>
          </w:tcPr>
          <w:p w14:paraId="7BAD99E9" w14:textId="77777777" w:rsidR="006C4E77" w:rsidRPr="006C4E77" w:rsidRDefault="006C4E77" w:rsidP="006C4E77">
            <w:pPr>
              <w:jc w:val="center"/>
              <w:rPr>
                <w:color w:val="000000"/>
              </w:rPr>
            </w:pPr>
            <w:r w:rsidRPr="006C4E77">
              <w:rPr>
                <w:color w:val="000000"/>
              </w:rPr>
              <w:t>+1 235,8</w:t>
            </w:r>
          </w:p>
        </w:tc>
        <w:tc>
          <w:tcPr>
            <w:tcW w:w="1177" w:type="dxa"/>
            <w:tcBorders>
              <w:top w:val="nil"/>
              <w:left w:val="nil"/>
              <w:bottom w:val="single" w:sz="4" w:space="0" w:color="auto"/>
              <w:right w:val="single" w:sz="4" w:space="0" w:color="auto"/>
            </w:tcBorders>
            <w:shd w:val="clear" w:color="000000" w:fill="FFFFFF"/>
            <w:noWrap/>
            <w:vAlign w:val="center"/>
          </w:tcPr>
          <w:p w14:paraId="4DF66EB0"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02013746" w14:textId="77777777" w:rsidR="006C4E77" w:rsidRPr="006C4E77" w:rsidRDefault="006C4E77" w:rsidP="006C4E77">
            <w:pPr>
              <w:jc w:val="center"/>
              <w:rPr>
                <w:color w:val="000000"/>
              </w:rPr>
            </w:pPr>
            <w:r w:rsidRPr="006C4E77">
              <w:rPr>
                <w:color w:val="000000"/>
              </w:rPr>
              <w:t>0</w:t>
            </w:r>
          </w:p>
        </w:tc>
      </w:tr>
      <w:tr w:rsidR="006C4E77" w:rsidRPr="006C4E77" w14:paraId="17389B54" w14:textId="77777777" w:rsidTr="00433F57">
        <w:trPr>
          <w:trHeight w:val="579"/>
        </w:trPr>
        <w:tc>
          <w:tcPr>
            <w:tcW w:w="4686" w:type="dxa"/>
            <w:tcBorders>
              <w:top w:val="nil"/>
              <w:left w:val="single" w:sz="4" w:space="0" w:color="auto"/>
              <w:bottom w:val="single" w:sz="4" w:space="0" w:color="auto"/>
              <w:right w:val="single" w:sz="4" w:space="0" w:color="auto"/>
            </w:tcBorders>
            <w:shd w:val="clear" w:color="000000" w:fill="FFFFFF"/>
          </w:tcPr>
          <w:p w14:paraId="65035830" w14:textId="77777777" w:rsidR="006C4E77" w:rsidRPr="006C4E77" w:rsidRDefault="006C4E77" w:rsidP="006C4E77">
            <w:r w:rsidRPr="006C4E77">
              <w:t xml:space="preserve">Развитие физической культуры и спорта в Нюксенском муниципальном округе </w:t>
            </w:r>
          </w:p>
        </w:tc>
        <w:tc>
          <w:tcPr>
            <w:tcW w:w="1410" w:type="dxa"/>
            <w:tcBorders>
              <w:top w:val="nil"/>
              <w:left w:val="nil"/>
              <w:bottom w:val="single" w:sz="4" w:space="0" w:color="auto"/>
              <w:right w:val="single" w:sz="4" w:space="0" w:color="auto"/>
            </w:tcBorders>
            <w:shd w:val="clear" w:color="000000" w:fill="FFFFFF"/>
            <w:noWrap/>
          </w:tcPr>
          <w:p w14:paraId="4C5B0DC2" w14:textId="77777777" w:rsidR="006C4E77" w:rsidRPr="006C4E77" w:rsidRDefault="006C4E77" w:rsidP="006C4E77">
            <w:pPr>
              <w:rPr>
                <w:color w:val="000000"/>
              </w:rPr>
            </w:pPr>
            <w:r w:rsidRPr="006C4E77">
              <w:rPr>
                <w:color w:val="000000"/>
              </w:rPr>
              <w:t>07 0 00 00000</w:t>
            </w:r>
          </w:p>
        </w:tc>
        <w:tc>
          <w:tcPr>
            <w:tcW w:w="1233" w:type="dxa"/>
            <w:tcBorders>
              <w:top w:val="nil"/>
              <w:left w:val="nil"/>
              <w:bottom w:val="single" w:sz="4" w:space="0" w:color="auto"/>
              <w:right w:val="single" w:sz="4" w:space="0" w:color="auto"/>
            </w:tcBorders>
            <w:shd w:val="clear" w:color="000000" w:fill="FFFFFF"/>
            <w:noWrap/>
            <w:vAlign w:val="center"/>
          </w:tcPr>
          <w:p w14:paraId="5C2B9E59" w14:textId="77777777" w:rsidR="006C4E77" w:rsidRPr="006C4E77" w:rsidRDefault="006C4E77" w:rsidP="006C4E77">
            <w:pPr>
              <w:jc w:val="center"/>
              <w:rPr>
                <w:color w:val="000000"/>
              </w:rPr>
            </w:pPr>
            <w:r w:rsidRPr="006C4E77">
              <w:rPr>
                <w:color w:val="000000"/>
              </w:rPr>
              <w:t>-1 062,4</w:t>
            </w:r>
          </w:p>
        </w:tc>
        <w:tc>
          <w:tcPr>
            <w:tcW w:w="1177" w:type="dxa"/>
            <w:tcBorders>
              <w:top w:val="nil"/>
              <w:left w:val="nil"/>
              <w:bottom w:val="single" w:sz="4" w:space="0" w:color="auto"/>
              <w:right w:val="single" w:sz="4" w:space="0" w:color="auto"/>
            </w:tcBorders>
            <w:shd w:val="clear" w:color="000000" w:fill="FFFFFF"/>
            <w:noWrap/>
            <w:vAlign w:val="center"/>
          </w:tcPr>
          <w:p w14:paraId="10669221"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4A00AEA4" w14:textId="77777777" w:rsidR="006C4E77" w:rsidRPr="006C4E77" w:rsidRDefault="006C4E77" w:rsidP="006C4E77">
            <w:pPr>
              <w:jc w:val="center"/>
              <w:rPr>
                <w:color w:val="000000"/>
              </w:rPr>
            </w:pPr>
            <w:r w:rsidRPr="006C4E77">
              <w:rPr>
                <w:color w:val="000000"/>
              </w:rPr>
              <w:t>0</w:t>
            </w:r>
          </w:p>
        </w:tc>
      </w:tr>
      <w:tr w:rsidR="006C4E77" w:rsidRPr="006C4E77" w14:paraId="36442D38" w14:textId="77777777" w:rsidTr="00433F57">
        <w:trPr>
          <w:trHeight w:val="579"/>
        </w:trPr>
        <w:tc>
          <w:tcPr>
            <w:tcW w:w="4686" w:type="dxa"/>
            <w:tcBorders>
              <w:top w:val="nil"/>
              <w:left w:val="single" w:sz="4" w:space="0" w:color="auto"/>
              <w:bottom w:val="single" w:sz="4" w:space="0" w:color="auto"/>
              <w:right w:val="single" w:sz="4" w:space="0" w:color="auto"/>
            </w:tcBorders>
            <w:shd w:val="clear" w:color="000000" w:fill="FFFFFF"/>
          </w:tcPr>
          <w:p w14:paraId="71AB9F82" w14:textId="77777777" w:rsidR="006C4E77" w:rsidRPr="006C4E77" w:rsidRDefault="006C4E77" w:rsidP="006C4E77">
            <w:r w:rsidRPr="006C4E77">
              <w:t xml:space="preserve">Развитие образования Нюксенского муниципального округе </w:t>
            </w:r>
          </w:p>
        </w:tc>
        <w:tc>
          <w:tcPr>
            <w:tcW w:w="1410" w:type="dxa"/>
            <w:tcBorders>
              <w:top w:val="nil"/>
              <w:left w:val="nil"/>
              <w:bottom w:val="single" w:sz="4" w:space="0" w:color="auto"/>
              <w:right w:val="single" w:sz="4" w:space="0" w:color="auto"/>
            </w:tcBorders>
            <w:shd w:val="clear" w:color="000000" w:fill="FFFFFF"/>
            <w:noWrap/>
          </w:tcPr>
          <w:p w14:paraId="60132EB1" w14:textId="77777777" w:rsidR="006C4E77" w:rsidRPr="006C4E77" w:rsidRDefault="006C4E77" w:rsidP="006C4E77">
            <w:pPr>
              <w:rPr>
                <w:color w:val="000000"/>
              </w:rPr>
            </w:pPr>
            <w:r w:rsidRPr="006C4E77">
              <w:rPr>
                <w:color w:val="000000"/>
              </w:rPr>
              <w:t>08 0 00 00000</w:t>
            </w:r>
          </w:p>
        </w:tc>
        <w:tc>
          <w:tcPr>
            <w:tcW w:w="1233" w:type="dxa"/>
            <w:tcBorders>
              <w:top w:val="nil"/>
              <w:left w:val="nil"/>
              <w:bottom w:val="single" w:sz="4" w:space="0" w:color="auto"/>
              <w:right w:val="single" w:sz="4" w:space="0" w:color="auto"/>
            </w:tcBorders>
            <w:shd w:val="clear" w:color="000000" w:fill="FFFFFF"/>
            <w:noWrap/>
            <w:vAlign w:val="center"/>
          </w:tcPr>
          <w:p w14:paraId="5AF32EDD" w14:textId="77777777" w:rsidR="006C4E77" w:rsidRPr="006C4E77" w:rsidRDefault="006C4E77" w:rsidP="006C4E77">
            <w:pPr>
              <w:jc w:val="center"/>
              <w:rPr>
                <w:color w:val="000000"/>
              </w:rPr>
            </w:pPr>
            <w:r w:rsidRPr="006C4E77">
              <w:rPr>
                <w:color w:val="000000"/>
              </w:rPr>
              <w:t>-5 633,9</w:t>
            </w:r>
          </w:p>
        </w:tc>
        <w:tc>
          <w:tcPr>
            <w:tcW w:w="1177" w:type="dxa"/>
            <w:tcBorders>
              <w:top w:val="nil"/>
              <w:left w:val="nil"/>
              <w:bottom w:val="single" w:sz="4" w:space="0" w:color="auto"/>
              <w:right w:val="single" w:sz="4" w:space="0" w:color="auto"/>
            </w:tcBorders>
            <w:shd w:val="clear" w:color="000000" w:fill="FFFFFF"/>
            <w:noWrap/>
            <w:vAlign w:val="center"/>
          </w:tcPr>
          <w:p w14:paraId="3E59CA13" w14:textId="77777777" w:rsidR="006C4E77" w:rsidRPr="006C4E77" w:rsidRDefault="006C4E77" w:rsidP="006C4E77">
            <w:pPr>
              <w:jc w:val="center"/>
              <w:rPr>
                <w:color w:val="000000"/>
              </w:rPr>
            </w:pPr>
            <w:r w:rsidRPr="006C4E77">
              <w:rPr>
                <w:color w:val="000000"/>
              </w:rPr>
              <w:t>-2000</w:t>
            </w:r>
          </w:p>
        </w:tc>
        <w:tc>
          <w:tcPr>
            <w:tcW w:w="850" w:type="dxa"/>
            <w:tcBorders>
              <w:top w:val="nil"/>
              <w:left w:val="nil"/>
              <w:bottom w:val="single" w:sz="4" w:space="0" w:color="auto"/>
              <w:right w:val="single" w:sz="4" w:space="0" w:color="auto"/>
            </w:tcBorders>
            <w:shd w:val="clear" w:color="000000" w:fill="FFFFFF"/>
            <w:noWrap/>
            <w:vAlign w:val="center"/>
          </w:tcPr>
          <w:p w14:paraId="15AA0310" w14:textId="77777777" w:rsidR="006C4E77" w:rsidRPr="006C4E77" w:rsidRDefault="006C4E77" w:rsidP="006C4E77">
            <w:pPr>
              <w:jc w:val="center"/>
              <w:rPr>
                <w:color w:val="000000"/>
              </w:rPr>
            </w:pPr>
            <w:r w:rsidRPr="006C4E77">
              <w:rPr>
                <w:color w:val="000000"/>
              </w:rPr>
              <w:t>-2000</w:t>
            </w:r>
          </w:p>
        </w:tc>
      </w:tr>
      <w:tr w:rsidR="006C4E77" w:rsidRPr="006C4E77" w14:paraId="37D71937" w14:textId="77777777" w:rsidTr="00433F57">
        <w:trPr>
          <w:trHeight w:val="819"/>
        </w:trPr>
        <w:tc>
          <w:tcPr>
            <w:tcW w:w="4686" w:type="dxa"/>
            <w:tcBorders>
              <w:top w:val="nil"/>
              <w:left w:val="single" w:sz="4" w:space="0" w:color="auto"/>
              <w:bottom w:val="single" w:sz="4" w:space="0" w:color="auto"/>
              <w:right w:val="single" w:sz="4" w:space="0" w:color="auto"/>
            </w:tcBorders>
            <w:shd w:val="clear" w:color="000000" w:fill="FFFFFF"/>
          </w:tcPr>
          <w:p w14:paraId="70877DDB" w14:textId="77777777" w:rsidR="006C4E77" w:rsidRPr="006C4E77" w:rsidRDefault="006C4E77" w:rsidP="006C4E77">
            <w:r w:rsidRPr="006C4E77">
              <w:lastRenderedPageBreak/>
              <w:t xml:space="preserve">Обеспечение профилактики правонарушений, безопасности населения и территории Нюксенского муниципального округа </w:t>
            </w:r>
          </w:p>
        </w:tc>
        <w:tc>
          <w:tcPr>
            <w:tcW w:w="1410" w:type="dxa"/>
            <w:tcBorders>
              <w:top w:val="nil"/>
              <w:left w:val="nil"/>
              <w:bottom w:val="single" w:sz="4" w:space="0" w:color="auto"/>
              <w:right w:val="single" w:sz="4" w:space="0" w:color="auto"/>
            </w:tcBorders>
            <w:shd w:val="clear" w:color="000000" w:fill="FFFFFF"/>
            <w:noWrap/>
          </w:tcPr>
          <w:p w14:paraId="18F42376" w14:textId="77777777" w:rsidR="006C4E77" w:rsidRPr="006C4E77" w:rsidRDefault="006C4E77" w:rsidP="006C4E77">
            <w:pPr>
              <w:rPr>
                <w:color w:val="000000"/>
              </w:rPr>
            </w:pPr>
            <w:r w:rsidRPr="006C4E77">
              <w:rPr>
                <w:color w:val="000000"/>
              </w:rPr>
              <w:t>09 0 00 00000</w:t>
            </w:r>
          </w:p>
        </w:tc>
        <w:tc>
          <w:tcPr>
            <w:tcW w:w="1233" w:type="dxa"/>
            <w:tcBorders>
              <w:top w:val="nil"/>
              <w:left w:val="nil"/>
              <w:bottom w:val="single" w:sz="4" w:space="0" w:color="auto"/>
              <w:right w:val="single" w:sz="4" w:space="0" w:color="auto"/>
            </w:tcBorders>
            <w:shd w:val="clear" w:color="000000" w:fill="FFFFFF"/>
            <w:noWrap/>
            <w:vAlign w:val="center"/>
          </w:tcPr>
          <w:p w14:paraId="690124BB" w14:textId="77777777" w:rsidR="006C4E77" w:rsidRPr="006C4E77" w:rsidRDefault="006C4E77" w:rsidP="006C4E77">
            <w:pPr>
              <w:jc w:val="center"/>
              <w:rPr>
                <w:color w:val="000000"/>
              </w:rPr>
            </w:pPr>
            <w:r w:rsidRPr="006C4E77">
              <w:rPr>
                <w:color w:val="000000"/>
              </w:rPr>
              <w:t>-912,8</w:t>
            </w:r>
          </w:p>
        </w:tc>
        <w:tc>
          <w:tcPr>
            <w:tcW w:w="1177" w:type="dxa"/>
            <w:tcBorders>
              <w:top w:val="nil"/>
              <w:left w:val="nil"/>
              <w:bottom w:val="single" w:sz="4" w:space="0" w:color="auto"/>
              <w:right w:val="single" w:sz="4" w:space="0" w:color="auto"/>
            </w:tcBorders>
            <w:shd w:val="clear" w:color="000000" w:fill="FFFFFF"/>
            <w:noWrap/>
            <w:vAlign w:val="center"/>
          </w:tcPr>
          <w:p w14:paraId="6BEB02FB"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31DE4A59" w14:textId="77777777" w:rsidR="006C4E77" w:rsidRPr="006C4E77" w:rsidRDefault="006C4E77" w:rsidP="006C4E77">
            <w:pPr>
              <w:jc w:val="center"/>
              <w:rPr>
                <w:color w:val="000000"/>
              </w:rPr>
            </w:pPr>
            <w:r w:rsidRPr="006C4E77">
              <w:rPr>
                <w:color w:val="000000"/>
              </w:rPr>
              <w:t>0</w:t>
            </w:r>
          </w:p>
        </w:tc>
      </w:tr>
      <w:tr w:rsidR="006C4E77" w:rsidRPr="006C4E77" w14:paraId="11121D11" w14:textId="77777777" w:rsidTr="00433F57">
        <w:trPr>
          <w:trHeight w:val="321"/>
        </w:trPr>
        <w:tc>
          <w:tcPr>
            <w:tcW w:w="4686" w:type="dxa"/>
            <w:tcBorders>
              <w:top w:val="nil"/>
              <w:left w:val="single" w:sz="4" w:space="0" w:color="auto"/>
              <w:bottom w:val="single" w:sz="4" w:space="0" w:color="auto"/>
              <w:right w:val="single" w:sz="4" w:space="0" w:color="auto"/>
            </w:tcBorders>
            <w:shd w:val="clear" w:color="000000" w:fill="FFFFFF"/>
          </w:tcPr>
          <w:p w14:paraId="51EF2780" w14:textId="77777777" w:rsidR="006C4E77" w:rsidRPr="006C4E77" w:rsidRDefault="006C4E77" w:rsidP="006C4E77">
            <w:r w:rsidRPr="006C4E77">
              <w:t xml:space="preserve">Дорожная сеть и транспортное обслуживание </w:t>
            </w:r>
          </w:p>
        </w:tc>
        <w:tc>
          <w:tcPr>
            <w:tcW w:w="1410" w:type="dxa"/>
            <w:tcBorders>
              <w:top w:val="nil"/>
              <w:left w:val="nil"/>
              <w:bottom w:val="single" w:sz="4" w:space="0" w:color="auto"/>
              <w:right w:val="single" w:sz="4" w:space="0" w:color="auto"/>
            </w:tcBorders>
            <w:shd w:val="clear" w:color="000000" w:fill="FFFFFF"/>
            <w:noWrap/>
          </w:tcPr>
          <w:p w14:paraId="5ECB2F24" w14:textId="77777777" w:rsidR="006C4E77" w:rsidRPr="006C4E77" w:rsidRDefault="006C4E77" w:rsidP="006C4E77">
            <w:pPr>
              <w:rPr>
                <w:color w:val="000000"/>
              </w:rPr>
            </w:pPr>
            <w:r w:rsidRPr="006C4E77">
              <w:rPr>
                <w:color w:val="000000"/>
              </w:rPr>
              <w:t>11 0 00 00000</w:t>
            </w:r>
          </w:p>
        </w:tc>
        <w:tc>
          <w:tcPr>
            <w:tcW w:w="1233" w:type="dxa"/>
            <w:tcBorders>
              <w:top w:val="nil"/>
              <w:left w:val="nil"/>
              <w:bottom w:val="single" w:sz="4" w:space="0" w:color="auto"/>
              <w:right w:val="single" w:sz="4" w:space="0" w:color="auto"/>
            </w:tcBorders>
            <w:shd w:val="clear" w:color="000000" w:fill="FFFFFF"/>
            <w:noWrap/>
            <w:vAlign w:val="center"/>
          </w:tcPr>
          <w:p w14:paraId="33DC6985" w14:textId="77777777" w:rsidR="006C4E77" w:rsidRPr="006C4E77" w:rsidRDefault="006C4E77" w:rsidP="006C4E77">
            <w:pPr>
              <w:jc w:val="center"/>
              <w:rPr>
                <w:color w:val="000000"/>
              </w:rPr>
            </w:pPr>
            <w:r w:rsidRPr="006C4E77">
              <w:rPr>
                <w:color w:val="000000"/>
              </w:rPr>
              <w:t>-2 585,7</w:t>
            </w:r>
          </w:p>
        </w:tc>
        <w:tc>
          <w:tcPr>
            <w:tcW w:w="1177" w:type="dxa"/>
            <w:tcBorders>
              <w:top w:val="nil"/>
              <w:left w:val="nil"/>
              <w:bottom w:val="single" w:sz="4" w:space="0" w:color="auto"/>
              <w:right w:val="single" w:sz="4" w:space="0" w:color="auto"/>
            </w:tcBorders>
            <w:shd w:val="clear" w:color="000000" w:fill="FFFFFF"/>
            <w:noWrap/>
            <w:vAlign w:val="center"/>
          </w:tcPr>
          <w:p w14:paraId="29C8ED4F"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1C44A8F2" w14:textId="77777777" w:rsidR="006C4E77" w:rsidRPr="006C4E77" w:rsidRDefault="006C4E77" w:rsidP="006C4E77">
            <w:pPr>
              <w:jc w:val="center"/>
              <w:rPr>
                <w:color w:val="000000"/>
              </w:rPr>
            </w:pPr>
            <w:r w:rsidRPr="006C4E77">
              <w:rPr>
                <w:color w:val="000000"/>
              </w:rPr>
              <w:t>0</w:t>
            </w:r>
          </w:p>
        </w:tc>
      </w:tr>
      <w:tr w:rsidR="006C4E77" w:rsidRPr="006C4E77" w14:paraId="3C6FC661" w14:textId="77777777" w:rsidTr="00433F57">
        <w:trPr>
          <w:trHeight w:val="579"/>
        </w:trPr>
        <w:tc>
          <w:tcPr>
            <w:tcW w:w="4686" w:type="dxa"/>
            <w:tcBorders>
              <w:top w:val="nil"/>
              <w:left w:val="single" w:sz="4" w:space="0" w:color="auto"/>
              <w:bottom w:val="single" w:sz="4" w:space="0" w:color="auto"/>
              <w:right w:val="single" w:sz="4" w:space="0" w:color="auto"/>
            </w:tcBorders>
            <w:shd w:val="clear" w:color="000000" w:fill="FFFFFF"/>
          </w:tcPr>
          <w:p w14:paraId="7EF1BDC9" w14:textId="77777777" w:rsidR="006C4E77" w:rsidRPr="006C4E77" w:rsidRDefault="006C4E77" w:rsidP="006C4E77">
            <w:r w:rsidRPr="006C4E77">
              <w:t xml:space="preserve">Развитие топливно-энергетического комплекса и коммунальной инфраструктуры на территории Нюксенского муниципального округа </w:t>
            </w:r>
          </w:p>
        </w:tc>
        <w:tc>
          <w:tcPr>
            <w:tcW w:w="1410" w:type="dxa"/>
            <w:tcBorders>
              <w:top w:val="nil"/>
              <w:left w:val="nil"/>
              <w:bottom w:val="single" w:sz="4" w:space="0" w:color="auto"/>
              <w:right w:val="single" w:sz="4" w:space="0" w:color="auto"/>
            </w:tcBorders>
            <w:shd w:val="clear" w:color="000000" w:fill="FFFFFF"/>
            <w:noWrap/>
          </w:tcPr>
          <w:p w14:paraId="1B0AB318" w14:textId="77777777" w:rsidR="006C4E77" w:rsidRPr="006C4E77" w:rsidRDefault="006C4E77" w:rsidP="006C4E77">
            <w:pPr>
              <w:rPr>
                <w:color w:val="000000"/>
              </w:rPr>
            </w:pPr>
            <w:r w:rsidRPr="006C4E77">
              <w:rPr>
                <w:color w:val="000000"/>
              </w:rPr>
              <w:t>12 0 00 00000</w:t>
            </w:r>
          </w:p>
        </w:tc>
        <w:tc>
          <w:tcPr>
            <w:tcW w:w="1233" w:type="dxa"/>
            <w:tcBorders>
              <w:top w:val="nil"/>
              <w:left w:val="nil"/>
              <w:bottom w:val="single" w:sz="4" w:space="0" w:color="auto"/>
              <w:right w:val="single" w:sz="4" w:space="0" w:color="auto"/>
            </w:tcBorders>
            <w:shd w:val="clear" w:color="000000" w:fill="FFFFFF"/>
            <w:noWrap/>
            <w:vAlign w:val="center"/>
          </w:tcPr>
          <w:p w14:paraId="048568ED" w14:textId="77777777" w:rsidR="006C4E77" w:rsidRPr="006C4E77" w:rsidRDefault="006C4E77" w:rsidP="006C4E77">
            <w:pPr>
              <w:jc w:val="center"/>
              <w:rPr>
                <w:color w:val="000000"/>
              </w:rPr>
            </w:pPr>
            <w:r w:rsidRPr="006C4E77">
              <w:rPr>
                <w:color w:val="000000"/>
              </w:rPr>
              <w:t>-30 052,7</w:t>
            </w:r>
          </w:p>
        </w:tc>
        <w:tc>
          <w:tcPr>
            <w:tcW w:w="1177" w:type="dxa"/>
            <w:tcBorders>
              <w:top w:val="nil"/>
              <w:left w:val="nil"/>
              <w:bottom w:val="single" w:sz="4" w:space="0" w:color="auto"/>
              <w:right w:val="single" w:sz="4" w:space="0" w:color="auto"/>
            </w:tcBorders>
            <w:shd w:val="clear" w:color="000000" w:fill="FFFFFF"/>
            <w:noWrap/>
            <w:vAlign w:val="center"/>
          </w:tcPr>
          <w:p w14:paraId="0D171156"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4900BD6C" w14:textId="77777777" w:rsidR="006C4E77" w:rsidRPr="006C4E77" w:rsidRDefault="006C4E77" w:rsidP="006C4E77">
            <w:pPr>
              <w:jc w:val="center"/>
              <w:rPr>
                <w:color w:val="000000"/>
              </w:rPr>
            </w:pPr>
            <w:r w:rsidRPr="006C4E77">
              <w:rPr>
                <w:color w:val="000000"/>
              </w:rPr>
              <w:t>0</w:t>
            </w:r>
          </w:p>
        </w:tc>
      </w:tr>
      <w:tr w:rsidR="006C4E77" w:rsidRPr="006C4E77" w14:paraId="464705B4" w14:textId="77777777" w:rsidTr="00433F57">
        <w:trPr>
          <w:trHeight w:val="579"/>
        </w:trPr>
        <w:tc>
          <w:tcPr>
            <w:tcW w:w="4686" w:type="dxa"/>
            <w:tcBorders>
              <w:top w:val="nil"/>
              <w:left w:val="single" w:sz="4" w:space="0" w:color="auto"/>
              <w:bottom w:val="single" w:sz="4" w:space="0" w:color="auto"/>
              <w:right w:val="single" w:sz="4" w:space="0" w:color="auto"/>
            </w:tcBorders>
            <w:shd w:val="clear" w:color="000000" w:fill="FFFFFF"/>
          </w:tcPr>
          <w:p w14:paraId="271A5187" w14:textId="77777777" w:rsidR="006C4E77" w:rsidRPr="006C4E77" w:rsidRDefault="006C4E77" w:rsidP="006C4E77">
            <w:r w:rsidRPr="006C4E77">
              <w:t>Содействие занятости населения Нюксенского муниципального округа</w:t>
            </w:r>
          </w:p>
        </w:tc>
        <w:tc>
          <w:tcPr>
            <w:tcW w:w="1410" w:type="dxa"/>
            <w:tcBorders>
              <w:top w:val="nil"/>
              <w:left w:val="nil"/>
              <w:bottom w:val="single" w:sz="4" w:space="0" w:color="auto"/>
              <w:right w:val="single" w:sz="4" w:space="0" w:color="auto"/>
            </w:tcBorders>
            <w:shd w:val="clear" w:color="000000" w:fill="FFFFFF"/>
            <w:noWrap/>
          </w:tcPr>
          <w:p w14:paraId="37B67D2A" w14:textId="77777777" w:rsidR="006C4E77" w:rsidRPr="006C4E77" w:rsidRDefault="006C4E77" w:rsidP="006C4E77">
            <w:pPr>
              <w:rPr>
                <w:color w:val="000000"/>
              </w:rPr>
            </w:pPr>
            <w:r w:rsidRPr="006C4E77">
              <w:rPr>
                <w:color w:val="000000"/>
              </w:rPr>
              <w:t>13 0 00 00000</w:t>
            </w:r>
          </w:p>
        </w:tc>
        <w:tc>
          <w:tcPr>
            <w:tcW w:w="1233" w:type="dxa"/>
            <w:tcBorders>
              <w:top w:val="nil"/>
              <w:left w:val="nil"/>
              <w:bottom w:val="single" w:sz="4" w:space="0" w:color="auto"/>
              <w:right w:val="single" w:sz="4" w:space="0" w:color="auto"/>
            </w:tcBorders>
            <w:shd w:val="clear" w:color="000000" w:fill="FFFFFF"/>
            <w:noWrap/>
            <w:vAlign w:val="center"/>
          </w:tcPr>
          <w:p w14:paraId="6EEC74EB" w14:textId="77777777" w:rsidR="006C4E77" w:rsidRPr="006C4E77" w:rsidRDefault="006C4E77" w:rsidP="006C4E77">
            <w:pPr>
              <w:jc w:val="center"/>
              <w:rPr>
                <w:color w:val="000000"/>
              </w:rPr>
            </w:pPr>
            <w:r w:rsidRPr="006C4E77">
              <w:rPr>
                <w:color w:val="000000"/>
              </w:rPr>
              <w:t>-6,4</w:t>
            </w:r>
          </w:p>
        </w:tc>
        <w:tc>
          <w:tcPr>
            <w:tcW w:w="1177" w:type="dxa"/>
            <w:tcBorders>
              <w:top w:val="nil"/>
              <w:left w:val="nil"/>
              <w:bottom w:val="single" w:sz="4" w:space="0" w:color="auto"/>
              <w:right w:val="single" w:sz="4" w:space="0" w:color="auto"/>
            </w:tcBorders>
            <w:shd w:val="clear" w:color="000000" w:fill="FFFFFF"/>
            <w:noWrap/>
            <w:vAlign w:val="center"/>
          </w:tcPr>
          <w:p w14:paraId="004E5236"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57B49863" w14:textId="77777777" w:rsidR="006C4E77" w:rsidRPr="006C4E77" w:rsidRDefault="006C4E77" w:rsidP="006C4E77">
            <w:pPr>
              <w:jc w:val="center"/>
              <w:rPr>
                <w:color w:val="000000"/>
              </w:rPr>
            </w:pPr>
            <w:r w:rsidRPr="006C4E77">
              <w:rPr>
                <w:color w:val="000000"/>
              </w:rPr>
              <w:t>0</w:t>
            </w:r>
          </w:p>
        </w:tc>
      </w:tr>
      <w:tr w:rsidR="006C4E77" w:rsidRPr="006C4E77" w14:paraId="5D26B707" w14:textId="77777777" w:rsidTr="00433F57">
        <w:trPr>
          <w:trHeight w:val="579"/>
        </w:trPr>
        <w:tc>
          <w:tcPr>
            <w:tcW w:w="4686" w:type="dxa"/>
            <w:tcBorders>
              <w:top w:val="nil"/>
              <w:left w:val="single" w:sz="4" w:space="0" w:color="auto"/>
              <w:bottom w:val="single" w:sz="4" w:space="0" w:color="auto"/>
              <w:right w:val="single" w:sz="4" w:space="0" w:color="auto"/>
            </w:tcBorders>
            <w:shd w:val="clear" w:color="000000" w:fill="FFFFFF"/>
          </w:tcPr>
          <w:p w14:paraId="2DB2964B" w14:textId="77777777" w:rsidR="006C4E77" w:rsidRPr="006C4E77" w:rsidRDefault="006C4E77" w:rsidP="006C4E77">
            <w:r w:rsidRPr="006C4E77">
              <w:t>Управление муниципальными финансами Нюксенского муниципального округа</w:t>
            </w:r>
          </w:p>
        </w:tc>
        <w:tc>
          <w:tcPr>
            <w:tcW w:w="1410" w:type="dxa"/>
            <w:tcBorders>
              <w:top w:val="nil"/>
              <w:left w:val="nil"/>
              <w:bottom w:val="single" w:sz="4" w:space="0" w:color="auto"/>
              <w:right w:val="single" w:sz="4" w:space="0" w:color="auto"/>
            </w:tcBorders>
            <w:shd w:val="clear" w:color="000000" w:fill="FFFFFF"/>
            <w:noWrap/>
          </w:tcPr>
          <w:p w14:paraId="373C9529" w14:textId="77777777" w:rsidR="006C4E77" w:rsidRPr="006C4E77" w:rsidRDefault="006C4E77" w:rsidP="006C4E77">
            <w:pPr>
              <w:rPr>
                <w:color w:val="000000"/>
              </w:rPr>
            </w:pPr>
            <w:r w:rsidRPr="006C4E77">
              <w:rPr>
                <w:color w:val="000000"/>
              </w:rPr>
              <w:t>15 0 00 00000</w:t>
            </w:r>
          </w:p>
        </w:tc>
        <w:tc>
          <w:tcPr>
            <w:tcW w:w="1233" w:type="dxa"/>
            <w:tcBorders>
              <w:top w:val="nil"/>
              <w:left w:val="nil"/>
              <w:bottom w:val="single" w:sz="4" w:space="0" w:color="auto"/>
              <w:right w:val="single" w:sz="4" w:space="0" w:color="auto"/>
            </w:tcBorders>
            <w:shd w:val="clear" w:color="000000" w:fill="FFFFFF"/>
            <w:noWrap/>
            <w:vAlign w:val="center"/>
          </w:tcPr>
          <w:p w14:paraId="2A331E89" w14:textId="77777777" w:rsidR="006C4E77" w:rsidRPr="006C4E77" w:rsidRDefault="006C4E77" w:rsidP="006C4E77">
            <w:pPr>
              <w:jc w:val="center"/>
              <w:rPr>
                <w:color w:val="000000"/>
              </w:rPr>
            </w:pPr>
            <w:r w:rsidRPr="006C4E77">
              <w:rPr>
                <w:color w:val="000000"/>
              </w:rPr>
              <w:t>-117,0</w:t>
            </w:r>
          </w:p>
        </w:tc>
        <w:tc>
          <w:tcPr>
            <w:tcW w:w="1177" w:type="dxa"/>
            <w:tcBorders>
              <w:top w:val="nil"/>
              <w:left w:val="nil"/>
              <w:bottom w:val="single" w:sz="4" w:space="0" w:color="auto"/>
              <w:right w:val="single" w:sz="4" w:space="0" w:color="auto"/>
            </w:tcBorders>
            <w:shd w:val="clear" w:color="000000" w:fill="FFFFFF"/>
            <w:noWrap/>
            <w:vAlign w:val="center"/>
          </w:tcPr>
          <w:p w14:paraId="0627430B"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2B43A53C" w14:textId="77777777" w:rsidR="006C4E77" w:rsidRPr="006C4E77" w:rsidRDefault="006C4E77" w:rsidP="006C4E77">
            <w:pPr>
              <w:jc w:val="center"/>
              <w:rPr>
                <w:color w:val="000000"/>
              </w:rPr>
            </w:pPr>
            <w:r w:rsidRPr="006C4E77">
              <w:rPr>
                <w:color w:val="000000"/>
              </w:rPr>
              <w:t>0</w:t>
            </w:r>
          </w:p>
        </w:tc>
      </w:tr>
      <w:tr w:rsidR="006C4E77" w:rsidRPr="006C4E77" w14:paraId="6C43ABDD" w14:textId="77777777" w:rsidTr="00433F57">
        <w:trPr>
          <w:trHeight w:val="579"/>
        </w:trPr>
        <w:tc>
          <w:tcPr>
            <w:tcW w:w="4686" w:type="dxa"/>
            <w:tcBorders>
              <w:top w:val="nil"/>
              <w:left w:val="single" w:sz="4" w:space="0" w:color="auto"/>
              <w:bottom w:val="single" w:sz="4" w:space="0" w:color="auto"/>
              <w:right w:val="single" w:sz="4" w:space="0" w:color="auto"/>
            </w:tcBorders>
            <w:shd w:val="clear" w:color="000000" w:fill="FFFFFF"/>
          </w:tcPr>
          <w:p w14:paraId="31486548" w14:textId="77777777" w:rsidR="006C4E77" w:rsidRPr="006C4E77" w:rsidRDefault="006C4E77" w:rsidP="006C4E77">
            <w:r w:rsidRPr="006C4E77">
              <w:t xml:space="preserve">Совершенствование системы управления и распоряжения земельно-имущественным комплексом округа </w:t>
            </w:r>
          </w:p>
        </w:tc>
        <w:tc>
          <w:tcPr>
            <w:tcW w:w="1410" w:type="dxa"/>
            <w:tcBorders>
              <w:top w:val="nil"/>
              <w:left w:val="nil"/>
              <w:bottom w:val="single" w:sz="4" w:space="0" w:color="auto"/>
              <w:right w:val="single" w:sz="4" w:space="0" w:color="auto"/>
            </w:tcBorders>
            <w:shd w:val="clear" w:color="000000" w:fill="FFFFFF"/>
            <w:noWrap/>
          </w:tcPr>
          <w:p w14:paraId="4162378C" w14:textId="77777777" w:rsidR="006C4E77" w:rsidRPr="006C4E77" w:rsidRDefault="006C4E77" w:rsidP="006C4E77">
            <w:pPr>
              <w:rPr>
                <w:color w:val="000000"/>
              </w:rPr>
            </w:pPr>
            <w:r w:rsidRPr="006C4E77">
              <w:rPr>
                <w:color w:val="000000"/>
              </w:rPr>
              <w:t>16 0 00 00000</w:t>
            </w:r>
          </w:p>
        </w:tc>
        <w:tc>
          <w:tcPr>
            <w:tcW w:w="1233" w:type="dxa"/>
            <w:tcBorders>
              <w:top w:val="nil"/>
              <w:left w:val="nil"/>
              <w:bottom w:val="single" w:sz="4" w:space="0" w:color="auto"/>
              <w:right w:val="single" w:sz="4" w:space="0" w:color="auto"/>
            </w:tcBorders>
            <w:shd w:val="clear" w:color="000000" w:fill="FFFFFF"/>
            <w:noWrap/>
            <w:vAlign w:val="center"/>
          </w:tcPr>
          <w:p w14:paraId="6FF9DF22" w14:textId="77777777" w:rsidR="006C4E77" w:rsidRPr="006C4E77" w:rsidRDefault="006C4E77" w:rsidP="006C4E77">
            <w:pPr>
              <w:jc w:val="center"/>
              <w:rPr>
                <w:color w:val="000000"/>
              </w:rPr>
            </w:pPr>
            <w:r w:rsidRPr="006C4E77">
              <w:rPr>
                <w:color w:val="000000"/>
              </w:rPr>
              <w:t>-245,1</w:t>
            </w:r>
          </w:p>
        </w:tc>
        <w:tc>
          <w:tcPr>
            <w:tcW w:w="1177" w:type="dxa"/>
            <w:tcBorders>
              <w:top w:val="nil"/>
              <w:left w:val="nil"/>
              <w:bottom w:val="single" w:sz="4" w:space="0" w:color="auto"/>
              <w:right w:val="single" w:sz="4" w:space="0" w:color="auto"/>
            </w:tcBorders>
            <w:shd w:val="clear" w:color="000000" w:fill="FFFFFF"/>
            <w:noWrap/>
            <w:vAlign w:val="center"/>
          </w:tcPr>
          <w:p w14:paraId="5FF1FD0E"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6185FCE4" w14:textId="77777777" w:rsidR="006C4E77" w:rsidRPr="006C4E77" w:rsidRDefault="006C4E77" w:rsidP="006C4E77">
            <w:pPr>
              <w:jc w:val="center"/>
              <w:rPr>
                <w:color w:val="000000"/>
              </w:rPr>
            </w:pPr>
            <w:r w:rsidRPr="006C4E77">
              <w:rPr>
                <w:color w:val="000000"/>
              </w:rPr>
              <w:t>0</w:t>
            </w:r>
          </w:p>
        </w:tc>
      </w:tr>
      <w:tr w:rsidR="006C4E77" w:rsidRPr="006C4E77" w14:paraId="2127B8A9" w14:textId="77777777" w:rsidTr="00433F57">
        <w:trPr>
          <w:trHeight w:val="268"/>
        </w:trPr>
        <w:tc>
          <w:tcPr>
            <w:tcW w:w="4686" w:type="dxa"/>
            <w:tcBorders>
              <w:top w:val="nil"/>
              <w:left w:val="single" w:sz="4" w:space="0" w:color="auto"/>
              <w:bottom w:val="single" w:sz="4" w:space="0" w:color="auto"/>
              <w:right w:val="single" w:sz="4" w:space="0" w:color="auto"/>
            </w:tcBorders>
            <w:shd w:val="clear" w:color="000000" w:fill="FFFFFF"/>
          </w:tcPr>
          <w:p w14:paraId="7B2532D8" w14:textId="77777777" w:rsidR="006C4E77" w:rsidRPr="006C4E77" w:rsidRDefault="006C4E77" w:rsidP="006C4E77">
            <w:r w:rsidRPr="006C4E77">
              <w:t>Развитие молодежной политики в Нюксенском муниципальном округе</w:t>
            </w:r>
          </w:p>
        </w:tc>
        <w:tc>
          <w:tcPr>
            <w:tcW w:w="1410" w:type="dxa"/>
            <w:tcBorders>
              <w:top w:val="nil"/>
              <w:left w:val="nil"/>
              <w:bottom w:val="single" w:sz="4" w:space="0" w:color="auto"/>
              <w:right w:val="single" w:sz="4" w:space="0" w:color="auto"/>
            </w:tcBorders>
            <w:shd w:val="clear" w:color="000000" w:fill="FFFFFF"/>
            <w:noWrap/>
          </w:tcPr>
          <w:p w14:paraId="5D1C8885" w14:textId="77777777" w:rsidR="006C4E77" w:rsidRPr="006C4E77" w:rsidRDefault="006C4E77" w:rsidP="006C4E77">
            <w:pPr>
              <w:rPr>
                <w:color w:val="000000"/>
              </w:rPr>
            </w:pPr>
            <w:r w:rsidRPr="006C4E77">
              <w:rPr>
                <w:color w:val="000000"/>
              </w:rPr>
              <w:t>17 0 00 00000</w:t>
            </w:r>
          </w:p>
        </w:tc>
        <w:tc>
          <w:tcPr>
            <w:tcW w:w="1233" w:type="dxa"/>
            <w:tcBorders>
              <w:top w:val="nil"/>
              <w:left w:val="nil"/>
              <w:bottom w:val="single" w:sz="4" w:space="0" w:color="auto"/>
              <w:right w:val="single" w:sz="4" w:space="0" w:color="auto"/>
            </w:tcBorders>
            <w:shd w:val="clear" w:color="000000" w:fill="FFFFFF"/>
            <w:noWrap/>
            <w:vAlign w:val="center"/>
          </w:tcPr>
          <w:p w14:paraId="2AAE407E" w14:textId="77777777" w:rsidR="006C4E77" w:rsidRPr="006C4E77" w:rsidRDefault="006C4E77" w:rsidP="006C4E77">
            <w:pPr>
              <w:jc w:val="center"/>
              <w:rPr>
                <w:color w:val="000000"/>
              </w:rPr>
            </w:pPr>
            <w:r w:rsidRPr="006C4E77">
              <w:rPr>
                <w:color w:val="000000"/>
              </w:rPr>
              <w:t>+4,0</w:t>
            </w:r>
          </w:p>
        </w:tc>
        <w:tc>
          <w:tcPr>
            <w:tcW w:w="1177" w:type="dxa"/>
            <w:tcBorders>
              <w:top w:val="nil"/>
              <w:left w:val="nil"/>
              <w:bottom w:val="single" w:sz="4" w:space="0" w:color="auto"/>
              <w:right w:val="single" w:sz="4" w:space="0" w:color="auto"/>
            </w:tcBorders>
            <w:shd w:val="clear" w:color="000000" w:fill="FFFFFF"/>
            <w:noWrap/>
            <w:vAlign w:val="center"/>
          </w:tcPr>
          <w:p w14:paraId="79ECE402"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0FF41073" w14:textId="77777777" w:rsidR="006C4E77" w:rsidRPr="006C4E77" w:rsidRDefault="006C4E77" w:rsidP="006C4E77">
            <w:pPr>
              <w:jc w:val="center"/>
              <w:rPr>
                <w:color w:val="000000"/>
              </w:rPr>
            </w:pPr>
            <w:r w:rsidRPr="006C4E77">
              <w:rPr>
                <w:color w:val="000000"/>
              </w:rPr>
              <w:t>0</w:t>
            </w:r>
          </w:p>
        </w:tc>
      </w:tr>
      <w:tr w:rsidR="006C4E77" w:rsidRPr="006C4E77" w14:paraId="0DBC7801" w14:textId="77777777" w:rsidTr="00433F57">
        <w:trPr>
          <w:trHeight w:val="579"/>
        </w:trPr>
        <w:tc>
          <w:tcPr>
            <w:tcW w:w="4686" w:type="dxa"/>
            <w:tcBorders>
              <w:top w:val="nil"/>
              <w:left w:val="single" w:sz="4" w:space="0" w:color="auto"/>
              <w:bottom w:val="single" w:sz="4" w:space="0" w:color="auto"/>
              <w:right w:val="single" w:sz="4" w:space="0" w:color="auto"/>
            </w:tcBorders>
            <w:shd w:val="clear" w:color="000000" w:fill="FFFFFF"/>
          </w:tcPr>
          <w:p w14:paraId="0BE3FDAB" w14:textId="77777777" w:rsidR="006C4E77" w:rsidRPr="006C4E77" w:rsidRDefault="006C4E77" w:rsidP="006C4E77">
            <w:r w:rsidRPr="006C4E77">
              <w:t xml:space="preserve">Обеспечение населения Нюксенского муниципального округа доступным жильем и создание благоприятных условий проживания </w:t>
            </w:r>
          </w:p>
        </w:tc>
        <w:tc>
          <w:tcPr>
            <w:tcW w:w="1410" w:type="dxa"/>
            <w:tcBorders>
              <w:top w:val="nil"/>
              <w:left w:val="nil"/>
              <w:bottom w:val="single" w:sz="4" w:space="0" w:color="auto"/>
              <w:right w:val="single" w:sz="4" w:space="0" w:color="auto"/>
            </w:tcBorders>
            <w:shd w:val="clear" w:color="000000" w:fill="FFFFFF"/>
            <w:noWrap/>
          </w:tcPr>
          <w:p w14:paraId="44874D88" w14:textId="77777777" w:rsidR="006C4E77" w:rsidRPr="006C4E77" w:rsidRDefault="006C4E77" w:rsidP="006C4E77">
            <w:pPr>
              <w:rPr>
                <w:color w:val="000000"/>
              </w:rPr>
            </w:pPr>
            <w:r w:rsidRPr="006C4E77">
              <w:rPr>
                <w:color w:val="000000"/>
              </w:rPr>
              <w:t>19 0 00 00000</w:t>
            </w:r>
          </w:p>
        </w:tc>
        <w:tc>
          <w:tcPr>
            <w:tcW w:w="1233" w:type="dxa"/>
            <w:tcBorders>
              <w:top w:val="nil"/>
              <w:left w:val="nil"/>
              <w:bottom w:val="single" w:sz="4" w:space="0" w:color="auto"/>
              <w:right w:val="single" w:sz="4" w:space="0" w:color="auto"/>
            </w:tcBorders>
            <w:shd w:val="clear" w:color="000000" w:fill="FFFFFF"/>
            <w:noWrap/>
            <w:vAlign w:val="center"/>
          </w:tcPr>
          <w:p w14:paraId="15B62E07" w14:textId="77777777" w:rsidR="006C4E77" w:rsidRPr="006C4E77" w:rsidRDefault="006C4E77" w:rsidP="006C4E77">
            <w:pPr>
              <w:jc w:val="center"/>
              <w:rPr>
                <w:color w:val="000000"/>
              </w:rPr>
            </w:pPr>
            <w:r w:rsidRPr="006C4E77">
              <w:rPr>
                <w:color w:val="000000"/>
              </w:rPr>
              <w:t>-13,1</w:t>
            </w:r>
          </w:p>
        </w:tc>
        <w:tc>
          <w:tcPr>
            <w:tcW w:w="1177" w:type="dxa"/>
            <w:tcBorders>
              <w:top w:val="nil"/>
              <w:left w:val="nil"/>
              <w:bottom w:val="single" w:sz="4" w:space="0" w:color="auto"/>
              <w:right w:val="single" w:sz="4" w:space="0" w:color="auto"/>
            </w:tcBorders>
            <w:shd w:val="clear" w:color="000000" w:fill="FFFFFF"/>
            <w:noWrap/>
            <w:vAlign w:val="center"/>
          </w:tcPr>
          <w:p w14:paraId="0910914C" w14:textId="77777777" w:rsidR="006C4E77" w:rsidRPr="006C4E77" w:rsidRDefault="006C4E77" w:rsidP="006C4E77">
            <w:pPr>
              <w:jc w:val="center"/>
              <w:rPr>
                <w:color w:val="000000"/>
              </w:rPr>
            </w:pPr>
            <w:r w:rsidRPr="006C4E77">
              <w:rPr>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5BA2C06A" w14:textId="77777777" w:rsidR="006C4E77" w:rsidRPr="006C4E77" w:rsidRDefault="006C4E77" w:rsidP="006C4E77">
            <w:pPr>
              <w:jc w:val="center"/>
              <w:rPr>
                <w:color w:val="000000"/>
              </w:rPr>
            </w:pPr>
            <w:r w:rsidRPr="006C4E77">
              <w:rPr>
                <w:color w:val="000000"/>
              </w:rPr>
              <w:t>0</w:t>
            </w:r>
          </w:p>
        </w:tc>
      </w:tr>
      <w:tr w:rsidR="006C4E77" w:rsidRPr="006C4E77" w14:paraId="4BCCF3FA" w14:textId="77777777" w:rsidTr="00433F57">
        <w:trPr>
          <w:trHeight w:val="330"/>
        </w:trPr>
        <w:tc>
          <w:tcPr>
            <w:tcW w:w="4686" w:type="dxa"/>
            <w:tcBorders>
              <w:top w:val="nil"/>
              <w:left w:val="single" w:sz="4" w:space="0" w:color="auto"/>
              <w:bottom w:val="single" w:sz="4" w:space="0" w:color="auto"/>
              <w:right w:val="single" w:sz="4" w:space="0" w:color="auto"/>
            </w:tcBorders>
            <w:shd w:val="clear" w:color="000000" w:fill="FFFFFF"/>
          </w:tcPr>
          <w:p w14:paraId="12547B82" w14:textId="77777777" w:rsidR="006C4E77" w:rsidRPr="006C4E77" w:rsidRDefault="006C4E77" w:rsidP="006C4E77">
            <w:pPr>
              <w:jc w:val="right"/>
              <w:rPr>
                <w:b/>
                <w:bCs/>
              </w:rPr>
            </w:pPr>
            <w:r w:rsidRPr="006C4E77">
              <w:rPr>
                <w:b/>
                <w:bCs/>
              </w:rPr>
              <w:t>Итого по программным направлениям</w:t>
            </w:r>
          </w:p>
        </w:tc>
        <w:tc>
          <w:tcPr>
            <w:tcW w:w="1410" w:type="dxa"/>
            <w:tcBorders>
              <w:top w:val="nil"/>
              <w:left w:val="nil"/>
              <w:bottom w:val="single" w:sz="4" w:space="0" w:color="auto"/>
              <w:right w:val="single" w:sz="4" w:space="0" w:color="auto"/>
            </w:tcBorders>
            <w:shd w:val="clear" w:color="000000" w:fill="FFFFFF"/>
            <w:noWrap/>
          </w:tcPr>
          <w:p w14:paraId="4E12E618" w14:textId="77777777" w:rsidR="006C4E77" w:rsidRPr="006C4E77" w:rsidRDefault="006C4E77" w:rsidP="006C4E77">
            <w:pPr>
              <w:rPr>
                <w:b/>
                <w:bCs/>
                <w:color w:val="000000"/>
              </w:rPr>
            </w:pPr>
          </w:p>
        </w:tc>
        <w:tc>
          <w:tcPr>
            <w:tcW w:w="1233" w:type="dxa"/>
            <w:tcBorders>
              <w:top w:val="nil"/>
              <w:left w:val="nil"/>
              <w:bottom w:val="single" w:sz="4" w:space="0" w:color="auto"/>
              <w:right w:val="single" w:sz="4" w:space="0" w:color="auto"/>
            </w:tcBorders>
            <w:shd w:val="clear" w:color="000000" w:fill="FFFFFF"/>
            <w:noWrap/>
            <w:vAlign w:val="center"/>
          </w:tcPr>
          <w:p w14:paraId="46120594" w14:textId="77777777" w:rsidR="006C4E77" w:rsidRPr="006C4E77" w:rsidRDefault="006C4E77" w:rsidP="006C4E77">
            <w:pPr>
              <w:jc w:val="center"/>
              <w:rPr>
                <w:b/>
                <w:bCs/>
                <w:color w:val="000000"/>
              </w:rPr>
            </w:pPr>
            <w:r w:rsidRPr="006C4E77">
              <w:rPr>
                <w:b/>
                <w:bCs/>
                <w:color w:val="000000"/>
              </w:rPr>
              <w:t>-38 535,0</w:t>
            </w:r>
          </w:p>
        </w:tc>
        <w:tc>
          <w:tcPr>
            <w:tcW w:w="1177" w:type="dxa"/>
            <w:tcBorders>
              <w:top w:val="nil"/>
              <w:left w:val="nil"/>
              <w:bottom w:val="single" w:sz="4" w:space="0" w:color="auto"/>
              <w:right w:val="single" w:sz="4" w:space="0" w:color="auto"/>
            </w:tcBorders>
            <w:shd w:val="clear" w:color="000000" w:fill="FFFFFF"/>
            <w:noWrap/>
            <w:vAlign w:val="center"/>
          </w:tcPr>
          <w:p w14:paraId="3C6CD6F5" w14:textId="77777777" w:rsidR="006C4E77" w:rsidRPr="006C4E77" w:rsidRDefault="006C4E77" w:rsidP="006C4E77">
            <w:pPr>
              <w:jc w:val="center"/>
              <w:rPr>
                <w:b/>
                <w:bCs/>
                <w:color w:val="000000"/>
              </w:rPr>
            </w:pPr>
            <w:r w:rsidRPr="006C4E77">
              <w:rPr>
                <w:b/>
                <w:bCs/>
                <w:color w:val="000000"/>
              </w:rPr>
              <w:t>-2000</w:t>
            </w:r>
          </w:p>
        </w:tc>
        <w:tc>
          <w:tcPr>
            <w:tcW w:w="850" w:type="dxa"/>
            <w:tcBorders>
              <w:top w:val="nil"/>
              <w:left w:val="nil"/>
              <w:bottom w:val="single" w:sz="4" w:space="0" w:color="auto"/>
              <w:right w:val="single" w:sz="4" w:space="0" w:color="auto"/>
            </w:tcBorders>
            <w:shd w:val="clear" w:color="000000" w:fill="FFFFFF"/>
            <w:noWrap/>
            <w:vAlign w:val="center"/>
          </w:tcPr>
          <w:p w14:paraId="367F46D4" w14:textId="77777777" w:rsidR="006C4E77" w:rsidRPr="006C4E77" w:rsidRDefault="006C4E77" w:rsidP="006C4E77">
            <w:pPr>
              <w:jc w:val="center"/>
              <w:rPr>
                <w:b/>
                <w:bCs/>
                <w:color w:val="000000"/>
              </w:rPr>
            </w:pPr>
            <w:r w:rsidRPr="006C4E77">
              <w:rPr>
                <w:b/>
                <w:bCs/>
                <w:color w:val="000000"/>
              </w:rPr>
              <w:t>-2000</w:t>
            </w:r>
          </w:p>
        </w:tc>
      </w:tr>
      <w:tr w:rsidR="006C4E77" w:rsidRPr="006C4E77" w14:paraId="40290681" w14:textId="77777777" w:rsidTr="00433F57">
        <w:trPr>
          <w:trHeight w:val="330"/>
        </w:trPr>
        <w:tc>
          <w:tcPr>
            <w:tcW w:w="4686" w:type="dxa"/>
            <w:tcBorders>
              <w:top w:val="nil"/>
              <w:left w:val="single" w:sz="4" w:space="0" w:color="auto"/>
              <w:bottom w:val="single" w:sz="4" w:space="0" w:color="auto"/>
              <w:right w:val="single" w:sz="4" w:space="0" w:color="auto"/>
            </w:tcBorders>
            <w:shd w:val="clear" w:color="000000" w:fill="FFFFFF"/>
          </w:tcPr>
          <w:p w14:paraId="10B8AA2B" w14:textId="77777777" w:rsidR="006C4E77" w:rsidRPr="006C4E77" w:rsidRDefault="006C4E77" w:rsidP="006C4E77">
            <w:r w:rsidRPr="006C4E77">
              <w:t>Не программные направления деятельности</w:t>
            </w:r>
          </w:p>
        </w:tc>
        <w:tc>
          <w:tcPr>
            <w:tcW w:w="1410" w:type="dxa"/>
            <w:tcBorders>
              <w:top w:val="nil"/>
              <w:left w:val="nil"/>
              <w:bottom w:val="single" w:sz="4" w:space="0" w:color="auto"/>
              <w:right w:val="single" w:sz="4" w:space="0" w:color="auto"/>
            </w:tcBorders>
            <w:shd w:val="clear" w:color="000000" w:fill="FFFFFF"/>
            <w:noWrap/>
          </w:tcPr>
          <w:p w14:paraId="17650020" w14:textId="77777777" w:rsidR="006C4E77" w:rsidRPr="006C4E77" w:rsidRDefault="006C4E77" w:rsidP="006C4E77">
            <w:pPr>
              <w:rPr>
                <w:color w:val="000000"/>
              </w:rPr>
            </w:pPr>
            <w:r w:rsidRPr="006C4E77">
              <w:rPr>
                <w:color w:val="000000"/>
              </w:rPr>
              <w:t>9900000000</w:t>
            </w:r>
          </w:p>
        </w:tc>
        <w:tc>
          <w:tcPr>
            <w:tcW w:w="1233" w:type="dxa"/>
            <w:tcBorders>
              <w:top w:val="nil"/>
              <w:left w:val="nil"/>
              <w:bottom w:val="single" w:sz="4" w:space="0" w:color="auto"/>
              <w:right w:val="single" w:sz="4" w:space="0" w:color="auto"/>
            </w:tcBorders>
            <w:shd w:val="clear" w:color="000000" w:fill="FFFFFF"/>
            <w:noWrap/>
            <w:vAlign w:val="center"/>
          </w:tcPr>
          <w:p w14:paraId="18C29090" w14:textId="77777777" w:rsidR="006C4E77" w:rsidRPr="006C4E77" w:rsidRDefault="006C4E77" w:rsidP="006C4E77">
            <w:pPr>
              <w:jc w:val="center"/>
              <w:rPr>
                <w:b/>
                <w:bCs/>
                <w:color w:val="000000"/>
              </w:rPr>
            </w:pPr>
            <w:r w:rsidRPr="006C4E77">
              <w:rPr>
                <w:b/>
                <w:bCs/>
                <w:color w:val="000000"/>
              </w:rPr>
              <w:t>-580,8</w:t>
            </w:r>
          </w:p>
        </w:tc>
        <w:tc>
          <w:tcPr>
            <w:tcW w:w="1177" w:type="dxa"/>
            <w:tcBorders>
              <w:top w:val="nil"/>
              <w:left w:val="nil"/>
              <w:bottom w:val="single" w:sz="4" w:space="0" w:color="auto"/>
              <w:right w:val="single" w:sz="4" w:space="0" w:color="auto"/>
            </w:tcBorders>
            <w:shd w:val="clear" w:color="000000" w:fill="FFFFFF"/>
            <w:noWrap/>
            <w:vAlign w:val="center"/>
          </w:tcPr>
          <w:p w14:paraId="7B309BFB" w14:textId="77777777" w:rsidR="006C4E77" w:rsidRPr="006C4E77" w:rsidRDefault="006C4E77" w:rsidP="006C4E77">
            <w:pPr>
              <w:jc w:val="center"/>
              <w:rPr>
                <w:b/>
                <w:bCs/>
                <w:color w:val="000000"/>
              </w:rPr>
            </w:pPr>
            <w:r w:rsidRPr="006C4E77">
              <w:rPr>
                <w:b/>
                <w:bCs/>
                <w:color w:val="000000"/>
              </w:rPr>
              <w:t>0</w:t>
            </w:r>
          </w:p>
        </w:tc>
        <w:tc>
          <w:tcPr>
            <w:tcW w:w="850" w:type="dxa"/>
            <w:tcBorders>
              <w:top w:val="nil"/>
              <w:left w:val="nil"/>
              <w:bottom w:val="single" w:sz="4" w:space="0" w:color="auto"/>
              <w:right w:val="single" w:sz="4" w:space="0" w:color="auto"/>
            </w:tcBorders>
            <w:shd w:val="clear" w:color="000000" w:fill="FFFFFF"/>
            <w:noWrap/>
            <w:vAlign w:val="center"/>
          </w:tcPr>
          <w:p w14:paraId="12DCEAD1" w14:textId="77777777" w:rsidR="006C4E77" w:rsidRPr="006C4E77" w:rsidRDefault="006C4E77" w:rsidP="006C4E77">
            <w:pPr>
              <w:jc w:val="center"/>
              <w:rPr>
                <w:color w:val="000000"/>
              </w:rPr>
            </w:pPr>
            <w:r w:rsidRPr="006C4E77">
              <w:rPr>
                <w:color w:val="000000"/>
              </w:rPr>
              <w:t>0</w:t>
            </w:r>
          </w:p>
        </w:tc>
      </w:tr>
      <w:tr w:rsidR="006C4E77" w:rsidRPr="006C4E77" w14:paraId="5577B8CC" w14:textId="77777777" w:rsidTr="00433F57">
        <w:trPr>
          <w:trHeight w:val="288"/>
        </w:trPr>
        <w:tc>
          <w:tcPr>
            <w:tcW w:w="4686" w:type="dxa"/>
            <w:tcBorders>
              <w:top w:val="nil"/>
              <w:left w:val="single" w:sz="4" w:space="0" w:color="auto"/>
              <w:bottom w:val="single" w:sz="4" w:space="0" w:color="auto"/>
              <w:right w:val="single" w:sz="4" w:space="0" w:color="auto"/>
            </w:tcBorders>
            <w:shd w:val="clear" w:color="000000" w:fill="FFFFFF"/>
            <w:noWrap/>
            <w:vAlign w:val="bottom"/>
          </w:tcPr>
          <w:p w14:paraId="00EB4DA5" w14:textId="77777777" w:rsidR="006C4E77" w:rsidRPr="006C4E77" w:rsidRDefault="006C4E77" w:rsidP="006C4E77">
            <w:pPr>
              <w:rPr>
                <w:b/>
                <w:color w:val="000000"/>
              </w:rPr>
            </w:pPr>
            <w:r w:rsidRPr="006C4E77">
              <w:rPr>
                <w:b/>
                <w:color w:val="000000"/>
              </w:rPr>
              <w:t>Всего расходов:</w:t>
            </w:r>
          </w:p>
        </w:tc>
        <w:tc>
          <w:tcPr>
            <w:tcW w:w="1410" w:type="dxa"/>
            <w:tcBorders>
              <w:top w:val="nil"/>
              <w:left w:val="nil"/>
              <w:bottom w:val="single" w:sz="4" w:space="0" w:color="auto"/>
              <w:right w:val="single" w:sz="4" w:space="0" w:color="auto"/>
            </w:tcBorders>
            <w:shd w:val="clear" w:color="000000" w:fill="FFFFFF"/>
            <w:noWrap/>
            <w:vAlign w:val="bottom"/>
          </w:tcPr>
          <w:p w14:paraId="5E0E710E" w14:textId="77777777" w:rsidR="006C4E77" w:rsidRPr="006C4E77" w:rsidRDefault="006C4E77" w:rsidP="006C4E77">
            <w:pPr>
              <w:rPr>
                <w:color w:val="000000"/>
              </w:rPr>
            </w:pPr>
            <w:r w:rsidRPr="006C4E77">
              <w:rPr>
                <w:color w:val="000000"/>
              </w:rPr>
              <w:t> </w:t>
            </w:r>
          </w:p>
        </w:tc>
        <w:tc>
          <w:tcPr>
            <w:tcW w:w="1233" w:type="dxa"/>
            <w:tcBorders>
              <w:top w:val="nil"/>
              <w:left w:val="nil"/>
              <w:bottom w:val="single" w:sz="4" w:space="0" w:color="auto"/>
              <w:right w:val="single" w:sz="4" w:space="0" w:color="auto"/>
            </w:tcBorders>
            <w:shd w:val="clear" w:color="000000" w:fill="FFFFFF"/>
            <w:noWrap/>
            <w:vAlign w:val="center"/>
          </w:tcPr>
          <w:p w14:paraId="6B14162D" w14:textId="77777777" w:rsidR="006C4E77" w:rsidRPr="006C4E77" w:rsidRDefault="006C4E77" w:rsidP="006C4E77">
            <w:pPr>
              <w:jc w:val="center"/>
              <w:rPr>
                <w:b/>
                <w:bCs/>
                <w:color w:val="000000"/>
              </w:rPr>
            </w:pPr>
            <w:r w:rsidRPr="006C4E77">
              <w:rPr>
                <w:b/>
                <w:bCs/>
                <w:color w:val="000000"/>
              </w:rPr>
              <w:t>-39 115,8</w:t>
            </w:r>
          </w:p>
        </w:tc>
        <w:tc>
          <w:tcPr>
            <w:tcW w:w="1177" w:type="dxa"/>
            <w:tcBorders>
              <w:top w:val="nil"/>
              <w:left w:val="nil"/>
              <w:bottom w:val="single" w:sz="4" w:space="0" w:color="auto"/>
              <w:right w:val="single" w:sz="4" w:space="0" w:color="auto"/>
            </w:tcBorders>
            <w:shd w:val="clear" w:color="000000" w:fill="FFFFFF"/>
            <w:noWrap/>
            <w:vAlign w:val="center"/>
          </w:tcPr>
          <w:p w14:paraId="7CA3BDD2" w14:textId="77777777" w:rsidR="006C4E77" w:rsidRPr="006C4E77" w:rsidRDefault="006C4E77" w:rsidP="006C4E77">
            <w:pPr>
              <w:jc w:val="center"/>
              <w:rPr>
                <w:b/>
                <w:bCs/>
                <w:color w:val="000000"/>
              </w:rPr>
            </w:pPr>
            <w:r w:rsidRPr="006C4E77">
              <w:rPr>
                <w:b/>
                <w:bCs/>
                <w:color w:val="000000"/>
              </w:rPr>
              <w:t>-2000</w:t>
            </w:r>
          </w:p>
        </w:tc>
        <w:tc>
          <w:tcPr>
            <w:tcW w:w="850" w:type="dxa"/>
            <w:tcBorders>
              <w:top w:val="nil"/>
              <w:left w:val="nil"/>
              <w:bottom w:val="single" w:sz="4" w:space="0" w:color="auto"/>
              <w:right w:val="single" w:sz="4" w:space="0" w:color="auto"/>
            </w:tcBorders>
            <w:shd w:val="clear" w:color="000000" w:fill="FFFFFF"/>
            <w:noWrap/>
            <w:vAlign w:val="center"/>
          </w:tcPr>
          <w:p w14:paraId="30B61CB2" w14:textId="77777777" w:rsidR="006C4E77" w:rsidRPr="006C4E77" w:rsidRDefault="006C4E77" w:rsidP="006C4E77">
            <w:pPr>
              <w:jc w:val="center"/>
              <w:rPr>
                <w:b/>
                <w:bCs/>
                <w:color w:val="000000"/>
              </w:rPr>
            </w:pPr>
            <w:r w:rsidRPr="006C4E77">
              <w:rPr>
                <w:b/>
                <w:bCs/>
                <w:color w:val="000000"/>
              </w:rPr>
              <w:t>-2000</w:t>
            </w:r>
          </w:p>
        </w:tc>
      </w:tr>
    </w:tbl>
    <w:p w14:paraId="6CF945AB" w14:textId="77777777" w:rsidR="006C4E77" w:rsidRPr="006C4E77" w:rsidRDefault="006C4E77" w:rsidP="006C4E77">
      <w:pPr>
        <w:ind w:firstLine="709"/>
        <w:contextualSpacing/>
        <w:jc w:val="both"/>
        <w:rPr>
          <w:iCs/>
          <w:sz w:val="24"/>
          <w:szCs w:val="24"/>
        </w:rPr>
      </w:pPr>
    </w:p>
    <w:p w14:paraId="31F2AFFA" w14:textId="77777777" w:rsidR="006C4E77" w:rsidRPr="006C4E77" w:rsidRDefault="006C4E77" w:rsidP="006C4E77">
      <w:pPr>
        <w:ind w:firstLine="709"/>
        <w:contextualSpacing/>
        <w:jc w:val="both"/>
        <w:rPr>
          <w:iCs/>
          <w:sz w:val="24"/>
          <w:szCs w:val="24"/>
        </w:rPr>
      </w:pPr>
      <w:r w:rsidRPr="006C4E77">
        <w:rPr>
          <w:iCs/>
          <w:sz w:val="24"/>
          <w:szCs w:val="24"/>
        </w:rPr>
        <w:t xml:space="preserve">По непрограммным расходам бюджетные ассигнования увеличиваются на сумму 580,8 </w:t>
      </w:r>
      <w:proofErr w:type="spellStart"/>
      <w:r w:rsidRPr="006C4E77">
        <w:rPr>
          <w:iCs/>
          <w:sz w:val="24"/>
          <w:szCs w:val="24"/>
        </w:rPr>
        <w:t>тыс.рублей</w:t>
      </w:r>
      <w:proofErr w:type="spellEnd"/>
      <w:r w:rsidRPr="006C4E77">
        <w:rPr>
          <w:iCs/>
          <w:sz w:val="24"/>
          <w:szCs w:val="24"/>
        </w:rPr>
        <w:t>, в том числе:</w:t>
      </w:r>
    </w:p>
    <w:p w14:paraId="4655D13A" w14:textId="77777777" w:rsidR="006C4E77" w:rsidRPr="006C4E77" w:rsidRDefault="006C4E77" w:rsidP="006C4E77">
      <w:pPr>
        <w:spacing w:before="240" w:line="100" w:lineRule="atLeast"/>
        <w:ind w:firstLine="708"/>
        <w:contextualSpacing/>
        <w:jc w:val="both"/>
        <w:rPr>
          <w:iCs/>
          <w:sz w:val="24"/>
          <w:szCs w:val="24"/>
        </w:rPr>
      </w:pPr>
      <w:r w:rsidRPr="006C4E77">
        <w:rPr>
          <w:iCs/>
          <w:sz w:val="24"/>
          <w:szCs w:val="24"/>
        </w:rPr>
        <w:t xml:space="preserve">- уменьшены на 560,0 </w:t>
      </w:r>
      <w:proofErr w:type="spellStart"/>
      <w:r w:rsidRPr="006C4E77">
        <w:rPr>
          <w:iCs/>
          <w:sz w:val="24"/>
          <w:szCs w:val="24"/>
        </w:rPr>
        <w:t>тыс.рублей</w:t>
      </w:r>
      <w:proofErr w:type="spellEnd"/>
      <w:r w:rsidRPr="006C4E77">
        <w:rPr>
          <w:iCs/>
          <w:sz w:val="24"/>
          <w:szCs w:val="24"/>
        </w:rPr>
        <w:t xml:space="preserve"> с мероприятий, связанных с выполнением работ по мобилизационной подготовке за счет средств местного бюджета путем перераспределения на МП «Развитие культуры и туризма Нюксенского муниципального округа»;</w:t>
      </w:r>
    </w:p>
    <w:p w14:paraId="65487BE1" w14:textId="77777777" w:rsidR="006C4E77" w:rsidRPr="006C4E77" w:rsidRDefault="006C4E77" w:rsidP="006C4E77">
      <w:pPr>
        <w:ind w:firstLine="709"/>
        <w:contextualSpacing/>
        <w:jc w:val="both"/>
        <w:rPr>
          <w:iCs/>
          <w:sz w:val="24"/>
          <w:szCs w:val="24"/>
        </w:rPr>
      </w:pPr>
      <w:r w:rsidRPr="006C4E77">
        <w:rPr>
          <w:iCs/>
          <w:sz w:val="24"/>
          <w:szCs w:val="24"/>
        </w:rPr>
        <w:t xml:space="preserve">- уменьшены на 20,8 </w:t>
      </w:r>
      <w:proofErr w:type="spellStart"/>
      <w:r w:rsidRPr="006C4E77">
        <w:rPr>
          <w:iCs/>
          <w:sz w:val="24"/>
          <w:szCs w:val="24"/>
        </w:rPr>
        <w:t>тыс.рублей</w:t>
      </w:r>
      <w:proofErr w:type="spellEnd"/>
      <w:r w:rsidRPr="006C4E77">
        <w:rPr>
          <w:iCs/>
          <w:sz w:val="24"/>
          <w:szCs w:val="24"/>
        </w:rPr>
        <w:t xml:space="preserve"> за счет средств местного бюджета на обеспечение деятельности контрольно-счетной комиссии в целях оптимизации расходов бюджета (по фактической потребности). </w:t>
      </w:r>
    </w:p>
    <w:p w14:paraId="28C55077" w14:textId="77777777" w:rsidR="006C4E77" w:rsidRPr="006C4E77" w:rsidRDefault="006C4E77" w:rsidP="006C4E77">
      <w:pPr>
        <w:ind w:firstLine="709"/>
        <w:contextualSpacing/>
        <w:jc w:val="both"/>
        <w:rPr>
          <w:sz w:val="24"/>
          <w:szCs w:val="24"/>
        </w:rPr>
      </w:pPr>
      <w:r w:rsidRPr="006C4E77">
        <w:rPr>
          <w:sz w:val="24"/>
          <w:szCs w:val="24"/>
        </w:rPr>
        <w:t xml:space="preserve">В целом Проект решения Представительного Собрания </w:t>
      </w:r>
      <w:bookmarkStart w:id="3" w:name="_Hlk186010905"/>
      <w:r w:rsidRPr="006C4E77">
        <w:rPr>
          <w:sz w:val="24"/>
          <w:szCs w:val="24"/>
        </w:rPr>
        <w:t xml:space="preserve">Нюксенского муниципального округа </w:t>
      </w:r>
      <w:bookmarkEnd w:id="3"/>
      <w:r w:rsidRPr="006C4E77">
        <w:rPr>
          <w:sz w:val="24"/>
          <w:szCs w:val="24"/>
        </w:rPr>
        <w:t>«О внесении изменений в решение Представительного Собрания Нюксенского муниципального округа от 15.12.2023 года № 108» соответствует требованиям бюджетного законодательства и может быть рассмотрен Представительным Собранием Нюксенского муниципального округа с учетом указанных замечаний и предложений.</w:t>
      </w:r>
    </w:p>
    <w:p w14:paraId="34ACA405" w14:textId="77777777" w:rsidR="006C4E77" w:rsidRPr="006C4E77" w:rsidRDefault="006C4E77" w:rsidP="006C4E77">
      <w:pPr>
        <w:ind w:firstLine="709"/>
        <w:contextualSpacing/>
        <w:jc w:val="both"/>
        <w:rPr>
          <w:sz w:val="24"/>
          <w:szCs w:val="24"/>
        </w:rPr>
      </w:pPr>
    </w:p>
    <w:bookmarkEnd w:id="0"/>
    <w:p w14:paraId="3AF16485" w14:textId="77777777" w:rsidR="00E10633" w:rsidRPr="00E10633" w:rsidRDefault="00E10633" w:rsidP="006C4E77">
      <w:pPr>
        <w:spacing w:line="276" w:lineRule="auto"/>
        <w:ind w:firstLine="567"/>
        <w:jc w:val="center"/>
        <w:rPr>
          <w:b/>
          <w:bCs/>
          <w:sz w:val="24"/>
          <w:szCs w:val="24"/>
        </w:rPr>
      </w:pPr>
    </w:p>
    <w:sectPr w:rsidR="00E10633" w:rsidRPr="00E10633"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87C8A"/>
    <w:multiLevelType w:val="hybridMultilevel"/>
    <w:tmpl w:val="4EEE8F9A"/>
    <w:lvl w:ilvl="0" w:tplc="5AE0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9"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15:restartNumberingAfterBreak="0">
    <w:nsid w:val="184D0171"/>
    <w:multiLevelType w:val="hybridMultilevel"/>
    <w:tmpl w:val="85B4BCC2"/>
    <w:lvl w:ilvl="0" w:tplc="EE003D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3EA1D74"/>
    <w:lvl w:ilvl="0" w:tplc="43125F80">
      <w:start w:val="1"/>
      <w:numFmt w:val="decimal"/>
      <w:lvlText w:val="%1)"/>
      <w:lvlJc w:val="left"/>
      <w:pPr>
        <w:ind w:left="1353" w:hanging="360"/>
      </w:pPr>
      <w:rPr>
        <w:rFonts w:hint="default"/>
        <w:b w:val="0"/>
        <w:bCs/>
        <w:color w:val="08080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7D4259B"/>
    <w:multiLevelType w:val="hybridMultilevel"/>
    <w:tmpl w:val="36CC7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ED30495"/>
    <w:multiLevelType w:val="hybridMultilevel"/>
    <w:tmpl w:val="5FA26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4"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52AA7"/>
    <w:multiLevelType w:val="hybridMultilevel"/>
    <w:tmpl w:val="6EFAE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2B482C"/>
    <w:multiLevelType w:val="hybridMultilevel"/>
    <w:tmpl w:val="4154B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F46D0E"/>
    <w:multiLevelType w:val="hybridMultilevel"/>
    <w:tmpl w:val="AF6E9C5C"/>
    <w:lvl w:ilvl="0" w:tplc="FB6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221097"/>
    <w:multiLevelType w:val="hybridMultilevel"/>
    <w:tmpl w:val="96EEBF94"/>
    <w:lvl w:ilvl="0" w:tplc="036A5B3C">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8"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0"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2"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37"/>
  </w:num>
  <w:num w:numId="2" w16cid:durableId="117452608">
    <w:abstractNumId w:val="24"/>
  </w:num>
  <w:num w:numId="3" w16cid:durableId="1482505488">
    <w:abstractNumId w:val="12"/>
  </w:num>
  <w:num w:numId="4" w16cid:durableId="1889220925">
    <w:abstractNumId w:val="3"/>
  </w:num>
  <w:num w:numId="5" w16cid:durableId="323120651">
    <w:abstractNumId w:val="32"/>
  </w:num>
  <w:num w:numId="6" w16cid:durableId="1056197142">
    <w:abstractNumId w:val="20"/>
  </w:num>
  <w:num w:numId="7" w16cid:durableId="1497840487">
    <w:abstractNumId w:val="27"/>
  </w:num>
  <w:num w:numId="8" w16cid:durableId="264967709">
    <w:abstractNumId w:val="6"/>
  </w:num>
  <w:num w:numId="9" w16cid:durableId="290286745">
    <w:abstractNumId w:val="14"/>
  </w:num>
  <w:num w:numId="10" w16cid:durableId="698240347">
    <w:abstractNumId w:val="43"/>
  </w:num>
  <w:num w:numId="11" w16cid:durableId="1100101546">
    <w:abstractNumId w:val="9"/>
  </w:num>
  <w:num w:numId="12" w16cid:durableId="628708139">
    <w:abstractNumId w:val="41"/>
  </w:num>
  <w:num w:numId="13" w16cid:durableId="814106637">
    <w:abstractNumId w:val="39"/>
  </w:num>
  <w:num w:numId="14" w16cid:durableId="1259754728">
    <w:abstractNumId w:val="42"/>
  </w:num>
  <w:num w:numId="15" w16cid:durableId="1677806706">
    <w:abstractNumId w:val="21"/>
  </w:num>
  <w:num w:numId="16" w16cid:durableId="298657470">
    <w:abstractNumId w:val="28"/>
  </w:num>
  <w:num w:numId="17" w16cid:durableId="1613172402">
    <w:abstractNumId w:val="0"/>
  </w:num>
  <w:num w:numId="18" w16cid:durableId="2054304275">
    <w:abstractNumId w:val="34"/>
  </w:num>
  <w:num w:numId="19" w16cid:durableId="419326851">
    <w:abstractNumId w:val="7"/>
  </w:num>
  <w:num w:numId="20" w16cid:durableId="712997888">
    <w:abstractNumId w:val="15"/>
  </w:num>
  <w:num w:numId="21" w16cid:durableId="1170171990">
    <w:abstractNumId w:val="22"/>
  </w:num>
  <w:num w:numId="22" w16cid:durableId="1457866846">
    <w:abstractNumId w:val="33"/>
  </w:num>
  <w:num w:numId="23" w16cid:durableId="426312366">
    <w:abstractNumId w:val="36"/>
  </w:num>
  <w:num w:numId="24" w16cid:durableId="1047679768">
    <w:abstractNumId w:val="45"/>
  </w:num>
  <w:num w:numId="25" w16cid:durableId="1348680704">
    <w:abstractNumId w:val="38"/>
  </w:num>
  <w:num w:numId="26" w16cid:durableId="1362703653">
    <w:abstractNumId w:val="40"/>
  </w:num>
  <w:num w:numId="27" w16cid:durableId="2015571565">
    <w:abstractNumId w:val="25"/>
  </w:num>
  <w:num w:numId="28" w16cid:durableId="376197893">
    <w:abstractNumId w:val="1"/>
  </w:num>
  <w:num w:numId="29" w16cid:durableId="1003432228">
    <w:abstractNumId w:val="30"/>
  </w:num>
  <w:num w:numId="30" w16cid:durableId="1389767566">
    <w:abstractNumId w:val="10"/>
  </w:num>
  <w:num w:numId="31" w16cid:durableId="1026635302">
    <w:abstractNumId w:val="4"/>
  </w:num>
  <w:num w:numId="32" w16cid:durableId="130682461">
    <w:abstractNumId w:val="23"/>
  </w:num>
  <w:num w:numId="33" w16cid:durableId="691808608">
    <w:abstractNumId w:val="8"/>
  </w:num>
  <w:num w:numId="34" w16cid:durableId="245574875">
    <w:abstractNumId w:val="31"/>
  </w:num>
  <w:num w:numId="35" w16cid:durableId="375853191">
    <w:abstractNumId w:val="44"/>
  </w:num>
  <w:num w:numId="36" w16cid:durableId="820728235">
    <w:abstractNumId w:val="13"/>
  </w:num>
  <w:num w:numId="37" w16cid:durableId="1200900387">
    <w:abstractNumId w:val="5"/>
  </w:num>
  <w:num w:numId="38" w16cid:durableId="1967347429">
    <w:abstractNumId w:val="35"/>
  </w:num>
  <w:num w:numId="39" w16cid:durableId="1705210642">
    <w:abstractNumId w:val="17"/>
  </w:num>
  <w:num w:numId="40" w16cid:durableId="991103092">
    <w:abstractNumId w:val="11"/>
  </w:num>
  <w:num w:numId="41" w16cid:durableId="142354975">
    <w:abstractNumId w:val="16"/>
  </w:num>
  <w:num w:numId="42" w16cid:durableId="720443648">
    <w:abstractNumId w:val="26"/>
  </w:num>
  <w:num w:numId="43" w16cid:durableId="1155494617">
    <w:abstractNumId w:val="8"/>
  </w:num>
  <w:num w:numId="44" w16cid:durableId="1213424516">
    <w:abstractNumId w:val="19"/>
  </w:num>
  <w:num w:numId="45" w16cid:durableId="185676174">
    <w:abstractNumId w:val="2"/>
  </w:num>
  <w:num w:numId="46" w16cid:durableId="1588802823">
    <w:abstractNumId w:val="18"/>
  </w:num>
  <w:num w:numId="47" w16cid:durableId="2119606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77CA6"/>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6EC8"/>
    <w:rsid w:val="0033743E"/>
    <w:rsid w:val="00344C39"/>
    <w:rsid w:val="00344DA2"/>
    <w:rsid w:val="003773FD"/>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324FA"/>
    <w:rsid w:val="0064432D"/>
    <w:rsid w:val="006658DC"/>
    <w:rsid w:val="006659BD"/>
    <w:rsid w:val="006803E0"/>
    <w:rsid w:val="00680B06"/>
    <w:rsid w:val="00686C58"/>
    <w:rsid w:val="00691A31"/>
    <w:rsid w:val="006A6315"/>
    <w:rsid w:val="006C2047"/>
    <w:rsid w:val="006C4E7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09FF"/>
    <w:rsid w:val="00733F7C"/>
    <w:rsid w:val="00735555"/>
    <w:rsid w:val="00735B7F"/>
    <w:rsid w:val="00740DB8"/>
    <w:rsid w:val="00741F07"/>
    <w:rsid w:val="00744638"/>
    <w:rsid w:val="00750B55"/>
    <w:rsid w:val="0075522F"/>
    <w:rsid w:val="007604E8"/>
    <w:rsid w:val="00760D18"/>
    <w:rsid w:val="007650FE"/>
    <w:rsid w:val="00767DC3"/>
    <w:rsid w:val="007731C9"/>
    <w:rsid w:val="007747B9"/>
    <w:rsid w:val="0078185A"/>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0FBC"/>
    <w:rsid w:val="009462D2"/>
    <w:rsid w:val="00956F6B"/>
    <w:rsid w:val="00964B02"/>
    <w:rsid w:val="00970B2A"/>
    <w:rsid w:val="0097432D"/>
    <w:rsid w:val="009775BE"/>
    <w:rsid w:val="009A3C47"/>
    <w:rsid w:val="009A4674"/>
    <w:rsid w:val="009A70F2"/>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81EFF"/>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005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5BB4"/>
    <w:rsid w:val="00D079A8"/>
    <w:rsid w:val="00D20297"/>
    <w:rsid w:val="00D22E5F"/>
    <w:rsid w:val="00D34F3A"/>
    <w:rsid w:val="00D56C04"/>
    <w:rsid w:val="00D61570"/>
    <w:rsid w:val="00D650B4"/>
    <w:rsid w:val="00D71F86"/>
    <w:rsid w:val="00D731F8"/>
    <w:rsid w:val="00D76090"/>
    <w:rsid w:val="00D7669A"/>
    <w:rsid w:val="00D856E2"/>
    <w:rsid w:val="00D86D9D"/>
    <w:rsid w:val="00D878C0"/>
    <w:rsid w:val="00D917EF"/>
    <w:rsid w:val="00D92A61"/>
    <w:rsid w:val="00D95FB6"/>
    <w:rsid w:val="00DB0698"/>
    <w:rsid w:val="00DC2C8B"/>
    <w:rsid w:val="00DC718E"/>
    <w:rsid w:val="00DC7509"/>
    <w:rsid w:val="00DD388F"/>
    <w:rsid w:val="00DD6D69"/>
    <w:rsid w:val="00DD7D8B"/>
    <w:rsid w:val="00DD7F8F"/>
    <w:rsid w:val="00DE28F6"/>
    <w:rsid w:val="00DE6323"/>
    <w:rsid w:val="00DF223F"/>
    <w:rsid w:val="00DF4957"/>
    <w:rsid w:val="00DF56C5"/>
    <w:rsid w:val="00E005FE"/>
    <w:rsid w:val="00E043A2"/>
    <w:rsid w:val="00E10633"/>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85C71"/>
    <w:rsid w:val="00E9533D"/>
    <w:rsid w:val="00EB6935"/>
    <w:rsid w:val="00EC0ADD"/>
    <w:rsid w:val="00ED0AAD"/>
    <w:rsid w:val="00ED1320"/>
    <w:rsid w:val="00ED159B"/>
    <w:rsid w:val="00ED5090"/>
    <w:rsid w:val="00EE00A9"/>
    <w:rsid w:val="00EF0046"/>
    <w:rsid w:val="00EF7D60"/>
    <w:rsid w:val="00F02C96"/>
    <w:rsid w:val="00F03067"/>
    <w:rsid w:val="00F06DF4"/>
    <w:rsid w:val="00F11044"/>
    <w:rsid w:val="00F14207"/>
    <w:rsid w:val="00F142C3"/>
    <w:rsid w:val="00F14585"/>
    <w:rsid w:val="00F2090F"/>
    <w:rsid w:val="00F20930"/>
    <w:rsid w:val="00F20DB5"/>
    <w:rsid w:val="00F269CF"/>
    <w:rsid w:val="00F3275D"/>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2"/>
    <w:semiHidden/>
    <w:rsid w:val="00E10633"/>
  </w:style>
  <w:style w:type="paragraph" w:customStyle="1" w:styleId="affa">
    <w:name w:val="Знак Знак Знак Знак Знак Знак"/>
    <w:basedOn w:val="a"/>
    <w:rsid w:val="00E10633"/>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1779</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7</cp:revision>
  <cp:lastPrinted>2024-07-26T12:43:00Z</cp:lastPrinted>
  <dcterms:created xsi:type="dcterms:W3CDTF">2024-12-05T09:04:00Z</dcterms:created>
  <dcterms:modified xsi:type="dcterms:W3CDTF">2025-01-14T12:06:00Z</dcterms:modified>
</cp:coreProperties>
</file>