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109A6178" w14:textId="77777777" w:rsidR="00083853" w:rsidRPr="00083853" w:rsidRDefault="00083853" w:rsidP="00083853">
      <w:pPr>
        <w:widowControl w:val="0"/>
        <w:autoSpaceDE w:val="0"/>
        <w:autoSpaceDN w:val="0"/>
        <w:adjustRightInd w:val="0"/>
        <w:ind w:firstLine="709"/>
        <w:jc w:val="both"/>
        <w:rPr>
          <w:sz w:val="24"/>
          <w:szCs w:val="24"/>
        </w:rPr>
      </w:pPr>
      <w:r w:rsidRPr="00083853">
        <w:rPr>
          <w:sz w:val="24"/>
          <w:szCs w:val="24"/>
        </w:rPr>
        <w:t xml:space="preserve">Решением Представительного Собрания округа </w:t>
      </w:r>
      <w:r w:rsidRPr="00083853">
        <w:rPr>
          <w:iCs/>
          <w:sz w:val="24"/>
          <w:szCs w:val="24"/>
        </w:rPr>
        <w:t xml:space="preserve">от 15.12.2022 № 85 «О бюджете </w:t>
      </w:r>
      <w:r w:rsidRPr="00083853">
        <w:rPr>
          <w:sz w:val="24"/>
          <w:szCs w:val="24"/>
        </w:rPr>
        <w:t>Нюксенского муниципального округа</w:t>
      </w:r>
      <w:r w:rsidRPr="00083853">
        <w:rPr>
          <w:rFonts w:ascii="Arial" w:hAnsi="Arial" w:cs="Arial"/>
          <w:sz w:val="24"/>
          <w:szCs w:val="24"/>
        </w:rPr>
        <w:t xml:space="preserve"> </w:t>
      </w:r>
      <w:r w:rsidRPr="00083853">
        <w:rPr>
          <w:iCs/>
          <w:sz w:val="24"/>
          <w:szCs w:val="24"/>
        </w:rPr>
        <w:t xml:space="preserve">на 2023 год и плановый период 2024 и 2025 годов» </w:t>
      </w:r>
      <w:r w:rsidRPr="00083853">
        <w:rPr>
          <w:sz w:val="24"/>
          <w:szCs w:val="24"/>
        </w:rPr>
        <w:t>(далее – решение о бюджете)</w:t>
      </w:r>
      <w:r w:rsidRPr="00083853">
        <w:rPr>
          <w:b/>
          <w:bCs/>
          <w:sz w:val="24"/>
          <w:szCs w:val="24"/>
        </w:rPr>
        <w:t xml:space="preserve"> </w:t>
      </w:r>
      <w:r w:rsidRPr="00083853">
        <w:rPr>
          <w:sz w:val="24"/>
          <w:szCs w:val="24"/>
        </w:rPr>
        <w:t>первоначальный бюджет Нюксенского муниципального округа</w:t>
      </w:r>
      <w:r w:rsidRPr="00083853">
        <w:rPr>
          <w:rFonts w:ascii="Arial" w:hAnsi="Arial" w:cs="Arial"/>
          <w:sz w:val="24"/>
          <w:szCs w:val="24"/>
        </w:rPr>
        <w:t xml:space="preserve"> </w:t>
      </w:r>
      <w:r w:rsidRPr="00083853">
        <w:rPr>
          <w:sz w:val="24"/>
          <w:szCs w:val="24"/>
        </w:rPr>
        <w:t>(далее –бюджет округа)</w:t>
      </w:r>
      <w:r w:rsidRPr="00083853">
        <w:rPr>
          <w:rFonts w:ascii="Arial" w:hAnsi="Arial" w:cs="Arial"/>
          <w:sz w:val="24"/>
          <w:szCs w:val="24"/>
        </w:rPr>
        <w:t xml:space="preserve"> </w:t>
      </w:r>
      <w:r w:rsidRPr="00083853">
        <w:rPr>
          <w:sz w:val="24"/>
          <w:szCs w:val="24"/>
        </w:rPr>
        <w:t>на 2023 год был утвержден:</w:t>
      </w:r>
    </w:p>
    <w:p w14:paraId="0D99E927" w14:textId="77777777" w:rsidR="00083853" w:rsidRPr="00083853" w:rsidRDefault="00083853" w:rsidP="00083853">
      <w:pPr>
        <w:widowControl w:val="0"/>
        <w:autoSpaceDE w:val="0"/>
        <w:autoSpaceDN w:val="0"/>
        <w:adjustRightInd w:val="0"/>
        <w:jc w:val="both"/>
        <w:rPr>
          <w:sz w:val="24"/>
          <w:szCs w:val="24"/>
        </w:rPr>
      </w:pPr>
      <w:r w:rsidRPr="00083853">
        <w:rPr>
          <w:sz w:val="24"/>
          <w:szCs w:val="24"/>
        </w:rPr>
        <w:t xml:space="preserve">            по доходам в сумме 773 052,9 тыс. рублей;</w:t>
      </w:r>
    </w:p>
    <w:p w14:paraId="64922541" w14:textId="77777777" w:rsidR="00083853" w:rsidRPr="00083853" w:rsidRDefault="00083853" w:rsidP="00083853">
      <w:pPr>
        <w:widowControl w:val="0"/>
        <w:autoSpaceDE w:val="0"/>
        <w:autoSpaceDN w:val="0"/>
        <w:adjustRightInd w:val="0"/>
        <w:ind w:firstLine="709"/>
        <w:jc w:val="both"/>
        <w:rPr>
          <w:sz w:val="24"/>
          <w:szCs w:val="24"/>
        </w:rPr>
      </w:pPr>
      <w:r w:rsidRPr="00083853">
        <w:rPr>
          <w:sz w:val="24"/>
          <w:szCs w:val="24"/>
        </w:rPr>
        <w:t>по расходам 773 052,9 тыс. рублей;</w:t>
      </w:r>
    </w:p>
    <w:p w14:paraId="55AC0F45" w14:textId="77777777" w:rsidR="00083853" w:rsidRPr="00083853" w:rsidRDefault="00083853" w:rsidP="00083853">
      <w:pPr>
        <w:widowControl w:val="0"/>
        <w:autoSpaceDE w:val="0"/>
        <w:autoSpaceDN w:val="0"/>
        <w:adjustRightInd w:val="0"/>
        <w:ind w:firstLine="709"/>
        <w:jc w:val="both"/>
        <w:rPr>
          <w:sz w:val="24"/>
          <w:szCs w:val="24"/>
        </w:rPr>
      </w:pPr>
      <w:r w:rsidRPr="00083853">
        <w:rPr>
          <w:sz w:val="24"/>
          <w:szCs w:val="24"/>
        </w:rPr>
        <w:t>прогнозируемый дефицит (профицит) бюджета округа– 0,0 тыс. рублей.</w:t>
      </w:r>
    </w:p>
    <w:p w14:paraId="44D2B00B" w14:textId="77777777" w:rsidR="00083853" w:rsidRPr="00083853" w:rsidRDefault="00083853" w:rsidP="00083853">
      <w:pPr>
        <w:ind w:firstLine="708"/>
        <w:jc w:val="both"/>
        <w:rPr>
          <w:sz w:val="24"/>
          <w:szCs w:val="24"/>
        </w:rPr>
      </w:pPr>
      <w:r w:rsidRPr="00083853">
        <w:rPr>
          <w:sz w:val="24"/>
          <w:szCs w:val="24"/>
        </w:rPr>
        <w:t>В течение 2023 года в основные характеристики бюджета округа решениями Представительного Собрания округа</w:t>
      </w:r>
      <w:r w:rsidRPr="00083853">
        <w:rPr>
          <w:b/>
          <w:bCs/>
          <w:sz w:val="24"/>
          <w:szCs w:val="24"/>
        </w:rPr>
        <w:t xml:space="preserve"> </w:t>
      </w:r>
      <w:r w:rsidRPr="00083853">
        <w:rPr>
          <w:sz w:val="24"/>
          <w:szCs w:val="24"/>
        </w:rPr>
        <w:t>5 раз</w:t>
      </w:r>
      <w:r w:rsidRPr="00083853">
        <w:rPr>
          <w:b/>
          <w:bCs/>
          <w:sz w:val="24"/>
          <w:szCs w:val="24"/>
        </w:rPr>
        <w:t xml:space="preserve"> </w:t>
      </w:r>
      <w:r w:rsidRPr="00083853">
        <w:rPr>
          <w:sz w:val="24"/>
          <w:szCs w:val="24"/>
        </w:rPr>
        <w:t>вносились изменения.</w:t>
      </w:r>
      <w:r w:rsidRPr="00083853">
        <w:rPr>
          <w:b/>
          <w:bCs/>
          <w:sz w:val="24"/>
          <w:szCs w:val="24"/>
        </w:rPr>
        <w:t xml:space="preserve"> </w:t>
      </w:r>
      <w:r w:rsidRPr="00083853">
        <w:rPr>
          <w:sz w:val="24"/>
          <w:szCs w:val="24"/>
        </w:rPr>
        <w:t>Ни одно из приложений к решению о бюджете к концу года не сохранилось в первоначальной редакции. В результате, утвержденный решением о бюджете:</w:t>
      </w:r>
    </w:p>
    <w:p w14:paraId="61B87800" w14:textId="77777777" w:rsidR="00083853" w:rsidRPr="00083853" w:rsidRDefault="00083853" w:rsidP="00083853">
      <w:pPr>
        <w:ind w:firstLine="708"/>
        <w:jc w:val="both"/>
        <w:rPr>
          <w:sz w:val="24"/>
          <w:szCs w:val="24"/>
        </w:rPr>
      </w:pPr>
      <w:r w:rsidRPr="00083853">
        <w:rPr>
          <w:sz w:val="24"/>
          <w:szCs w:val="24"/>
        </w:rPr>
        <w:t>объем доходов увеличился до 799 982,1 тыс. рублей или на 26 929,2 тыс. рублей (на 3,49 процента);</w:t>
      </w:r>
    </w:p>
    <w:p w14:paraId="7CE08850" w14:textId="77777777" w:rsidR="00083853" w:rsidRPr="00083853" w:rsidRDefault="00083853" w:rsidP="00083853">
      <w:pPr>
        <w:ind w:firstLine="708"/>
        <w:jc w:val="both"/>
        <w:rPr>
          <w:sz w:val="24"/>
          <w:szCs w:val="24"/>
        </w:rPr>
      </w:pPr>
      <w:r w:rsidRPr="00083853">
        <w:rPr>
          <w:sz w:val="24"/>
          <w:szCs w:val="24"/>
        </w:rPr>
        <w:t>объем расходной части бюджета увеличился</w:t>
      </w:r>
      <w:r w:rsidRPr="00083853">
        <w:rPr>
          <w:b/>
          <w:bCs/>
          <w:sz w:val="24"/>
          <w:szCs w:val="24"/>
        </w:rPr>
        <w:t xml:space="preserve"> </w:t>
      </w:r>
      <w:r w:rsidRPr="00083853">
        <w:rPr>
          <w:sz w:val="24"/>
          <w:szCs w:val="24"/>
        </w:rPr>
        <w:t>до 792 611,0 тыс. рублей или на 19558,1 тыс. рублей</w:t>
      </w:r>
      <w:r w:rsidRPr="00083853">
        <w:rPr>
          <w:b/>
          <w:bCs/>
          <w:sz w:val="24"/>
          <w:szCs w:val="24"/>
        </w:rPr>
        <w:t xml:space="preserve"> </w:t>
      </w:r>
      <w:r w:rsidRPr="00083853">
        <w:rPr>
          <w:sz w:val="24"/>
          <w:szCs w:val="24"/>
        </w:rPr>
        <w:t>(на 2,53 процента);</w:t>
      </w:r>
    </w:p>
    <w:p w14:paraId="4CDA6FFB" w14:textId="77777777" w:rsidR="00083853" w:rsidRPr="00083853" w:rsidRDefault="00083853" w:rsidP="00083853">
      <w:pPr>
        <w:ind w:firstLine="708"/>
        <w:jc w:val="both"/>
        <w:rPr>
          <w:sz w:val="24"/>
          <w:szCs w:val="24"/>
        </w:rPr>
      </w:pPr>
      <w:r w:rsidRPr="00083853">
        <w:rPr>
          <w:sz w:val="24"/>
          <w:szCs w:val="24"/>
        </w:rPr>
        <w:t>бюджет округа утвержден с профицитом в сумме 7 371,1 тыс. рублей.</w:t>
      </w:r>
    </w:p>
    <w:p w14:paraId="7306C107" w14:textId="77777777" w:rsidR="00083853" w:rsidRPr="00083853" w:rsidRDefault="00083853" w:rsidP="00083853">
      <w:pPr>
        <w:ind w:firstLine="708"/>
        <w:jc w:val="both"/>
        <w:rPr>
          <w:sz w:val="24"/>
          <w:szCs w:val="24"/>
        </w:rPr>
      </w:pPr>
      <w:r w:rsidRPr="00083853">
        <w:rPr>
          <w:sz w:val="24"/>
          <w:szCs w:val="24"/>
        </w:rPr>
        <w:t>Вносимые изменения в основные характеристики решения о бюджете на 2023 год обусловлены:</w:t>
      </w:r>
    </w:p>
    <w:p w14:paraId="6528295E" w14:textId="77777777" w:rsidR="00083853" w:rsidRPr="00083853" w:rsidRDefault="00083853" w:rsidP="00083853">
      <w:pPr>
        <w:ind w:firstLine="708"/>
        <w:jc w:val="both"/>
        <w:rPr>
          <w:sz w:val="24"/>
          <w:szCs w:val="24"/>
        </w:rPr>
      </w:pPr>
      <w:r w:rsidRPr="00083853">
        <w:rPr>
          <w:sz w:val="24"/>
          <w:szCs w:val="24"/>
        </w:rPr>
        <w:t>корректировками объемов безвозмездных поступлений от других бюджетов бюджетной системы Российской Федерации;</w:t>
      </w:r>
    </w:p>
    <w:p w14:paraId="50C7F6DB" w14:textId="77777777" w:rsidR="00083853" w:rsidRPr="00083853" w:rsidRDefault="00083853" w:rsidP="00083853">
      <w:pPr>
        <w:ind w:firstLine="708"/>
        <w:jc w:val="both"/>
        <w:rPr>
          <w:sz w:val="24"/>
          <w:szCs w:val="24"/>
        </w:rPr>
      </w:pPr>
      <w:r w:rsidRPr="00083853">
        <w:rPr>
          <w:sz w:val="24"/>
          <w:szCs w:val="24"/>
        </w:rPr>
        <w:t>корректировками утвержденных ассигнований по расходам бюджета на суммы остатков средств бюджета округа, образовавшихся на счетах бюджета округа по состоянию на 1 января 2023 года;</w:t>
      </w:r>
    </w:p>
    <w:p w14:paraId="22560521" w14:textId="77777777" w:rsidR="00083853" w:rsidRPr="00083853" w:rsidRDefault="00083853" w:rsidP="00083853">
      <w:pPr>
        <w:ind w:firstLine="708"/>
        <w:jc w:val="both"/>
        <w:rPr>
          <w:sz w:val="24"/>
          <w:szCs w:val="24"/>
        </w:rPr>
      </w:pPr>
      <w:r w:rsidRPr="00083853">
        <w:rPr>
          <w:sz w:val="24"/>
          <w:szCs w:val="24"/>
        </w:rPr>
        <w:t>изменениями доходной части бюджета округа на основании уточненных прогнозов поступлений, представленных главными администраторами доходов;</w:t>
      </w:r>
    </w:p>
    <w:p w14:paraId="590F8719" w14:textId="77777777" w:rsidR="00083853" w:rsidRPr="00083853" w:rsidRDefault="00083853" w:rsidP="00083853">
      <w:pPr>
        <w:ind w:firstLine="708"/>
        <w:jc w:val="both"/>
        <w:rPr>
          <w:sz w:val="24"/>
          <w:szCs w:val="24"/>
        </w:rPr>
      </w:pPr>
      <w:r w:rsidRPr="00083853">
        <w:rPr>
          <w:sz w:val="24"/>
          <w:szCs w:val="24"/>
        </w:rPr>
        <w:t>перераспределением ассигнований в части местных полномочий на суммы экономии по отдельным направлениям расходования бюджетных средств, по обращениям главных распорядителей бюджетных средств.</w:t>
      </w:r>
    </w:p>
    <w:p w14:paraId="43BEA831" w14:textId="77777777" w:rsidR="00083853" w:rsidRPr="00083853" w:rsidRDefault="00083853" w:rsidP="00083853">
      <w:pPr>
        <w:ind w:firstLine="708"/>
        <w:jc w:val="both"/>
        <w:rPr>
          <w:sz w:val="24"/>
          <w:szCs w:val="24"/>
        </w:rPr>
      </w:pPr>
      <w:r w:rsidRPr="00083853">
        <w:rPr>
          <w:sz w:val="24"/>
          <w:szCs w:val="24"/>
        </w:rPr>
        <w:t>Анализ основных параметров бюджета округа за 2023 год представлен в таблице 1.</w:t>
      </w:r>
    </w:p>
    <w:p w14:paraId="04473F0A" w14:textId="77777777" w:rsidR="00083853" w:rsidRPr="00083853" w:rsidRDefault="00083853" w:rsidP="00083853">
      <w:pPr>
        <w:ind w:firstLine="708"/>
        <w:jc w:val="both"/>
        <w:rPr>
          <w:sz w:val="24"/>
          <w:szCs w:val="24"/>
        </w:rPr>
      </w:pPr>
      <w:r w:rsidRPr="00083853">
        <w:rPr>
          <w:sz w:val="24"/>
          <w:szCs w:val="24"/>
        </w:rPr>
        <w:t xml:space="preserve">В целом бюджет исполнен в объемах, утвержденных решением о бюджете на 2023 год (с учетом изменений) по доходам – на 88,3 процента к утвержденным показателям, по расходам – на 87,7 процента к уточненному плану и к показателям сводной бюджетной росписи расходов бюджета округа. </w:t>
      </w:r>
    </w:p>
    <w:p w14:paraId="3C4A10F0" w14:textId="77777777" w:rsidR="00083853" w:rsidRPr="00083853" w:rsidRDefault="00083853" w:rsidP="00083853">
      <w:pPr>
        <w:ind w:firstLine="708"/>
        <w:jc w:val="both"/>
        <w:rPr>
          <w:sz w:val="24"/>
          <w:szCs w:val="24"/>
        </w:rPr>
      </w:pPr>
      <w:r w:rsidRPr="00083853">
        <w:rPr>
          <w:sz w:val="24"/>
          <w:szCs w:val="24"/>
        </w:rPr>
        <w:t xml:space="preserve">Бюджет округа исполнен с профицитом в сумме 11 401,1 тыс. рублей. </w:t>
      </w:r>
    </w:p>
    <w:p w14:paraId="47C9C54A" w14:textId="77777777" w:rsidR="00083853" w:rsidRPr="00083853" w:rsidRDefault="00083853" w:rsidP="00083853">
      <w:pPr>
        <w:ind w:firstLine="709"/>
        <w:jc w:val="both"/>
        <w:rPr>
          <w:sz w:val="24"/>
          <w:szCs w:val="24"/>
        </w:rPr>
      </w:pPr>
      <w:r w:rsidRPr="00083853">
        <w:rPr>
          <w:sz w:val="24"/>
          <w:szCs w:val="24"/>
        </w:rPr>
        <w:t xml:space="preserve">На 1 января 2024 года остаток средств бюджета округа составил 19 047,9 </w:t>
      </w:r>
      <w:proofErr w:type="spellStart"/>
      <w:proofErr w:type="gramStart"/>
      <w:r w:rsidRPr="00083853">
        <w:rPr>
          <w:sz w:val="24"/>
          <w:szCs w:val="24"/>
        </w:rPr>
        <w:t>тыс.рублей</w:t>
      </w:r>
      <w:proofErr w:type="spellEnd"/>
      <w:proofErr w:type="gramEnd"/>
      <w:r w:rsidRPr="00083853">
        <w:rPr>
          <w:sz w:val="24"/>
          <w:szCs w:val="24"/>
        </w:rPr>
        <w:t xml:space="preserve">, в том числе остаток областных денежных средств составил 55,2 </w:t>
      </w:r>
      <w:proofErr w:type="spellStart"/>
      <w:r w:rsidRPr="00083853">
        <w:rPr>
          <w:sz w:val="24"/>
          <w:szCs w:val="24"/>
        </w:rPr>
        <w:t>тыс.рублей</w:t>
      </w:r>
      <w:proofErr w:type="spellEnd"/>
      <w:r w:rsidRPr="00083853">
        <w:rPr>
          <w:sz w:val="24"/>
          <w:szCs w:val="24"/>
        </w:rPr>
        <w:t>.</w:t>
      </w:r>
    </w:p>
    <w:p w14:paraId="22A27E94" w14:textId="77777777" w:rsidR="00083853" w:rsidRPr="00083853" w:rsidRDefault="00083853" w:rsidP="00083853">
      <w:pPr>
        <w:ind w:firstLine="708"/>
        <w:jc w:val="both"/>
        <w:rPr>
          <w:b/>
          <w:bCs/>
          <w:sz w:val="24"/>
          <w:szCs w:val="24"/>
        </w:rPr>
      </w:pPr>
      <w:r w:rsidRPr="00083853">
        <w:rPr>
          <w:sz w:val="24"/>
          <w:szCs w:val="24"/>
        </w:rPr>
        <w:t>Проведенный анализ активов округа свидетельствует, что в отчетном периоде наблюдается тенденция их увеличения.</w:t>
      </w:r>
      <w:r w:rsidRPr="00083853">
        <w:rPr>
          <w:b/>
          <w:bCs/>
          <w:sz w:val="24"/>
          <w:szCs w:val="24"/>
        </w:rPr>
        <w:t xml:space="preserve"> </w:t>
      </w:r>
    </w:p>
    <w:p w14:paraId="4EDEAD4F" w14:textId="77777777" w:rsidR="00083853" w:rsidRPr="00083853" w:rsidRDefault="00083853" w:rsidP="00083853">
      <w:pPr>
        <w:ind w:right="-1" w:firstLine="567"/>
        <w:jc w:val="both"/>
        <w:rPr>
          <w:sz w:val="24"/>
          <w:szCs w:val="24"/>
        </w:rPr>
      </w:pPr>
      <w:r w:rsidRPr="00083853">
        <w:rPr>
          <w:sz w:val="24"/>
          <w:szCs w:val="24"/>
        </w:rPr>
        <w:t xml:space="preserve">Остаток основных средств увеличился по сравнению с началом года на 15 727,0 </w:t>
      </w:r>
      <w:proofErr w:type="spellStart"/>
      <w:proofErr w:type="gramStart"/>
      <w:r w:rsidRPr="00083853">
        <w:rPr>
          <w:sz w:val="24"/>
          <w:szCs w:val="24"/>
        </w:rPr>
        <w:t>тыс.рублей</w:t>
      </w:r>
      <w:proofErr w:type="spellEnd"/>
      <w:proofErr w:type="gramEnd"/>
      <w:r w:rsidRPr="00083853">
        <w:rPr>
          <w:sz w:val="24"/>
          <w:szCs w:val="24"/>
        </w:rPr>
        <w:t xml:space="preserve"> и составил 56260,5 </w:t>
      </w:r>
      <w:proofErr w:type="spellStart"/>
      <w:r w:rsidRPr="00083853">
        <w:rPr>
          <w:sz w:val="24"/>
          <w:szCs w:val="24"/>
        </w:rPr>
        <w:t>тыс.рублей</w:t>
      </w:r>
      <w:proofErr w:type="spellEnd"/>
      <w:r w:rsidRPr="00083853">
        <w:rPr>
          <w:sz w:val="24"/>
          <w:szCs w:val="24"/>
        </w:rPr>
        <w:t xml:space="preserve"> Приобретены основные средства на сумму 41 845,9 </w:t>
      </w:r>
      <w:proofErr w:type="spellStart"/>
      <w:r w:rsidRPr="00083853">
        <w:rPr>
          <w:sz w:val="24"/>
          <w:szCs w:val="24"/>
        </w:rPr>
        <w:t>тыс.рублей</w:t>
      </w:r>
      <w:proofErr w:type="spellEnd"/>
      <w:r w:rsidRPr="00083853">
        <w:rPr>
          <w:sz w:val="24"/>
          <w:szCs w:val="24"/>
        </w:rPr>
        <w:t xml:space="preserve">, в том числе получено безвозмездно имущества на сумму 5 716,7 </w:t>
      </w:r>
      <w:proofErr w:type="spellStart"/>
      <w:r w:rsidRPr="00083853">
        <w:rPr>
          <w:sz w:val="24"/>
          <w:szCs w:val="24"/>
        </w:rPr>
        <w:t>тыс.рублей</w:t>
      </w:r>
      <w:proofErr w:type="spellEnd"/>
      <w:r w:rsidRPr="00083853">
        <w:rPr>
          <w:sz w:val="24"/>
          <w:szCs w:val="24"/>
        </w:rPr>
        <w:t xml:space="preserve"> </w:t>
      </w:r>
    </w:p>
    <w:p w14:paraId="4FAB9CB8" w14:textId="77777777" w:rsidR="00083853" w:rsidRPr="00083853" w:rsidRDefault="00083853" w:rsidP="00083853">
      <w:pPr>
        <w:widowControl w:val="0"/>
        <w:autoSpaceDE w:val="0"/>
        <w:autoSpaceDN w:val="0"/>
        <w:adjustRightInd w:val="0"/>
        <w:ind w:firstLine="567"/>
        <w:jc w:val="both"/>
        <w:rPr>
          <w:color w:val="000000"/>
          <w:sz w:val="24"/>
          <w:szCs w:val="24"/>
        </w:rPr>
      </w:pPr>
      <w:r w:rsidRPr="00083853">
        <w:rPr>
          <w:sz w:val="24"/>
          <w:szCs w:val="24"/>
        </w:rPr>
        <w:t>Остаток по счету 1.103.00.000 «Непроизведенные активы»</w:t>
      </w:r>
      <w:r w:rsidRPr="00083853">
        <w:rPr>
          <w:b/>
          <w:sz w:val="24"/>
          <w:szCs w:val="24"/>
        </w:rPr>
        <w:t xml:space="preserve"> </w:t>
      </w:r>
      <w:r w:rsidRPr="00083853">
        <w:rPr>
          <w:sz w:val="24"/>
          <w:szCs w:val="24"/>
        </w:rPr>
        <w:t xml:space="preserve">на 01 января 2024 года составил 31 127,5 </w:t>
      </w:r>
      <w:proofErr w:type="spellStart"/>
      <w:proofErr w:type="gramStart"/>
      <w:r w:rsidRPr="00083853">
        <w:rPr>
          <w:sz w:val="24"/>
          <w:szCs w:val="24"/>
        </w:rPr>
        <w:t>тыс.рублей</w:t>
      </w:r>
      <w:proofErr w:type="spellEnd"/>
      <w:proofErr w:type="gramEnd"/>
      <w:r w:rsidRPr="00083853">
        <w:rPr>
          <w:sz w:val="24"/>
          <w:szCs w:val="24"/>
        </w:rPr>
        <w:t xml:space="preserve">. Кадастровой стоимость земли составила 2167,6 </w:t>
      </w:r>
      <w:proofErr w:type="spellStart"/>
      <w:proofErr w:type="gramStart"/>
      <w:r w:rsidRPr="00083853">
        <w:rPr>
          <w:sz w:val="24"/>
          <w:szCs w:val="24"/>
        </w:rPr>
        <w:t>тыс.рублей</w:t>
      </w:r>
      <w:proofErr w:type="spellEnd"/>
      <w:proofErr w:type="gramEnd"/>
      <w:r w:rsidRPr="00083853">
        <w:rPr>
          <w:sz w:val="24"/>
          <w:szCs w:val="24"/>
        </w:rPr>
        <w:t>.</w:t>
      </w:r>
      <w:r w:rsidRPr="00083853">
        <w:rPr>
          <w:color w:val="000000"/>
          <w:sz w:val="24"/>
          <w:szCs w:val="24"/>
        </w:rPr>
        <w:t xml:space="preserve"> Учтены неразграниченные земельные участки в сумме 28 959,9 </w:t>
      </w:r>
      <w:proofErr w:type="spellStart"/>
      <w:proofErr w:type="gramStart"/>
      <w:r w:rsidRPr="00083853">
        <w:rPr>
          <w:color w:val="000000"/>
          <w:sz w:val="24"/>
          <w:szCs w:val="24"/>
        </w:rPr>
        <w:t>тыс.рублей</w:t>
      </w:r>
      <w:proofErr w:type="spellEnd"/>
      <w:proofErr w:type="gramEnd"/>
      <w:r w:rsidRPr="00083853">
        <w:rPr>
          <w:color w:val="000000"/>
          <w:sz w:val="24"/>
          <w:szCs w:val="24"/>
        </w:rPr>
        <w:t xml:space="preserve">, причина уменьшения остатков, связано с передачей земельного участка Комитету земельно-имущественных отношений администрации, ЦРБ, уменьшением стоимости земельных участков и списанием земельных участков. </w:t>
      </w:r>
    </w:p>
    <w:p w14:paraId="05A823B3" w14:textId="77777777" w:rsidR="00083853" w:rsidRPr="00083853" w:rsidRDefault="00083853" w:rsidP="00083853">
      <w:pPr>
        <w:ind w:firstLine="567"/>
        <w:jc w:val="both"/>
        <w:rPr>
          <w:sz w:val="24"/>
          <w:szCs w:val="24"/>
        </w:rPr>
      </w:pPr>
      <w:r w:rsidRPr="00083853">
        <w:rPr>
          <w:sz w:val="24"/>
          <w:szCs w:val="24"/>
        </w:rPr>
        <w:t xml:space="preserve">На 1 января 2024 года остаток по счету 106.00000 составил 160 460,9 </w:t>
      </w:r>
      <w:proofErr w:type="spellStart"/>
      <w:proofErr w:type="gramStart"/>
      <w:r w:rsidRPr="00083853">
        <w:rPr>
          <w:sz w:val="24"/>
          <w:szCs w:val="24"/>
        </w:rPr>
        <w:t>тыс.рублей</w:t>
      </w:r>
      <w:proofErr w:type="spellEnd"/>
      <w:proofErr w:type="gramEnd"/>
      <w:r w:rsidRPr="00083853">
        <w:rPr>
          <w:sz w:val="24"/>
          <w:szCs w:val="24"/>
        </w:rPr>
        <w:t xml:space="preserve">. Недвижимое имущество составило 138 719,8 </w:t>
      </w:r>
      <w:proofErr w:type="spellStart"/>
      <w:proofErr w:type="gramStart"/>
      <w:r w:rsidRPr="00083853">
        <w:rPr>
          <w:sz w:val="24"/>
          <w:szCs w:val="24"/>
        </w:rPr>
        <w:t>тыс.рублей</w:t>
      </w:r>
      <w:proofErr w:type="spellEnd"/>
      <w:proofErr w:type="gramEnd"/>
      <w:r w:rsidRPr="00083853">
        <w:rPr>
          <w:sz w:val="24"/>
          <w:szCs w:val="24"/>
        </w:rPr>
        <w:t xml:space="preserve">. Из них на строительство объекта «Культурно-досуговый центр» (районный Дом культуры) в с. Нюксеница затрачено 135 008,1 </w:t>
      </w:r>
      <w:proofErr w:type="spellStart"/>
      <w:proofErr w:type="gramStart"/>
      <w:r w:rsidRPr="00083853">
        <w:rPr>
          <w:sz w:val="24"/>
          <w:szCs w:val="24"/>
        </w:rPr>
        <w:lastRenderedPageBreak/>
        <w:t>тыс.рублей</w:t>
      </w:r>
      <w:proofErr w:type="spellEnd"/>
      <w:proofErr w:type="gramEnd"/>
      <w:r w:rsidRPr="00083853">
        <w:rPr>
          <w:sz w:val="24"/>
          <w:szCs w:val="24"/>
        </w:rPr>
        <w:t xml:space="preserve">, на объект школьно-дошкольного образования в д. </w:t>
      </w:r>
      <w:proofErr w:type="spellStart"/>
      <w:r w:rsidRPr="00083853">
        <w:rPr>
          <w:sz w:val="24"/>
          <w:szCs w:val="24"/>
        </w:rPr>
        <w:t>Лесютино</w:t>
      </w:r>
      <w:proofErr w:type="spellEnd"/>
      <w:r w:rsidRPr="00083853">
        <w:rPr>
          <w:sz w:val="24"/>
          <w:szCs w:val="24"/>
        </w:rPr>
        <w:t xml:space="preserve"> Нюксенского округа Вологодской области затрачено 3 711,7 </w:t>
      </w:r>
      <w:proofErr w:type="spellStart"/>
      <w:r w:rsidRPr="00083853">
        <w:rPr>
          <w:sz w:val="24"/>
          <w:szCs w:val="24"/>
        </w:rPr>
        <w:t>тыс.рублей</w:t>
      </w:r>
      <w:proofErr w:type="spellEnd"/>
      <w:r w:rsidRPr="00083853">
        <w:rPr>
          <w:sz w:val="24"/>
          <w:szCs w:val="24"/>
        </w:rPr>
        <w:t xml:space="preserve">. Вложения в основные средства – иное движимое имущество составило 21 741,2 </w:t>
      </w:r>
      <w:proofErr w:type="spellStart"/>
      <w:proofErr w:type="gramStart"/>
      <w:r w:rsidRPr="00083853">
        <w:rPr>
          <w:sz w:val="24"/>
          <w:szCs w:val="24"/>
        </w:rPr>
        <w:t>тыс.рублей</w:t>
      </w:r>
      <w:proofErr w:type="spellEnd"/>
      <w:proofErr w:type="gramEnd"/>
      <w:r w:rsidRPr="00083853">
        <w:rPr>
          <w:sz w:val="24"/>
          <w:szCs w:val="24"/>
        </w:rPr>
        <w:t>.</w:t>
      </w:r>
    </w:p>
    <w:p w14:paraId="1E6E503D" w14:textId="77777777" w:rsidR="00083853" w:rsidRPr="00083853" w:rsidRDefault="00083853" w:rsidP="00083853">
      <w:pPr>
        <w:ind w:firstLine="567"/>
        <w:jc w:val="both"/>
        <w:rPr>
          <w:sz w:val="24"/>
          <w:szCs w:val="24"/>
        </w:rPr>
      </w:pPr>
      <w:r w:rsidRPr="00083853">
        <w:rPr>
          <w:sz w:val="24"/>
          <w:szCs w:val="24"/>
        </w:rPr>
        <w:t xml:space="preserve">Остаток имущества казны по сравнению с началом года уменьшился на 178 973,3 </w:t>
      </w:r>
      <w:proofErr w:type="spellStart"/>
      <w:proofErr w:type="gramStart"/>
      <w:r w:rsidRPr="00083853">
        <w:rPr>
          <w:sz w:val="24"/>
          <w:szCs w:val="24"/>
        </w:rPr>
        <w:t>тыс.рублей</w:t>
      </w:r>
      <w:proofErr w:type="spellEnd"/>
      <w:proofErr w:type="gramEnd"/>
      <w:r w:rsidRPr="00083853">
        <w:rPr>
          <w:sz w:val="24"/>
          <w:szCs w:val="24"/>
        </w:rPr>
        <w:t xml:space="preserve"> и составляет 437 476,6 </w:t>
      </w:r>
      <w:proofErr w:type="spellStart"/>
      <w:r w:rsidRPr="00083853">
        <w:rPr>
          <w:sz w:val="24"/>
          <w:szCs w:val="24"/>
        </w:rPr>
        <w:t>тыс.рублей</w:t>
      </w:r>
      <w:proofErr w:type="spellEnd"/>
      <w:r w:rsidRPr="00083853">
        <w:rPr>
          <w:sz w:val="24"/>
          <w:szCs w:val="24"/>
        </w:rPr>
        <w:t xml:space="preserve"> </w:t>
      </w:r>
    </w:p>
    <w:p w14:paraId="0908EF35" w14:textId="77777777" w:rsidR="00083853" w:rsidRPr="00083853" w:rsidRDefault="00083853" w:rsidP="00083853">
      <w:pPr>
        <w:ind w:firstLine="567"/>
        <w:jc w:val="both"/>
        <w:rPr>
          <w:sz w:val="24"/>
          <w:szCs w:val="24"/>
        </w:rPr>
      </w:pPr>
      <w:r w:rsidRPr="00083853">
        <w:rPr>
          <w:sz w:val="24"/>
          <w:szCs w:val="24"/>
        </w:rPr>
        <w:t xml:space="preserve">Поступление имущества казны за 2023 год составило на сумму 41 548,2 </w:t>
      </w:r>
      <w:proofErr w:type="spellStart"/>
      <w:proofErr w:type="gramStart"/>
      <w:r w:rsidRPr="00083853">
        <w:rPr>
          <w:sz w:val="24"/>
          <w:szCs w:val="24"/>
        </w:rPr>
        <w:t>тыс.рублей</w:t>
      </w:r>
      <w:proofErr w:type="spellEnd"/>
      <w:proofErr w:type="gramEnd"/>
      <w:r w:rsidRPr="00083853">
        <w:rPr>
          <w:sz w:val="24"/>
          <w:szCs w:val="24"/>
        </w:rPr>
        <w:t xml:space="preserve">, в том числе безвозмездно 35 699,7 </w:t>
      </w:r>
      <w:proofErr w:type="spellStart"/>
      <w:r w:rsidRPr="00083853">
        <w:rPr>
          <w:sz w:val="24"/>
          <w:szCs w:val="24"/>
        </w:rPr>
        <w:t>тыс.рублей</w:t>
      </w:r>
      <w:proofErr w:type="spellEnd"/>
      <w:r w:rsidRPr="00083853">
        <w:rPr>
          <w:sz w:val="24"/>
          <w:szCs w:val="24"/>
        </w:rPr>
        <w:t>.</w:t>
      </w:r>
    </w:p>
    <w:p w14:paraId="36CD7CD3" w14:textId="77777777" w:rsidR="00083853" w:rsidRPr="00083853" w:rsidRDefault="00083853" w:rsidP="00083853">
      <w:pPr>
        <w:ind w:firstLine="567"/>
        <w:jc w:val="both"/>
        <w:rPr>
          <w:sz w:val="24"/>
          <w:szCs w:val="24"/>
        </w:rPr>
      </w:pPr>
      <w:r w:rsidRPr="00083853">
        <w:rPr>
          <w:sz w:val="24"/>
          <w:szCs w:val="24"/>
        </w:rPr>
        <w:t xml:space="preserve">Выбытие имущества казны составило 29 945,6 </w:t>
      </w:r>
      <w:proofErr w:type="spellStart"/>
      <w:proofErr w:type="gramStart"/>
      <w:r w:rsidRPr="00083853">
        <w:rPr>
          <w:sz w:val="24"/>
          <w:szCs w:val="24"/>
        </w:rPr>
        <w:t>тыс.рублей</w:t>
      </w:r>
      <w:proofErr w:type="spellEnd"/>
      <w:proofErr w:type="gramEnd"/>
      <w:r w:rsidRPr="00083853">
        <w:rPr>
          <w:sz w:val="24"/>
          <w:szCs w:val="24"/>
        </w:rPr>
        <w:t xml:space="preserve">, в том числе передано безвозмездно на сумму 17 995,2 </w:t>
      </w:r>
      <w:proofErr w:type="spellStart"/>
      <w:r w:rsidRPr="00083853">
        <w:rPr>
          <w:sz w:val="24"/>
          <w:szCs w:val="24"/>
        </w:rPr>
        <w:t>тыс.рублей</w:t>
      </w:r>
      <w:proofErr w:type="spellEnd"/>
      <w:r w:rsidRPr="00083853">
        <w:rPr>
          <w:sz w:val="24"/>
          <w:szCs w:val="24"/>
        </w:rPr>
        <w:t xml:space="preserve">, списано имущества казны на сумму 11 950,3 </w:t>
      </w:r>
      <w:proofErr w:type="spellStart"/>
      <w:r w:rsidRPr="00083853">
        <w:rPr>
          <w:sz w:val="24"/>
          <w:szCs w:val="24"/>
        </w:rPr>
        <w:t>тыс.рублей</w:t>
      </w:r>
      <w:proofErr w:type="spellEnd"/>
      <w:r w:rsidRPr="00083853">
        <w:rPr>
          <w:sz w:val="24"/>
          <w:szCs w:val="24"/>
        </w:rPr>
        <w:t>.</w:t>
      </w:r>
    </w:p>
    <w:p w14:paraId="043A89D1" w14:textId="77777777" w:rsidR="00083853" w:rsidRPr="00083853" w:rsidRDefault="00083853" w:rsidP="00083853">
      <w:pPr>
        <w:ind w:firstLine="567"/>
        <w:jc w:val="both"/>
        <w:rPr>
          <w:color w:val="000000"/>
          <w:sz w:val="24"/>
          <w:szCs w:val="24"/>
        </w:rPr>
      </w:pPr>
      <w:r w:rsidRPr="00083853">
        <w:rPr>
          <w:color w:val="000000"/>
          <w:sz w:val="24"/>
          <w:szCs w:val="24"/>
        </w:rPr>
        <w:t xml:space="preserve">Непроизведенные активы составили 57 671,4 </w:t>
      </w:r>
      <w:proofErr w:type="spellStart"/>
      <w:proofErr w:type="gramStart"/>
      <w:r w:rsidRPr="00083853">
        <w:rPr>
          <w:color w:val="000000"/>
          <w:sz w:val="24"/>
          <w:szCs w:val="24"/>
        </w:rPr>
        <w:t>тыс.рублей</w:t>
      </w:r>
      <w:proofErr w:type="spellEnd"/>
      <w:proofErr w:type="gramEnd"/>
      <w:r w:rsidRPr="00083853">
        <w:rPr>
          <w:color w:val="000000"/>
          <w:sz w:val="24"/>
          <w:szCs w:val="24"/>
        </w:rPr>
        <w:t xml:space="preserve">. По сравнению с предыдущим годом </w:t>
      </w:r>
      <w:r w:rsidRPr="00083853">
        <w:rPr>
          <w:sz w:val="24"/>
          <w:szCs w:val="24"/>
        </w:rPr>
        <w:t xml:space="preserve">непроизведенные активы уменьшились на 27 518,1 </w:t>
      </w:r>
      <w:proofErr w:type="spellStart"/>
      <w:proofErr w:type="gramStart"/>
      <w:r w:rsidRPr="00083853">
        <w:rPr>
          <w:sz w:val="24"/>
          <w:szCs w:val="24"/>
        </w:rPr>
        <w:t>тыс.рублей</w:t>
      </w:r>
      <w:proofErr w:type="spellEnd"/>
      <w:proofErr w:type="gramEnd"/>
      <w:r w:rsidRPr="00083853">
        <w:rPr>
          <w:sz w:val="24"/>
          <w:szCs w:val="24"/>
        </w:rPr>
        <w:t>. В</w:t>
      </w:r>
      <w:r w:rsidRPr="00083853">
        <w:rPr>
          <w:color w:val="000000"/>
          <w:sz w:val="24"/>
          <w:szCs w:val="24"/>
        </w:rPr>
        <w:t xml:space="preserve"> течение 2023 года произошло изменение кадастровой стоимости земельных участков на сумму - 47 942,4 </w:t>
      </w:r>
      <w:proofErr w:type="spellStart"/>
      <w:proofErr w:type="gramStart"/>
      <w:r w:rsidRPr="00083853">
        <w:rPr>
          <w:color w:val="000000"/>
          <w:sz w:val="24"/>
          <w:szCs w:val="24"/>
        </w:rPr>
        <w:t>тыс.рублей</w:t>
      </w:r>
      <w:proofErr w:type="spellEnd"/>
      <w:proofErr w:type="gramEnd"/>
      <w:r w:rsidRPr="00083853">
        <w:rPr>
          <w:color w:val="000000"/>
          <w:sz w:val="24"/>
          <w:szCs w:val="24"/>
        </w:rPr>
        <w:t xml:space="preserve">, поступление в сумме 22 105,6 </w:t>
      </w:r>
      <w:proofErr w:type="spellStart"/>
      <w:r w:rsidRPr="00083853">
        <w:rPr>
          <w:color w:val="000000"/>
          <w:sz w:val="24"/>
          <w:szCs w:val="24"/>
        </w:rPr>
        <w:t>тыс.рублей</w:t>
      </w:r>
      <w:proofErr w:type="spellEnd"/>
      <w:r w:rsidRPr="00083853">
        <w:rPr>
          <w:color w:val="000000"/>
          <w:sz w:val="24"/>
          <w:szCs w:val="24"/>
        </w:rPr>
        <w:t xml:space="preserve">, в том числе безвозмездно на сумму 15 259,5 тыс. рублей, списание земельных участков в сумме 1 681,3 </w:t>
      </w:r>
      <w:proofErr w:type="spellStart"/>
      <w:r w:rsidRPr="00083853">
        <w:rPr>
          <w:color w:val="000000"/>
          <w:sz w:val="24"/>
          <w:szCs w:val="24"/>
        </w:rPr>
        <w:t>тыс.рублей</w:t>
      </w:r>
      <w:proofErr w:type="spellEnd"/>
      <w:r w:rsidRPr="00083853">
        <w:rPr>
          <w:color w:val="000000"/>
          <w:sz w:val="24"/>
          <w:szCs w:val="24"/>
        </w:rPr>
        <w:t xml:space="preserve">, в том числе передано в пользование на сумму 168,8 </w:t>
      </w:r>
      <w:proofErr w:type="spellStart"/>
      <w:r w:rsidRPr="00083853">
        <w:rPr>
          <w:color w:val="000000"/>
          <w:sz w:val="24"/>
          <w:szCs w:val="24"/>
        </w:rPr>
        <w:t>тыс.рублей</w:t>
      </w:r>
      <w:proofErr w:type="spellEnd"/>
      <w:r w:rsidRPr="00083853">
        <w:rPr>
          <w:color w:val="000000"/>
          <w:sz w:val="24"/>
          <w:szCs w:val="24"/>
        </w:rPr>
        <w:t>.</w:t>
      </w:r>
    </w:p>
    <w:p w14:paraId="54C5BE43" w14:textId="77777777" w:rsidR="00083853" w:rsidRPr="00083853" w:rsidRDefault="00083853" w:rsidP="00083853">
      <w:pPr>
        <w:widowControl w:val="0"/>
        <w:autoSpaceDE w:val="0"/>
        <w:autoSpaceDN w:val="0"/>
        <w:adjustRightInd w:val="0"/>
        <w:ind w:firstLine="567"/>
        <w:jc w:val="both"/>
        <w:rPr>
          <w:sz w:val="24"/>
          <w:szCs w:val="24"/>
        </w:rPr>
      </w:pPr>
      <w:r w:rsidRPr="00083853">
        <w:rPr>
          <w:sz w:val="24"/>
          <w:szCs w:val="24"/>
        </w:rPr>
        <w:t xml:space="preserve">В связи с введением Федерального стандарта «Нематериальные активы» по счету </w:t>
      </w:r>
      <w:r w:rsidRPr="00083853">
        <w:rPr>
          <w:bCs/>
          <w:sz w:val="24"/>
          <w:szCs w:val="24"/>
        </w:rPr>
        <w:t>111.6</w:t>
      </w:r>
      <w:r w:rsidRPr="00083853">
        <w:rPr>
          <w:bCs/>
          <w:sz w:val="24"/>
          <w:szCs w:val="24"/>
          <w:lang w:val="en-US"/>
        </w:rPr>
        <w:t>I</w:t>
      </w:r>
      <w:r w:rsidRPr="00083853">
        <w:rPr>
          <w:bCs/>
          <w:sz w:val="24"/>
          <w:szCs w:val="24"/>
        </w:rPr>
        <w:t>.000</w:t>
      </w:r>
      <w:r w:rsidRPr="00083853">
        <w:rPr>
          <w:sz w:val="24"/>
          <w:szCs w:val="24"/>
        </w:rPr>
        <w:t xml:space="preserve"> приняты на учет неисключительное право пользования программным обеспечением и базами данных на сумму 210,8 </w:t>
      </w:r>
      <w:proofErr w:type="spellStart"/>
      <w:proofErr w:type="gramStart"/>
      <w:r w:rsidRPr="00083853">
        <w:rPr>
          <w:sz w:val="24"/>
          <w:szCs w:val="24"/>
        </w:rPr>
        <w:t>тыс.рублей</w:t>
      </w:r>
      <w:proofErr w:type="spellEnd"/>
      <w:proofErr w:type="gramEnd"/>
      <w:r w:rsidRPr="00083853">
        <w:rPr>
          <w:sz w:val="24"/>
          <w:szCs w:val="24"/>
        </w:rPr>
        <w:t xml:space="preserve">, списаны на сумму 7,1 </w:t>
      </w:r>
      <w:proofErr w:type="spellStart"/>
      <w:r w:rsidRPr="00083853">
        <w:rPr>
          <w:sz w:val="24"/>
          <w:szCs w:val="24"/>
        </w:rPr>
        <w:t>тыс.рублей</w:t>
      </w:r>
      <w:proofErr w:type="spellEnd"/>
      <w:r w:rsidRPr="00083853">
        <w:rPr>
          <w:sz w:val="24"/>
          <w:szCs w:val="24"/>
        </w:rPr>
        <w:t xml:space="preserve">. </w:t>
      </w:r>
    </w:p>
    <w:p w14:paraId="4120F80A" w14:textId="77777777" w:rsidR="00083853" w:rsidRPr="00083853" w:rsidRDefault="00083853" w:rsidP="00083853">
      <w:pPr>
        <w:widowControl w:val="0"/>
        <w:autoSpaceDE w:val="0"/>
        <w:autoSpaceDN w:val="0"/>
        <w:adjustRightInd w:val="0"/>
        <w:ind w:firstLine="567"/>
        <w:jc w:val="both"/>
        <w:rPr>
          <w:sz w:val="24"/>
          <w:szCs w:val="24"/>
        </w:rPr>
      </w:pPr>
      <w:r w:rsidRPr="00083853">
        <w:rPr>
          <w:sz w:val="24"/>
          <w:szCs w:val="24"/>
        </w:rPr>
        <w:t xml:space="preserve">Остаток на 01 января 2024 года составил 847,1 </w:t>
      </w:r>
      <w:proofErr w:type="spellStart"/>
      <w:proofErr w:type="gramStart"/>
      <w:r w:rsidRPr="00083853">
        <w:rPr>
          <w:sz w:val="24"/>
          <w:szCs w:val="24"/>
        </w:rPr>
        <w:t>тыс.рублей</w:t>
      </w:r>
      <w:proofErr w:type="spellEnd"/>
      <w:proofErr w:type="gramEnd"/>
      <w:r w:rsidRPr="00083853">
        <w:rPr>
          <w:sz w:val="24"/>
          <w:szCs w:val="24"/>
        </w:rPr>
        <w:t>. Нефинансовые активы, выбывшие в результате недостач, хищений-отсутствуют. Данные по обесценению активов отсутствуют.</w:t>
      </w:r>
    </w:p>
    <w:p w14:paraId="28D88076" w14:textId="77777777" w:rsidR="00083853" w:rsidRPr="00083853" w:rsidRDefault="00083853" w:rsidP="00083853">
      <w:pPr>
        <w:ind w:right="-1" w:firstLine="567"/>
        <w:jc w:val="both"/>
        <w:rPr>
          <w:sz w:val="24"/>
          <w:szCs w:val="24"/>
        </w:rPr>
      </w:pPr>
      <w:r w:rsidRPr="00083853">
        <w:rPr>
          <w:sz w:val="24"/>
          <w:szCs w:val="24"/>
        </w:rPr>
        <w:t xml:space="preserve">Стоимость финансовых вложений по состоянию на 01.01.2024 года составили 105,1 тыс. рублей, в том числе </w:t>
      </w:r>
      <w:r w:rsidRPr="00083853">
        <w:rPr>
          <w:rFonts w:eastAsia="Calibri"/>
          <w:sz w:val="24"/>
          <w:szCs w:val="24"/>
          <w:lang w:eastAsia="en-US"/>
        </w:rPr>
        <w:t xml:space="preserve">уставный фонд МП «Водоканал» на сумму 100,0 тыс. рублей, а также акции АО «Газпром газораспределение Вологда», принадлежащие муниципальному району на сумму 5,1 тыс. рублей, </w:t>
      </w:r>
      <w:r w:rsidRPr="00083853">
        <w:rPr>
          <w:sz w:val="24"/>
          <w:szCs w:val="24"/>
        </w:rPr>
        <w:t xml:space="preserve">участие в государственных (муниципальных) учреждениях на сумму 503 244,8 </w:t>
      </w:r>
      <w:proofErr w:type="spellStart"/>
      <w:r w:rsidRPr="00083853">
        <w:rPr>
          <w:sz w:val="24"/>
          <w:szCs w:val="24"/>
        </w:rPr>
        <w:t>тыс.руб</w:t>
      </w:r>
      <w:proofErr w:type="spellEnd"/>
      <w:r w:rsidRPr="00083853">
        <w:rPr>
          <w:sz w:val="24"/>
          <w:szCs w:val="24"/>
        </w:rPr>
        <w:t xml:space="preserve">. по </w:t>
      </w:r>
      <w:r w:rsidRPr="00083853">
        <w:rPr>
          <w:color w:val="000000"/>
          <w:sz w:val="24"/>
          <w:szCs w:val="24"/>
        </w:rPr>
        <w:t>расчетам с учредителем в рамках недвижимого и особо ценного имущества</w:t>
      </w:r>
      <w:r w:rsidRPr="00083853">
        <w:rPr>
          <w:sz w:val="24"/>
          <w:szCs w:val="24"/>
        </w:rPr>
        <w:t>.</w:t>
      </w:r>
    </w:p>
    <w:p w14:paraId="14C4E6C4" w14:textId="77777777" w:rsidR="00083853" w:rsidRPr="00083853" w:rsidRDefault="00083853" w:rsidP="00083853">
      <w:pPr>
        <w:ind w:right="-1" w:firstLine="567"/>
        <w:jc w:val="both"/>
        <w:rPr>
          <w:sz w:val="24"/>
          <w:szCs w:val="24"/>
        </w:rPr>
      </w:pPr>
    </w:p>
    <w:p w14:paraId="60D5B402" w14:textId="77777777" w:rsidR="00083853" w:rsidRPr="00083853" w:rsidRDefault="00083853" w:rsidP="00083853">
      <w:pPr>
        <w:ind w:right="-1" w:firstLine="567"/>
        <w:jc w:val="both"/>
        <w:rPr>
          <w:sz w:val="24"/>
          <w:szCs w:val="24"/>
        </w:rPr>
      </w:pPr>
      <w:r w:rsidRPr="00083853">
        <w:rPr>
          <w:sz w:val="24"/>
          <w:szCs w:val="24"/>
        </w:rPr>
        <w:t>Дебиторская и кредиторская задолженность</w:t>
      </w:r>
    </w:p>
    <w:p w14:paraId="0167A385" w14:textId="77777777" w:rsidR="00083853" w:rsidRPr="00083853" w:rsidRDefault="00083853" w:rsidP="00083853">
      <w:pPr>
        <w:ind w:right="-1" w:firstLine="567"/>
        <w:jc w:val="both"/>
        <w:rPr>
          <w:sz w:val="24"/>
          <w:szCs w:val="24"/>
        </w:rPr>
      </w:pPr>
    </w:p>
    <w:p w14:paraId="7FF8E347" w14:textId="77777777" w:rsidR="00083853" w:rsidRPr="00083853" w:rsidRDefault="00083853" w:rsidP="00083853">
      <w:pPr>
        <w:ind w:firstLine="567"/>
        <w:jc w:val="both"/>
        <w:rPr>
          <w:color w:val="000000"/>
          <w:sz w:val="24"/>
          <w:szCs w:val="24"/>
        </w:rPr>
      </w:pPr>
      <w:r w:rsidRPr="00083853">
        <w:rPr>
          <w:sz w:val="24"/>
          <w:szCs w:val="24"/>
        </w:rPr>
        <w:t xml:space="preserve">Общая сумма дебиторской задолженности (в том числе по налогам) по состоянию на 01.01.2024 г. увеличилась по сравнению с прошлым годом на 483 693,5 тыс. рублей или 28,3 процента и составила 2 195 719,7 тыс. рублей. Согласно, пояснительной записке к Проекту решения, увеличение связано с </w:t>
      </w:r>
      <w:r w:rsidRPr="00083853">
        <w:rPr>
          <w:color w:val="000000"/>
          <w:sz w:val="24"/>
          <w:szCs w:val="24"/>
        </w:rPr>
        <w:t xml:space="preserve">начислением доходов будущих периодов по предоставляемым межбюджетным трансфертам из областного бюджета и авансовым платежам по контрактам за квартиры.  </w:t>
      </w:r>
    </w:p>
    <w:p w14:paraId="0A342351" w14:textId="77777777" w:rsidR="00083853" w:rsidRPr="00083853" w:rsidRDefault="00083853" w:rsidP="00083853">
      <w:pPr>
        <w:ind w:firstLine="567"/>
        <w:jc w:val="both"/>
        <w:rPr>
          <w:sz w:val="24"/>
          <w:szCs w:val="24"/>
        </w:rPr>
      </w:pPr>
      <w:r w:rsidRPr="00083853">
        <w:rPr>
          <w:b/>
          <w:bCs/>
          <w:sz w:val="24"/>
          <w:szCs w:val="24"/>
        </w:rPr>
        <w:t xml:space="preserve"> </w:t>
      </w:r>
      <w:r w:rsidRPr="00083853">
        <w:rPr>
          <w:sz w:val="24"/>
          <w:szCs w:val="24"/>
        </w:rPr>
        <w:t xml:space="preserve">Общая просроченная дебиторская задолженность составляет 1 288,2 тыс. рублей, в том числе по налогам 624,1 </w:t>
      </w:r>
      <w:proofErr w:type="spellStart"/>
      <w:proofErr w:type="gramStart"/>
      <w:r w:rsidRPr="00083853">
        <w:rPr>
          <w:sz w:val="24"/>
          <w:szCs w:val="24"/>
        </w:rPr>
        <w:t>тыс.рублей</w:t>
      </w:r>
      <w:proofErr w:type="spellEnd"/>
      <w:proofErr w:type="gramEnd"/>
      <w:r w:rsidRPr="00083853">
        <w:rPr>
          <w:sz w:val="24"/>
          <w:szCs w:val="24"/>
        </w:rPr>
        <w:t>.</w:t>
      </w:r>
      <w:r w:rsidRPr="00083853">
        <w:rPr>
          <w:b/>
          <w:bCs/>
          <w:sz w:val="24"/>
          <w:szCs w:val="24"/>
        </w:rPr>
        <w:t xml:space="preserve"> </w:t>
      </w:r>
      <w:r w:rsidRPr="00083853">
        <w:rPr>
          <w:sz w:val="24"/>
          <w:szCs w:val="24"/>
        </w:rPr>
        <w:t xml:space="preserve">Согласно пояснительной записке к Проекту решения, просроченная дебиторская задолженность уменьшилась по сравнению предыдущим годом на 50,0 процентов из-за уплаченной задолженности за найм жилых помещений и аренды земельных участков. </w:t>
      </w:r>
      <w:r w:rsidRPr="00083853">
        <w:rPr>
          <w:color w:val="000000"/>
          <w:sz w:val="24"/>
          <w:szCs w:val="24"/>
        </w:rPr>
        <w:t>Ведется претензионная работа по взысканию задолженности.</w:t>
      </w:r>
      <w:r w:rsidRPr="00083853">
        <w:rPr>
          <w:sz w:val="24"/>
          <w:szCs w:val="24"/>
        </w:rPr>
        <w:t xml:space="preserve"> Погашение указанной задолженности является существенным резервом пополнения неналоговых доходов бюджета.</w:t>
      </w:r>
    </w:p>
    <w:p w14:paraId="0D3B977F" w14:textId="77777777" w:rsidR="00083853" w:rsidRPr="00083853" w:rsidRDefault="00083853" w:rsidP="00083853">
      <w:pPr>
        <w:ind w:firstLine="567"/>
        <w:jc w:val="both"/>
        <w:rPr>
          <w:color w:val="000000"/>
          <w:sz w:val="24"/>
          <w:szCs w:val="24"/>
        </w:rPr>
      </w:pPr>
      <w:r w:rsidRPr="00083853">
        <w:rPr>
          <w:sz w:val="24"/>
          <w:szCs w:val="24"/>
        </w:rPr>
        <w:t xml:space="preserve">Общая долгосрочная дебиторская задолженность на 01.01.2024 г. составила 870 551,2 тыс. рублей. уменьшилась по сравнению с предыдущим годом на 18,9%, изменение связано с уменьшением </w:t>
      </w:r>
      <w:r w:rsidRPr="00083853">
        <w:rPr>
          <w:color w:val="000000"/>
          <w:sz w:val="24"/>
          <w:szCs w:val="24"/>
        </w:rPr>
        <w:t xml:space="preserve">начисленных доходов будущих периодов по предоставляемым в </w:t>
      </w:r>
      <w:r w:rsidRPr="00083853">
        <w:rPr>
          <w:bCs/>
          <w:color w:val="000000"/>
          <w:sz w:val="24"/>
          <w:szCs w:val="24"/>
        </w:rPr>
        <w:t>2024-2025</w:t>
      </w:r>
      <w:r w:rsidRPr="00083853">
        <w:rPr>
          <w:color w:val="000000"/>
          <w:sz w:val="24"/>
          <w:szCs w:val="24"/>
        </w:rPr>
        <w:t xml:space="preserve"> годах межбюджетным трансфертам из областного бюджета.</w:t>
      </w:r>
    </w:p>
    <w:p w14:paraId="637D73A1" w14:textId="77777777" w:rsidR="00083853" w:rsidRPr="00083853" w:rsidRDefault="00083853" w:rsidP="00083853">
      <w:pPr>
        <w:ind w:firstLine="709"/>
        <w:jc w:val="both"/>
        <w:rPr>
          <w:sz w:val="24"/>
          <w:szCs w:val="24"/>
        </w:rPr>
      </w:pPr>
      <w:r w:rsidRPr="00083853">
        <w:rPr>
          <w:sz w:val="24"/>
          <w:szCs w:val="24"/>
        </w:rPr>
        <w:t xml:space="preserve">В структуре  наибольший объем дебиторской задолженности по бюджету округа занимают 63,2 процента «Расчеты по безвозмездным поступлениям текущего характера от других бюджетов бюджетной системы Российской Федерации (начисление доходов будущих периодов текущего характера», на втором месте в 31,1 процента «Расчеты по безвозмездным </w:t>
      </w:r>
      <w:r w:rsidRPr="00083853">
        <w:rPr>
          <w:sz w:val="24"/>
          <w:szCs w:val="24"/>
        </w:rPr>
        <w:lastRenderedPageBreak/>
        <w:t>поступлениям капитального характера от других бюджетов бюджетной системы Российской Федерации (начисление доходов будущих периодов капитального характера» и на третьем месте 5,2 процента «Авансовый платеж по контрактам за квартиры».</w:t>
      </w:r>
    </w:p>
    <w:p w14:paraId="727A15C3" w14:textId="77777777" w:rsidR="00083853" w:rsidRPr="00083853" w:rsidRDefault="00083853" w:rsidP="00083853">
      <w:pPr>
        <w:ind w:firstLine="708"/>
        <w:jc w:val="both"/>
        <w:rPr>
          <w:sz w:val="24"/>
          <w:szCs w:val="24"/>
        </w:rPr>
      </w:pPr>
      <w:r w:rsidRPr="00083853">
        <w:rPr>
          <w:sz w:val="24"/>
          <w:szCs w:val="24"/>
        </w:rPr>
        <w:t xml:space="preserve">Кредиторская задолженность (в том числе по налогам) на 01.01.2023 г. составляла 3251,3 тыс. рублей. На конец отчетного периода задолженность увеличилась на 15 443,4 тыс. рублей и составила 18694,7 тыс. рубле, согласно пояснительной записке, это связано с задолженностью округа по актам проверок. </w:t>
      </w:r>
    </w:p>
    <w:p w14:paraId="50A1C07E" w14:textId="77777777" w:rsidR="00083853" w:rsidRPr="00083853" w:rsidRDefault="00083853" w:rsidP="00083853">
      <w:pPr>
        <w:ind w:firstLine="708"/>
        <w:jc w:val="both"/>
        <w:rPr>
          <w:sz w:val="24"/>
          <w:szCs w:val="24"/>
        </w:rPr>
      </w:pPr>
      <w:r w:rsidRPr="00083853">
        <w:rPr>
          <w:sz w:val="24"/>
          <w:szCs w:val="24"/>
        </w:rPr>
        <w:t xml:space="preserve">Наибольший удельный вес в структуре кредиторской задолженности округа 14 749,9 </w:t>
      </w:r>
      <w:proofErr w:type="spellStart"/>
      <w:r w:rsidRPr="00083853">
        <w:rPr>
          <w:sz w:val="24"/>
          <w:szCs w:val="24"/>
        </w:rPr>
        <w:t>тыс.рублей</w:t>
      </w:r>
      <w:proofErr w:type="spellEnd"/>
      <w:r w:rsidRPr="00083853">
        <w:rPr>
          <w:sz w:val="24"/>
          <w:szCs w:val="24"/>
        </w:rPr>
        <w:t xml:space="preserve"> или 78,9 процента занимает задолженность по актам проверок, 2 698,2 </w:t>
      </w:r>
      <w:proofErr w:type="spellStart"/>
      <w:r w:rsidRPr="00083853">
        <w:rPr>
          <w:sz w:val="24"/>
          <w:szCs w:val="24"/>
        </w:rPr>
        <w:t>тыс.рублей</w:t>
      </w:r>
      <w:proofErr w:type="spellEnd"/>
      <w:r w:rsidRPr="00083853">
        <w:rPr>
          <w:sz w:val="24"/>
          <w:szCs w:val="24"/>
        </w:rPr>
        <w:t xml:space="preserve"> или 14,4 процента заработная плата за 2-ю половину декабря 2023 года и задолженность по отчислениям - срок выплаты и уплаты январь 2024 года, 3,4 процента или 634,7 </w:t>
      </w:r>
      <w:proofErr w:type="spellStart"/>
      <w:r w:rsidRPr="00083853">
        <w:rPr>
          <w:sz w:val="24"/>
          <w:szCs w:val="24"/>
        </w:rPr>
        <w:t>тыс.рублей</w:t>
      </w:r>
      <w:proofErr w:type="spellEnd"/>
      <w:r w:rsidRPr="00083853">
        <w:rPr>
          <w:sz w:val="24"/>
          <w:szCs w:val="24"/>
        </w:rPr>
        <w:t xml:space="preserve"> занимает задолженность по коммунальным услугам за декабрь 2023 года-срок выплаты январь 2024 года, остальная задолженность составляет 3,3 процента или 611,9 </w:t>
      </w:r>
      <w:proofErr w:type="spellStart"/>
      <w:r w:rsidRPr="00083853">
        <w:rPr>
          <w:sz w:val="24"/>
          <w:szCs w:val="24"/>
        </w:rPr>
        <w:t>тыс.рублей</w:t>
      </w:r>
      <w:proofErr w:type="spellEnd"/>
      <w:r w:rsidRPr="00083853">
        <w:rPr>
          <w:sz w:val="24"/>
          <w:szCs w:val="24"/>
        </w:rPr>
        <w:t>.</w:t>
      </w:r>
    </w:p>
    <w:p w14:paraId="686275EA" w14:textId="77777777" w:rsidR="00083853" w:rsidRPr="00083853" w:rsidRDefault="00083853" w:rsidP="00083853">
      <w:pPr>
        <w:ind w:firstLine="708"/>
        <w:jc w:val="both"/>
        <w:rPr>
          <w:sz w:val="24"/>
          <w:szCs w:val="24"/>
        </w:rPr>
      </w:pPr>
      <w:r w:rsidRPr="00083853">
        <w:rPr>
          <w:sz w:val="24"/>
          <w:szCs w:val="24"/>
        </w:rPr>
        <w:t>Объем кредиторской задолженности по налогам уменьшился в течение отчетного года на 1522,3 тыс. рублей или 79,8 процентов, и по состоянию на 01.01.2024 года составил 384,4 тыс. рублей (по данным отчета УФНС, в связи с реорганизацией).</w:t>
      </w:r>
    </w:p>
    <w:p w14:paraId="2452918A" w14:textId="77777777" w:rsidR="00083853" w:rsidRPr="00083853" w:rsidRDefault="00083853" w:rsidP="00083853">
      <w:pPr>
        <w:ind w:firstLine="708"/>
        <w:jc w:val="both"/>
        <w:rPr>
          <w:sz w:val="24"/>
          <w:szCs w:val="24"/>
        </w:rPr>
      </w:pPr>
      <w:r w:rsidRPr="00083853">
        <w:rPr>
          <w:sz w:val="24"/>
          <w:szCs w:val="24"/>
        </w:rPr>
        <w:t xml:space="preserve"> Просроченная кредиторская задолженность на 01 января 2024 года отсутствует. Долгосрочной кредиторской задолженности не имеется.</w:t>
      </w:r>
    </w:p>
    <w:p w14:paraId="36A9D477"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Социально-экономическое развитие округа в 2023 году характеризовалось разноплановой динамикой макроэкономических</w:t>
      </w:r>
      <w:r w:rsidRPr="00083853">
        <w:rPr>
          <w:color w:val="FF0000"/>
          <w:sz w:val="24"/>
          <w:szCs w:val="24"/>
        </w:rPr>
        <w:t xml:space="preserve"> </w:t>
      </w:r>
      <w:r w:rsidRPr="00083853">
        <w:rPr>
          <w:sz w:val="24"/>
          <w:szCs w:val="24"/>
        </w:rPr>
        <w:t>показателей: ростом среднемесячной заработной платы, развитием потребительского рынка, объемом платных услуг населению, оборота общественного питания, снижением ввода жилых домов, сокращения уровня безработицы при росте численности работников, снижением производства продукции сельского хозяйства и снижением производства продукции животноводства (молока коровьего), оборота розничной торговли.</w:t>
      </w:r>
    </w:p>
    <w:p w14:paraId="1A584BD0"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Следует отметить, что социально-экономическая ситуация, сложившаяся в округе по итогам 2023 года, обусловила, что фактические данные по некоторым показателям оказались лучше прогнозных.</w:t>
      </w:r>
    </w:p>
    <w:p w14:paraId="48613BDC"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Вместе с тем по отдельным показателям прогнозные значения не были достигнуты или произошло резкое снижение макроэкономических показателей:</w:t>
      </w:r>
    </w:p>
    <w:p w14:paraId="554243D5" w14:textId="77777777" w:rsidR="00083853" w:rsidRPr="00083853" w:rsidRDefault="00083853" w:rsidP="00083853">
      <w:pPr>
        <w:autoSpaceDE w:val="0"/>
        <w:autoSpaceDN w:val="0"/>
        <w:adjustRightInd w:val="0"/>
        <w:ind w:firstLine="708"/>
        <w:jc w:val="both"/>
        <w:rPr>
          <w:sz w:val="24"/>
          <w:szCs w:val="24"/>
        </w:rPr>
      </w:pPr>
      <w:r w:rsidRPr="00083853">
        <w:rPr>
          <w:sz w:val="24"/>
          <w:szCs w:val="24"/>
        </w:rPr>
        <w:t>Демографическая ситуация имеет отрицательную динамику.</w:t>
      </w:r>
    </w:p>
    <w:p w14:paraId="6A312535" w14:textId="77777777" w:rsidR="00083853" w:rsidRPr="00083853" w:rsidRDefault="00083853" w:rsidP="00083853">
      <w:pPr>
        <w:autoSpaceDE w:val="0"/>
        <w:autoSpaceDN w:val="0"/>
        <w:adjustRightInd w:val="0"/>
        <w:ind w:firstLine="708"/>
        <w:jc w:val="both"/>
        <w:rPr>
          <w:sz w:val="24"/>
          <w:szCs w:val="24"/>
        </w:rPr>
      </w:pPr>
      <w:r w:rsidRPr="00083853">
        <w:rPr>
          <w:sz w:val="24"/>
          <w:szCs w:val="24"/>
        </w:rPr>
        <w:t>По вводу жилых домов по сравнению с данными за 2022 год зафиксирован значительный спад на 34,8 процентов, а именно на 1402,0 кв. метра.</w:t>
      </w:r>
    </w:p>
    <w:p w14:paraId="7A6D527E" w14:textId="77777777" w:rsidR="00083853" w:rsidRPr="00083853" w:rsidRDefault="00083853" w:rsidP="00083853">
      <w:pPr>
        <w:autoSpaceDE w:val="0"/>
        <w:autoSpaceDN w:val="0"/>
        <w:adjustRightInd w:val="0"/>
        <w:ind w:firstLine="709"/>
        <w:jc w:val="both"/>
        <w:rPr>
          <w:sz w:val="24"/>
          <w:szCs w:val="24"/>
        </w:rPr>
      </w:pPr>
      <w:r w:rsidRPr="00083853">
        <w:rPr>
          <w:b/>
          <w:bCs/>
          <w:sz w:val="24"/>
          <w:szCs w:val="24"/>
        </w:rPr>
        <w:t xml:space="preserve"> </w:t>
      </w:r>
      <w:r w:rsidRPr="00083853">
        <w:rPr>
          <w:sz w:val="24"/>
          <w:szCs w:val="24"/>
        </w:rPr>
        <w:t>Производство продукции животноводства (скот и птица на убой в живом весе) резко снизилось в сравнении с 2022 годом на 95,30 тонн, но при этом производственная выручка за продукцию сельского хозяйства снизилась, но не значительно 3,3 млн. рублей, а также снизился показатель по производству продукции животноводства (молоко коровье, сметана, творога), снизился показатель кормопроизводства, в связи  с сокращение поголовья крупного рогатого скота, оборот от реализации платных услуг населению и другие.</w:t>
      </w:r>
    </w:p>
    <w:p w14:paraId="4F02AFB9"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Оборот общественного питания снизился на 4822,16 тыс. рублей или на 9,2 процента по сравнению с прошлым годом.</w:t>
      </w:r>
    </w:p>
    <w:p w14:paraId="351C211A"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 Объем платных услуг населению снизился на 4300,0 тыс. рублей или на 8,06 процента, в пояснительной записке отсутствуют причины такого резкого снижения.</w:t>
      </w:r>
    </w:p>
    <w:p w14:paraId="132EB492" w14:textId="77777777" w:rsidR="00083853" w:rsidRPr="00083853" w:rsidRDefault="00083853" w:rsidP="00083853">
      <w:pPr>
        <w:autoSpaceDE w:val="0"/>
        <w:autoSpaceDN w:val="0"/>
        <w:adjustRightInd w:val="0"/>
        <w:ind w:firstLine="709"/>
        <w:jc w:val="both"/>
        <w:rPr>
          <w:b/>
          <w:bCs/>
          <w:sz w:val="24"/>
          <w:szCs w:val="24"/>
        </w:rPr>
      </w:pPr>
      <w:r w:rsidRPr="00083853">
        <w:rPr>
          <w:sz w:val="24"/>
          <w:szCs w:val="24"/>
        </w:rPr>
        <w:t>В 2023 году отмечено снижение инвестиционного спроса: объем инвестиций в основной капитал составил 698,3 тыс. рублей, при плановых показателях</w:t>
      </w:r>
      <w:r w:rsidRPr="00083853">
        <w:rPr>
          <w:b/>
          <w:bCs/>
          <w:sz w:val="24"/>
          <w:szCs w:val="24"/>
        </w:rPr>
        <w:t xml:space="preserve"> </w:t>
      </w:r>
      <w:r w:rsidRPr="00083853">
        <w:rPr>
          <w:sz w:val="24"/>
          <w:szCs w:val="24"/>
        </w:rPr>
        <w:t>– 2716349,0 тыс. рублей.  В структуре инвестиций</w:t>
      </w:r>
      <w:r w:rsidRPr="00083853">
        <w:rPr>
          <w:sz w:val="24"/>
          <w:szCs w:val="24"/>
        </w:rPr>
        <w:tab/>
        <w:t xml:space="preserve"> в основной капитал по видам экономической деятельности основной объем приходится на деятельность по транспортировке и хранению -92,3 %, на государственное управление и социальное обеспечение -2,3%, на образование -0,7%, на культуру 0,4%. На конец отчетного периода на территории Нюксенского муниципального округа реализуются 28 инвестиционных проектов на период с 2023 года по 2030 год, где планируется создать 49 новых рабочих мест. </w:t>
      </w:r>
    </w:p>
    <w:p w14:paraId="01D1FB84" w14:textId="77777777" w:rsidR="00083853" w:rsidRPr="00083853" w:rsidRDefault="00083853" w:rsidP="00083853">
      <w:pPr>
        <w:ind w:firstLine="709"/>
        <w:contextualSpacing/>
        <w:jc w:val="both"/>
        <w:rPr>
          <w:sz w:val="24"/>
          <w:szCs w:val="24"/>
        </w:rPr>
      </w:pPr>
      <w:r w:rsidRPr="00083853">
        <w:rPr>
          <w:sz w:val="24"/>
          <w:szCs w:val="24"/>
        </w:rPr>
        <w:lastRenderedPageBreak/>
        <w:t xml:space="preserve">Сравнительный анализ прогнозных и отчетных макроэкономических показателей за 2023 год указывает на существенные расхождения их значений,  что свидетельствует о недостаточной степени реалистичности и надежности Прогноза, который в соответствии со статьей 172 БК РФ являлся основой для составления проекта бюджета на 2023 год и плановый период 2024 и 2025 годов. </w:t>
      </w:r>
    </w:p>
    <w:p w14:paraId="56D16D85"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По итогам 2023 года доходная часть бюджета исполнена в сумме 706 415,7 тыс. рублей или на 88,3 процента к уточненному плану – 799 982,1 тыс. рублей. Утвержденные показатели по доходам не исполнены на 93 566,4 тыс. рублей. </w:t>
      </w:r>
    </w:p>
    <w:p w14:paraId="3B637370"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Фактическое исполнение по налоговым и неналоговым доходам составило 189 190,9 тыс. рублей или 100,9 процента; по безвозмездным поступлениям – 517 224,8 тыс. рублей или 84,5 процента к уточненному плану. </w:t>
      </w:r>
    </w:p>
    <w:p w14:paraId="652AFEA4"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В сравнении с 2021 годом доходы увеличились на 230 722,6 тыс. рублей или на 48,5 процента,</w:t>
      </w:r>
      <w:r w:rsidRPr="00083853">
        <w:rPr>
          <w:b/>
          <w:bCs/>
          <w:sz w:val="24"/>
          <w:szCs w:val="24"/>
        </w:rPr>
        <w:t xml:space="preserve"> </w:t>
      </w:r>
      <w:r w:rsidRPr="00083853">
        <w:rPr>
          <w:sz w:val="24"/>
          <w:szCs w:val="24"/>
        </w:rPr>
        <w:t xml:space="preserve">за счет увеличения безвозмездных и налоговых поступлений. </w:t>
      </w:r>
    </w:p>
    <w:p w14:paraId="3D77D031"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Наблюдается тенденция увеличения доли безвозмездных поступлений в общем объеме доходов – с 69,6 процента в 2021 году до 73,2 процента в 2023 году, снижение налоговых доходов – с 28,1 процента в 2021 году до 24,9 процента в 2023 году, неналоговые доходы с 2,3 процента в 2021 году снизились до 1,5 процента в 2022 году</w:t>
      </w:r>
      <w:r w:rsidRPr="00083853">
        <w:rPr>
          <w:b/>
          <w:bCs/>
          <w:sz w:val="24"/>
          <w:szCs w:val="24"/>
        </w:rPr>
        <w:t xml:space="preserve"> </w:t>
      </w:r>
      <w:r w:rsidRPr="00083853">
        <w:rPr>
          <w:sz w:val="24"/>
          <w:szCs w:val="24"/>
        </w:rPr>
        <w:t>и  выросли до 1,9 процента в 2023 году.</w:t>
      </w:r>
    </w:p>
    <w:p w14:paraId="5F024474" w14:textId="77777777" w:rsidR="00083853" w:rsidRPr="00083853" w:rsidRDefault="00083853" w:rsidP="00083853">
      <w:pPr>
        <w:ind w:firstLine="567"/>
        <w:jc w:val="both"/>
        <w:rPr>
          <w:sz w:val="24"/>
          <w:szCs w:val="24"/>
        </w:rPr>
      </w:pPr>
      <w:r w:rsidRPr="00083853">
        <w:rPr>
          <w:sz w:val="24"/>
          <w:szCs w:val="24"/>
        </w:rPr>
        <w:t xml:space="preserve">В целях снижения неформальной занятости населения, создания условия для ведения бизнеса, при которых исключена возможность нелегального осуществления соответствующей деятельности, администрацией округа было принято постановление от 07.03.2023 № 147 «Об утверждении Плана мероприятий, направленных на снижение неформальной занятости и Плана-графика по снижению неформальной занятости населения в Нюксенском муниципальном округе на 2023 год» с контрольным показателем – 71 человек. На 1 января 2024 года выявлено 73 человек, из них легализовано 71, что составляет 100,0% от контрольного показателя. </w:t>
      </w:r>
    </w:p>
    <w:p w14:paraId="01DE46BD" w14:textId="77777777" w:rsidR="00083853" w:rsidRPr="00083853" w:rsidRDefault="00083853" w:rsidP="00083853">
      <w:pPr>
        <w:ind w:right="-2" w:firstLine="708"/>
        <w:jc w:val="both"/>
        <w:rPr>
          <w:sz w:val="24"/>
          <w:szCs w:val="24"/>
        </w:rPr>
      </w:pPr>
      <w:r w:rsidRPr="00083853">
        <w:rPr>
          <w:sz w:val="24"/>
          <w:szCs w:val="24"/>
        </w:rPr>
        <w:t>Таким образом, в 2023 году в полном объеме исполнены предусмотренные уточненным прогнозом показатели объемов поступлений по ряду налоговых и неналоговых доходов, что свидетельствует об использовании всех имеющихся механизмов по поступлению указанных доходов в бюджет округа.</w:t>
      </w:r>
    </w:p>
    <w:p w14:paraId="6AC5BE61" w14:textId="1DC20073" w:rsidR="00083853" w:rsidRPr="00083853" w:rsidRDefault="00083853" w:rsidP="00083853">
      <w:pPr>
        <w:tabs>
          <w:tab w:val="left" w:pos="709"/>
        </w:tabs>
        <w:ind w:firstLine="709"/>
        <w:contextualSpacing/>
        <w:jc w:val="both"/>
        <w:rPr>
          <w:b/>
          <w:bCs/>
          <w:sz w:val="24"/>
          <w:szCs w:val="24"/>
        </w:rPr>
      </w:pPr>
      <w:r w:rsidRPr="00083853">
        <w:rPr>
          <w:sz w:val="24"/>
          <w:szCs w:val="24"/>
        </w:rPr>
        <w:t xml:space="preserve">Выполнение плана по </w:t>
      </w:r>
      <w:r w:rsidRPr="00083853">
        <w:rPr>
          <w:sz w:val="24"/>
          <w:szCs w:val="24"/>
          <w:u w:val="single"/>
        </w:rPr>
        <w:t>налоговым</w:t>
      </w:r>
      <w:r w:rsidRPr="00083853">
        <w:rPr>
          <w:sz w:val="24"/>
          <w:szCs w:val="24"/>
        </w:rPr>
        <w:t xml:space="preserve"> доходам прежде всего, обеспечено налогом на доходы физических лиц (в структуре налоговых и неналоговых доходов бюджета округа, по-прежнему, составляет наибольший удельный вес –73,2 процента)</w:t>
      </w:r>
      <w:r w:rsidRPr="00083853">
        <w:rPr>
          <w:b/>
          <w:bCs/>
          <w:sz w:val="24"/>
          <w:szCs w:val="24"/>
        </w:rPr>
        <w:t xml:space="preserve"> </w:t>
      </w:r>
      <w:r w:rsidRPr="00083853">
        <w:rPr>
          <w:sz w:val="24"/>
          <w:szCs w:val="24"/>
        </w:rPr>
        <w:t>– план по налогу выполнен на 108,7 процента.</w:t>
      </w:r>
    </w:p>
    <w:p w14:paraId="3F25778A" w14:textId="77777777" w:rsidR="00083853" w:rsidRPr="00083853" w:rsidRDefault="00083853" w:rsidP="00083853">
      <w:pPr>
        <w:tabs>
          <w:tab w:val="left" w:pos="709"/>
        </w:tabs>
        <w:ind w:firstLine="709"/>
        <w:jc w:val="both"/>
        <w:rPr>
          <w:rFonts w:eastAsia="Arial"/>
          <w:sz w:val="24"/>
          <w:szCs w:val="24"/>
        </w:rPr>
      </w:pPr>
      <w:r w:rsidRPr="00083853">
        <w:rPr>
          <w:rFonts w:eastAsia="Arial"/>
          <w:sz w:val="24"/>
          <w:szCs w:val="24"/>
        </w:rPr>
        <w:t>В пояснительной записке к Проекту решения причины невыполнения планового задания по данным источникам не указаны. На данное замечание контрольно-счетная комиссия неоднократно обращала внимание в своих заключениях на исполнение бюджета.</w:t>
      </w:r>
    </w:p>
    <w:p w14:paraId="11E2B732" w14:textId="3697FB3E" w:rsidR="00083853" w:rsidRPr="00083853" w:rsidRDefault="00083853" w:rsidP="00083853">
      <w:pPr>
        <w:ind w:firstLine="709"/>
        <w:jc w:val="both"/>
        <w:rPr>
          <w:sz w:val="24"/>
          <w:szCs w:val="24"/>
        </w:rPr>
      </w:pPr>
      <w:r w:rsidRPr="00083853">
        <w:rPr>
          <w:sz w:val="24"/>
          <w:szCs w:val="24"/>
          <w:u w:val="single"/>
        </w:rPr>
        <w:t>Неналоговые</w:t>
      </w:r>
      <w:r w:rsidRPr="00083853">
        <w:rPr>
          <w:sz w:val="24"/>
          <w:szCs w:val="24"/>
        </w:rPr>
        <w:t xml:space="preserve"> доходы пополнили бюджет округа на 13 215,9 тыс. рублей. Утвержденные бюджетные назначения исполнены на</w:t>
      </w:r>
      <w:r w:rsidRPr="00083853">
        <w:rPr>
          <w:b/>
          <w:bCs/>
          <w:sz w:val="24"/>
          <w:szCs w:val="24"/>
        </w:rPr>
        <w:t xml:space="preserve"> </w:t>
      </w:r>
      <w:r w:rsidRPr="00083853">
        <w:rPr>
          <w:sz w:val="24"/>
          <w:szCs w:val="24"/>
        </w:rPr>
        <w:t>96,2 процента.</w:t>
      </w:r>
      <w:r w:rsidRPr="00083853">
        <w:rPr>
          <w:b/>
          <w:bCs/>
          <w:sz w:val="24"/>
          <w:szCs w:val="24"/>
        </w:rPr>
        <w:t xml:space="preserve"> </w:t>
      </w:r>
    </w:p>
    <w:p w14:paraId="419ABE8C" w14:textId="77777777" w:rsidR="00083853" w:rsidRPr="00083853" w:rsidRDefault="00083853" w:rsidP="00083853">
      <w:pPr>
        <w:ind w:right="-2" w:firstLine="708"/>
        <w:jc w:val="both"/>
        <w:rPr>
          <w:sz w:val="24"/>
          <w:szCs w:val="24"/>
        </w:rPr>
      </w:pPr>
      <w:r w:rsidRPr="00083853">
        <w:rPr>
          <w:sz w:val="24"/>
          <w:szCs w:val="24"/>
        </w:rPr>
        <w:t>Необходимо отметить, что по</w:t>
      </w:r>
      <w:r w:rsidRPr="00083853">
        <w:rPr>
          <w:b/>
          <w:bCs/>
          <w:sz w:val="24"/>
          <w:szCs w:val="24"/>
        </w:rPr>
        <w:t xml:space="preserve"> </w:t>
      </w:r>
      <w:r w:rsidRPr="00083853">
        <w:rPr>
          <w:sz w:val="24"/>
          <w:szCs w:val="24"/>
        </w:rPr>
        <w:t xml:space="preserve">двум неналоговым доходам плановые значения не планировались, но на конец отчетного года исполнение составило 884,4 </w:t>
      </w:r>
      <w:proofErr w:type="spellStart"/>
      <w:proofErr w:type="gramStart"/>
      <w:r w:rsidRPr="00083853">
        <w:rPr>
          <w:sz w:val="24"/>
          <w:szCs w:val="24"/>
        </w:rPr>
        <w:t>тыс.рублей</w:t>
      </w:r>
      <w:proofErr w:type="spellEnd"/>
      <w:proofErr w:type="gramEnd"/>
      <w:r w:rsidRPr="00083853">
        <w:rPr>
          <w:sz w:val="24"/>
          <w:szCs w:val="24"/>
        </w:rPr>
        <w:t xml:space="preserve">. Плановые значения некоторых неналоговых доходов в течение отчетного периода были значительно уменьшены, а по некоторым значительно увеличены, по итогам бюджет округа по неналоговым доходам в сравнении с первоначальным планом увеличен на 4494,1 </w:t>
      </w:r>
      <w:proofErr w:type="spellStart"/>
      <w:proofErr w:type="gramStart"/>
      <w:r w:rsidRPr="00083853">
        <w:rPr>
          <w:sz w:val="24"/>
          <w:szCs w:val="24"/>
        </w:rPr>
        <w:t>тыс.рублей</w:t>
      </w:r>
      <w:proofErr w:type="spellEnd"/>
      <w:proofErr w:type="gramEnd"/>
      <w:r w:rsidRPr="00083853">
        <w:rPr>
          <w:sz w:val="24"/>
          <w:szCs w:val="24"/>
        </w:rPr>
        <w:t>.</w:t>
      </w:r>
    </w:p>
    <w:p w14:paraId="688CE257" w14:textId="77777777" w:rsidR="00083853" w:rsidRPr="00083853" w:rsidRDefault="00083853" w:rsidP="00083853">
      <w:pPr>
        <w:autoSpaceDE w:val="0"/>
        <w:autoSpaceDN w:val="0"/>
        <w:adjustRightInd w:val="0"/>
        <w:ind w:firstLine="708"/>
        <w:jc w:val="both"/>
        <w:rPr>
          <w:rFonts w:eastAsia="Calibri"/>
          <w:sz w:val="24"/>
          <w:szCs w:val="24"/>
          <w:lang w:eastAsia="en-US"/>
        </w:rPr>
      </w:pPr>
      <w:r w:rsidRPr="00083853">
        <w:rPr>
          <w:rFonts w:eastAsia="Calibri"/>
          <w:sz w:val="24"/>
          <w:szCs w:val="24"/>
          <w:lang w:eastAsia="en-US"/>
        </w:rPr>
        <w:t>Не достигнуты плановые назначения по следующим видам неналоговых доходов:</w:t>
      </w:r>
    </w:p>
    <w:p w14:paraId="7FD40981" w14:textId="77777777" w:rsidR="00083853" w:rsidRPr="00083853" w:rsidRDefault="00083853" w:rsidP="00083853">
      <w:pPr>
        <w:numPr>
          <w:ilvl w:val="0"/>
          <w:numId w:val="56"/>
        </w:numPr>
        <w:shd w:val="clear" w:color="auto" w:fill="FFFFFF"/>
        <w:tabs>
          <w:tab w:val="left" w:pos="142"/>
          <w:tab w:val="left" w:pos="567"/>
        </w:tabs>
        <w:ind w:left="0" w:firstLine="709"/>
        <w:contextualSpacing/>
        <w:jc w:val="both"/>
        <w:rPr>
          <w:rFonts w:eastAsia="Calibri"/>
          <w:sz w:val="24"/>
          <w:szCs w:val="24"/>
          <w:lang w:eastAsia="en-US"/>
        </w:rPr>
      </w:pPr>
      <w:r w:rsidRPr="00083853">
        <w:rPr>
          <w:rFonts w:eastAsia="Calibri"/>
          <w:sz w:val="24"/>
          <w:szCs w:val="24"/>
          <w:lang w:eastAsia="en-US"/>
        </w:rPr>
        <w:t xml:space="preserve">Доходам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 унитарных предприятий, в том числе казенных), в части реализации основных средств по указанному имуществу, плановые назначения исполнены на 78,5 процента или не довыполнены на 120,4 тыс. рублей (причина: аукцион по продаже нежилого здания по адресу: </w:t>
      </w:r>
      <w:proofErr w:type="spellStart"/>
      <w:r w:rsidRPr="00083853">
        <w:rPr>
          <w:rFonts w:eastAsia="Calibri"/>
          <w:sz w:val="24"/>
          <w:szCs w:val="24"/>
          <w:lang w:eastAsia="en-US"/>
        </w:rPr>
        <w:t>с.Нюксеница</w:t>
      </w:r>
      <w:proofErr w:type="spellEnd"/>
      <w:r w:rsidRPr="00083853">
        <w:rPr>
          <w:rFonts w:eastAsia="Calibri"/>
          <w:sz w:val="24"/>
          <w:szCs w:val="24"/>
          <w:lang w:eastAsia="en-US"/>
        </w:rPr>
        <w:t xml:space="preserve">, </w:t>
      </w:r>
      <w:proofErr w:type="spellStart"/>
      <w:r w:rsidRPr="00083853">
        <w:rPr>
          <w:rFonts w:eastAsia="Calibri"/>
          <w:sz w:val="24"/>
          <w:szCs w:val="24"/>
          <w:lang w:eastAsia="en-US"/>
        </w:rPr>
        <w:t>ул.Садовая</w:t>
      </w:r>
      <w:proofErr w:type="spellEnd"/>
      <w:r w:rsidRPr="00083853">
        <w:rPr>
          <w:rFonts w:eastAsia="Calibri"/>
          <w:sz w:val="24"/>
          <w:szCs w:val="24"/>
          <w:lang w:eastAsia="en-US"/>
        </w:rPr>
        <w:t>, д.6 не состоялся ввиду отсутствия заявок участников торгов).</w:t>
      </w:r>
    </w:p>
    <w:p w14:paraId="047D9B45" w14:textId="77777777" w:rsidR="00083853" w:rsidRPr="00083853" w:rsidRDefault="00083853" w:rsidP="00083853">
      <w:pPr>
        <w:keepNext/>
        <w:keepLines/>
        <w:spacing w:before="40"/>
        <w:ind w:firstLine="709"/>
        <w:jc w:val="both"/>
        <w:outlineLvl w:val="1"/>
        <w:rPr>
          <w:rFonts w:eastAsia="Calibri"/>
          <w:sz w:val="24"/>
          <w:szCs w:val="24"/>
          <w:lang w:eastAsia="en-US"/>
        </w:rPr>
      </w:pPr>
      <w:r w:rsidRPr="00083853">
        <w:rPr>
          <w:rFonts w:eastAsia="Calibri"/>
          <w:sz w:val="24"/>
          <w:szCs w:val="24"/>
          <w:lang w:eastAsia="en-US"/>
        </w:rPr>
        <w:lastRenderedPageBreak/>
        <w:t xml:space="preserve">Приватизация имущества округа в 2023 году осуществлялась в соответствии с Прогнозным планом (программой) приватизации имущества округа на 2022-2024 годы, утвержденным Решением Представительного Собрания района от 26.10.2022 № 47, планируемый доход от приватизации на 2023 год 400,0 </w:t>
      </w:r>
      <w:proofErr w:type="spellStart"/>
      <w:proofErr w:type="gramStart"/>
      <w:r w:rsidRPr="00083853">
        <w:rPr>
          <w:rFonts w:eastAsia="Calibri"/>
          <w:sz w:val="24"/>
          <w:szCs w:val="24"/>
          <w:lang w:eastAsia="en-US"/>
        </w:rPr>
        <w:t>тыс.рублей</w:t>
      </w:r>
      <w:proofErr w:type="spellEnd"/>
      <w:proofErr w:type="gramEnd"/>
      <w:r w:rsidRPr="00083853">
        <w:rPr>
          <w:rFonts w:eastAsia="Calibri"/>
          <w:sz w:val="24"/>
          <w:szCs w:val="24"/>
          <w:lang w:eastAsia="en-US"/>
        </w:rPr>
        <w:t xml:space="preserve">. </w:t>
      </w:r>
    </w:p>
    <w:p w14:paraId="61BA4DDA" w14:textId="77777777" w:rsidR="00083853" w:rsidRPr="00083853" w:rsidRDefault="00083853" w:rsidP="00083853">
      <w:pPr>
        <w:shd w:val="clear" w:color="auto" w:fill="FFFFFF"/>
        <w:tabs>
          <w:tab w:val="left" w:pos="142"/>
          <w:tab w:val="left" w:pos="567"/>
        </w:tabs>
        <w:ind w:firstLine="709"/>
        <w:jc w:val="both"/>
        <w:rPr>
          <w:rFonts w:eastAsia="Calibri"/>
          <w:sz w:val="24"/>
          <w:szCs w:val="24"/>
          <w:lang w:eastAsia="en-US"/>
        </w:rPr>
      </w:pPr>
      <w:r w:rsidRPr="00083853">
        <w:rPr>
          <w:rFonts w:eastAsia="Calibri"/>
          <w:sz w:val="24"/>
          <w:szCs w:val="24"/>
          <w:lang w:eastAsia="en-US"/>
        </w:rPr>
        <w:t xml:space="preserve">В 2023 году планировалась продажа 1 объекта недвижимого имущества (нежилое здание по адресу: с. Нюксеница, ул. Механизаторов, д. 7, общей площадью 184,9 кв. м.) на сумму 138,0 </w:t>
      </w:r>
      <w:proofErr w:type="spellStart"/>
      <w:r w:rsidRPr="00083853">
        <w:rPr>
          <w:rFonts w:eastAsia="Calibri"/>
          <w:sz w:val="24"/>
          <w:szCs w:val="24"/>
          <w:lang w:eastAsia="en-US"/>
        </w:rPr>
        <w:t>тыс.рублей</w:t>
      </w:r>
      <w:proofErr w:type="spellEnd"/>
      <w:r w:rsidRPr="00083853">
        <w:rPr>
          <w:rFonts w:eastAsia="Calibri"/>
          <w:sz w:val="24"/>
          <w:szCs w:val="24"/>
          <w:lang w:eastAsia="en-US"/>
        </w:rPr>
        <w:t xml:space="preserve"> и продажа высвободившегося имущества из реестра муниципальных учреждений 2023 года в сумме 262,0 </w:t>
      </w:r>
      <w:proofErr w:type="spellStart"/>
      <w:r w:rsidRPr="00083853">
        <w:rPr>
          <w:rFonts w:eastAsia="Calibri"/>
          <w:sz w:val="24"/>
          <w:szCs w:val="24"/>
          <w:lang w:eastAsia="en-US"/>
        </w:rPr>
        <w:t>тыс.рублей</w:t>
      </w:r>
      <w:proofErr w:type="spellEnd"/>
      <w:r w:rsidRPr="00083853">
        <w:rPr>
          <w:rFonts w:eastAsia="Calibri"/>
          <w:sz w:val="24"/>
          <w:szCs w:val="24"/>
          <w:lang w:eastAsia="en-US"/>
        </w:rPr>
        <w:t xml:space="preserve">. </w:t>
      </w:r>
    </w:p>
    <w:p w14:paraId="43498F58" w14:textId="77777777" w:rsidR="00083853" w:rsidRPr="00083853" w:rsidRDefault="00083853" w:rsidP="00083853">
      <w:pPr>
        <w:shd w:val="clear" w:color="auto" w:fill="FFFFFF"/>
        <w:tabs>
          <w:tab w:val="left" w:pos="142"/>
          <w:tab w:val="left" w:pos="567"/>
        </w:tabs>
        <w:ind w:firstLine="709"/>
        <w:jc w:val="both"/>
        <w:rPr>
          <w:rFonts w:eastAsia="Calibri"/>
          <w:sz w:val="24"/>
          <w:szCs w:val="24"/>
          <w:lang w:eastAsia="en-US"/>
        </w:rPr>
      </w:pPr>
      <w:r w:rsidRPr="00083853">
        <w:rPr>
          <w:rFonts w:eastAsia="Calibri"/>
          <w:sz w:val="24"/>
          <w:szCs w:val="24"/>
          <w:lang w:eastAsia="en-US"/>
        </w:rPr>
        <w:t xml:space="preserve">Согласно отчету о выполнении Прогнозного плана приватизации имущества за 2023 год, представленного КУМИ, получен доход в сумме 439,6 </w:t>
      </w:r>
      <w:proofErr w:type="spellStart"/>
      <w:proofErr w:type="gramStart"/>
      <w:r w:rsidRPr="00083853">
        <w:rPr>
          <w:rFonts w:eastAsia="Calibri"/>
          <w:sz w:val="24"/>
          <w:szCs w:val="24"/>
          <w:lang w:eastAsia="en-US"/>
        </w:rPr>
        <w:t>тыс.рублей</w:t>
      </w:r>
      <w:proofErr w:type="spellEnd"/>
      <w:proofErr w:type="gramEnd"/>
      <w:r w:rsidRPr="00083853">
        <w:rPr>
          <w:rFonts w:eastAsia="Calibri"/>
          <w:sz w:val="24"/>
          <w:szCs w:val="24"/>
          <w:lang w:eastAsia="en-US"/>
        </w:rPr>
        <w:t xml:space="preserve"> по договору купли-продажи от 01.12.2020 года с ИП </w:t>
      </w:r>
      <w:proofErr w:type="spellStart"/>
      <w:r w:rsidRPr="00083853">
        <w:rPr>
          <w:rFonts w:eastAsia="Calibri"/>
          <w:sz w:val="24"/>
          <w:szCs w:val="24"/>
          <w:lang w:eastAsia="en-US"/>
        </w:rPr>
        <w:t>Мелединым</w:t>
      </w:r>
      <w:proofErr w:type="spellEnd"/>
      <w:r w:rsidRPr="00083853">
        <w:rPr>
          <w:rFonts w:eastAsia="Calibri"/>
          <w:sz w:val="24"/>
          <w:szCs w:val="24"/>
          <w:lang w:eastAsia="en-US"/>
        </w:rPr>
        <w:t xml:space="preserve"> В.В.  по реализации преимущественного права на приобретение арендуемого недвижимого имущества (нежилое здание – с. Нюксеница, ул. Механизаторов, д. 7, общей площадью 184,9 кв. м.). </w:t>
      </w:r>
    </w:p>
    <w:p w14:paraId="780CF310" w14:textId="77777777" w:rsidR="00083853" w:rsidRPr="00083853" w:rsidRDefault="00083853" w:rsidP="00083853">
      <w:pPr>
        <w:shd w:val="clear" w:color="auto" w:fill="FFFFFF"/>
        <w:tabs>
          <w:tab w:val="left" w:pos="142"/>
          <w:tab w:val="left" w:pos="567"/>
        </w:tabs>
        <w:ind w:firstLine="709"/>
        <w:jc w:val="both"/>
        <w:rPr>
          <w:rFonts w:eastAsia="Calibri"/>
          <w:sz w:val="24"/>
          <w:szCs w:val="24"/>
          <w:lang w:eastAsia="en-US"/>
        </w:rPr>
      </w:pPr>
      <w:r w:rsidRPr="00083853">
        <w:rPr>
          <w:rFonts w:eastAsia="Calibri"/>
          <w:sz w:val="24"/>
          <w:szCs w:val="24"/>
          <w:lang w:eastAsia="en-US"/>
        </w:rPr>
        <w:t>Иного высвободившегося имущества реестра и муниципальных учреждений в 2023 году в реализацию не включалось. Согласно пояснительной к отчету о выполнении Прогнозного плана приватизации имущества за 2023 год имущество реализуется очень сложно, так как спрос на данное имущество отсутствует в связи с большим износом и отдаленности от районного центра.</w:t>
      </w:r>
    </w:p>
    <w:p w14:paraId="23D5B3AF" w14:textId="77777777" w:rsidR="00083853" w:rsidRPr="00083853" w:rsidRDefault="00083853" w:rsidP="00083853">
      <w:pPr>
        <w:numPr>
          <w:ilvl w:val="0"/>
          <w:numId w:val="56"/>
        </w:numPr>
        <w:shd w:val="clear" w:color="auto" w:fill="FFFFFF"/>
        <w:tabs>
          <w:tab w:val="left" w:pos="142"/>
          <w:tab w:val="left" w:pos="567"/>
        </w:tabs>
        <w:ind w:left="0" w:firstLine="709"/>
        <w:contextualSpacing/>
        <w:jc w:val="both"/>
        <w:rPr>
          <w:rFonts w:eastAsia="Calibri"/>
          <w:sz w:val="24"/>
          <w:szCs w:val="24"/>
          <w:lang w:eastAsia="en-US"/>
        </w:rPr>
      </w:pPr>
      <w:r w:rsidRPr="00083853">
        <w:rPr>
          <w:rFonts w:eastAsia="Calibri"/>
          <w:sz w:val="24"/>
          <w:szCs w:val="24"/>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плановые назначения исполнены на 96,1 процента или не довыполнены на 38,0 </w:t>
      </w:r>
      <w:proofErr w:type="spellStart"/>
      <w:proofErr w:type="gramStart"/>
      <w:r w:rsidRPr="00083853">
        <w:rPr>
          <w:rFonts w:eastAsia="Calibri"/>
          <w:sz w:val="24"/>
          <w:szCs w:val="24"/>
          <w:lang w:eastAsia="en-US"/>
        </w:rPr>
        <w:t>тыс.рублей</w:t>
      </w:r>
      <w:proofErr w:type="spellEnd"/>
      <w:proofErr w:type="gramEnd"/>
      <w:r w:rsidRPr="00083853">
        <w:rPr>
          <w:rFonts w:eastAsia="Calibri"/>
          <w:sz w:val="24"/>
          <w:szCs w:val="24"/>
          <w:lang w:eastAsia="en-US"/>
        </w:rPr>
        <w:t xml:space="preserve"> </w:t>
      </w:r>
      <w:bookmarkStart w:id="0" w:name="_Hlk163567825"/>
      <w:r w:rsidRPr="00083853">
        <w:rPr>
          <w:rFonts w:eastAsia="Calibri"/>
          <w:sz w:val="24"/>
          <w:szCs w:val="24"/>
          <w:lang w:eastAsia="en-US"/>
        </w:rPr>
        <w:t>(причина: доходы носят заявительный характер субсидирования организаций, производителей товаров, работ и услуг).</w:t>
      </w:r>
    </w:p>
    <w:bookmarkEnd w:id="0"/>
    <w:p w14:paraId="585B189D" w14:textId="77777777" w:rsidR="00083853" w:rsidRPr="00083853" w:rsidRDefault="00083853" w:rsidP="00083853">
      <w:pPr>
        <w:numPr>
          <w:ilvl w:val="0"/>
          <w:numId w:val="56"/>
        </w:numPr>
        <w:ind w:left="0" w:firstLine="709"/>
        <w:contextualSpacing/>
        <w:jc w:val="both"/>
        <w:rPr>
          <w:rFonts w:eastAsia="Calibri"/>
          <w:sz w:val="24"/>
          <w:szCs w:val="24"/>
          <w:lang w:eastAsia="en-US"/>
        </w:rPr>
      </w:pPr>
      <w:r w:rsidRPr="00083853">
        <w:rPr>
          <w:rFonts w:eastAsia="Calibri"/>
          <w:sz w:val="24"/>
          <w:szCs w:val="24"/>
          <w:lang w:eastAsia="en-US"/>
        </w:rPr>
        <w:t xml:space="preserve">Прочие неналоговые доходы, исполнение составляет 68,5 процента от плановых назначений (причина: в связи со снятием невыясненных поступлений в размере 357,1 </w:t>
      </w:r>
      <w:proofErr w:type="spellStart"/>
      <w:proofErr w:type="gramStart"/>
      <w:r w:rsidRPr="00083853">
        <w:rPr>
          <w:rFonts w:eastAsia="Calibri"/>
          <w:sz w:val="24"/>
          <w:szCs w:val="24"/>
          <w:lang w:eastAsia="en-US"/>
        </w:rPr>
        <w:t>тыс.рублей</w:t>
      </w:r>
      <w:proofErr w:type="spellEnd"/>
      <w:proofErr w:type="gramEnd"/>
      <w:r w:rsidRPr="00083853">
        <w:rPr>
          <w:rFonts w:eastAsia="Calibri"/>
          <w:sz w:val="24"/>
          <w:szCs w:val="24"/>
          <w:lang w:eastAsia="en-US"/>
        </w:rPr>
        <w:t>, поступивших в конце 2022 года и уточненных в 2023 году).</w:t>
      </w:r>
    </w:p>
    <w:p w14:paraId="39CC2949" w14:textId="77777777" w:rsidR="00083853" w:rsidRPr="00083853" w:rsidRDefault="00083853" w:rsidP="00083853">
      <w:pPr>
        <w:ind w:firstLine="708"/>
        <w:jc w:val="both"/>
        <w:rPr>
          <w:sz w:val="24"/>
          <w:szCs w:val="24"/>
        </w:rPr>
      </w:pPr>
      <w:r w:rsidRPr="00083853">
        <w:rPr>
          <w:sz w:val="24"/>
          <w:szCs w:val="24"/>
        </w:rPr>
        <w:t>По неналоговым доходам выполнены плановые назначения:</w:t>
      </w:r>
    </w:p>
    <w:p w14:paraId="68589EB9" w14:textId="77777777" w:rsidR="00083853" w:rsidRPr="00083853" w:rsidRDefault="00083853" w:rsidP="00083853">
      <w:pPr>
        <w:numPr>
          <w:ilvl w:val="0"/>
          <w:numId w:val="61"/>
        </w:numPr>
        <w:autoSpaceDE w:val="0"/>
        <w:autoSpaceDN w:val="0"/>
        <w:adjustRightInd w:val="0"/>
        <w:ind w:left="0" w:firstLine="708"/>
        <w:contextualSpacing/>
        <w:jc w:val="both"/>
        <w:rPr>
          <w:rFonts w:eastAsia="Calibri"/>
          <w:sz w:val="24"/>
          <w:szCs w:val="24"/>
          <w:lang w:eastAsia="en-US"/>
        </w:rPr>
      </w:pPr>
      <w:r w:rsidRPr="00083853">
        <w:rPr>
          <w:rFonts w:eastAsia="Calibri"/>
          <w:sz w:val="24"/>
          <w:szCs w:val="24"/>
          <w:lang w:eastAsia="en-US"/>
        </w:rPr>
        <w:t xml:space="preserve">Дивиденды, в сумме 57,5 </w:t>
      </w:r>
      <w:proofErr w:type="spellStart"/>
      <w:proofErr w:type="gramStart"/>
      <w:r w:rsidRPr="00083853">
        <w:rPr>
          <w:rFonts w:eastAsia="Calibri"/>
          <w:sz w:val="24"/>
          <w:szCs w:val="24"/>
          <w:lang w:eastAsia="en-US"/>
        </w:rPr>
        <w:t>тыс.рублей</w:t>
      </w:r>
      <w:proofErr w:type="spellEnd"/>
      <w:proofErr w:type="gramEnd"/>
      <w:r w:rsidRPr="00083853">
        <w:rPr>
          <w:rFonts w:eastAsia="Calibri"/>
          <w:sz w:val="24"/>
          <w:szCs w:val="24"/>
          <w:lang w:eastAsia="en-US"/>
        </w:rPr>
        <w:t xml:space="preserve">  (от хозяйственных обществ, имеющих доли в уставном капитале. Акции в уставном капитале ОАО «</w:t>
      </w:r>
      <w:proofErr w:type="spellStart"/>
      <w:r w:rsidRPr="00083853">
        <w:rPr>
          <w:rFonts w:eastAsia="Calibri"/>
          <w:sz w:val="24"/>
          <w:szCs w:val="24"/>
          <w:lang w:eastAsia="en-US"/>
        </w:rPr>
        <w:t>Вологдаоблгаз</w:t>
      </w:r>
      <w:proofErr w:type="spellEnd"/>
      <w:r w:rsidRPr="00083853">
        <w:rPr>
          <w:rFonts w:eastAsia="Calibri"/>
          <w:sz w:val="24"/>
          <w:szCs w:val="24"/>
          <w:lang w:eastAsia="en-US"/>
        </w:rPr>
        <w:t>» 4 штуки, доли уставных капталах ООО «Нюксенские ЭТС» 25%, МП «Водоканал» 100%, МП «</w:t>
      </w:r>
      <w:proofErr w:type="spellStart"/>
      <w:r w:rsidRPr="00083853">
        <w:rPr>
          <w:rFonts w:eastAsia="Calibri"/>
          <w:sz w:val="24"/>
          <w:szCs w:val="24"/>
          <w:lang w:eastAsia="en-US"/>
        </w:rPr>
        <w:t>Нюксеницаавтотранс</w:t>
      </w:r>
      <w:proofErr w:type="spellEnd"/>
      <w:r w:rsidRPr="00083853">
        <w:rPr>
          <w:rFonts w:eastAsia="Calibri"/>
          <w:sz w:val="24"/>
          <w:szCs w:val="24"/>
          <w:lang w:eastAsia="en-US"/>
        </w:rPr>
        <w:t>» 100%) что составляет 100% от годовых плановых назначений.</w:t>
      </w:r>
    </w:p>
    <w:p w14:paraId="2ACE0ACE" w14:textId="77777777" w:rsidR="00083853" w:rsidRPr="00083853" w:rsidRDefault="00083853" w:rsidP="00083853">
      <w:pPr>
        <w:numPr>
          <w:ilvl w:val="0"/>
          <w:numId w:val="61"/>
        </w:numPr>
        <w:autoSpaceDE w:val="0"/>
        <w:autoSpaceDN w:val="0"/>
        <w:adjustRightInd w:val="0"/>
        <w:ind w:left="0" w:firstLine="708"/>
        <w:contextualSpacing/>
        <w:jc w:val="both"/>
        <w:rPr>
          <w:rFonts w:eastAsia="Calibri"/>
          <w:sz w:val="24"/>
          <w:szCs w:val="24"/>
          <w:lang w:eastAsia="en-US"/>
        </w:rPr>
      </w:pPr>
      <w:r w:rsidRPr="00083853">
        <w:rPr>
          <w:rFonts w:eastAsia="Calibri"/>
          <w:sz w:val="24"/>
          <w:szCs w:val="24"/>
          <w:lang w:eastAsia="en-US"/>
        </w:rPr>
        <w:t xml:space="preserve">Доходы от сдачи в аренду имущества выполнены на 101,9% от годовых плановых назначений 980,0 </w:t>
      </w:r>
      <w:proofErr w:type="spellStart"/>
      <w:proofErr w:type="gramStart"/>
      <w:r w:rsidRPr="00083853">
        <w:rPr>
          <w:rFonts w:eastAsia="Calibri"/>
          <w:sz w:val="24"/>
          <w:szCs w:val="24"/>
          <w:lang w:eastAsia="en-US"/>
        </w:rPr>
        <w:t>тыс.рублей</w:t>
      </w:r>
      <w:proofErr w:type="spellEnd"/>
      <w:proofErr w:type="gramEnd"/>
      <w:r w:rsidRPr="00083853">
        <w:rPr>
          <w:rFonts w:eastAsia="Calibri"/>
          <w:sz w:val="24"/>
          <w:szCs w:val="24"/>
          <w:lang w:eastAsia="en-US"/>
        </w:rPr>
        <w:t xml:space="preserve">, перевыполнение в сумме 19,0 </w:t>
      </w:r>
      <w:proofErr w:type="spellStart"/>
      <w:r w:rsidRPr="00083853">
        <w:rPr>
          <w:rFonts w:eastAsia="Calibri"/>
          <w:sz w:val="24"/>
          <w:szCs w:val="24"/>
          <w:lang w:eastAsia="en-US"/>
        </w:rPr>
        <w:t>тыс.рублй</w:t>
      </w:r>
      <w:proofErr w:type="spellEnd"/>
      <w:r w:rsidRPr="00083853">
        <w:rPr>
          <w:rFonts w:eastAsia="Calibri"/>
          <w:sz w:val="24"/>
          <w:szCs w:val="24"/>
          <w:lang w:eastAsia="en-US"/>
        </w:rPr>
        <w:t xml:space="preserve"> связано с оплатой ИП </w:t>
      </w:r>
      <w:proofErr w:type="spellStart"/>
      <w:r w:rsidRPr="00083853">
        <w:rPr>
          <w:rFonts w:eastAsia="Calibri"/>
          <w:sz w:val="24"/>
          <w:szCs w:val="24"/>
          <w:lang w:eastAsia="en-US"/>
        </w:rPr>
        <w:t>Меледин</w:t>
      </w:r>
      <w:proofErr w:type="spellEnd"/>
      <w:r w:rsidRPr="00083853">
        <w:rPr>
          <w:rFonts w:eastAsia="Calibri"/>
          <w:sz w:val="24"/>
          <w:szCs w:val="24"/>
          <w:lang w:eastAsia="en-US"/>
        </w:rPr>
        <w:t xml:space="preserve"> А.В. по договору аренды муниципального имущества за декабрь 2023 года.</w:t>
      </w:r>
    </w:p>
    <w:p w14:paraId="3D815462" w14:textId="77777777" w:rsidR="00083853" w:rsidRPr="00083853" w:rsidRDefault="00083853" w:rsidP="00083853">
      <w:pPr>
        <w:numPr>
          <w:ilvl w:val="0"/>
          <w:numId w:val="61"/>
        </w:numPr>
        <w:autoSpaceDE w:val="0"/>
        <w:autoSpaceDN w:val="0"/>
        <w:adjustRightInd w:val="0"/>
        <w:ind w:left="0" w:firstLine="708"/>
        <w:contextualSpacing/>
        <w:jc w:val="both"/>
        <w:rPr>
          <w:rFonts w:eastAsia="Calibri"/>
          <w:sz w:val="24"/>
          <w:szCs w:val="24"/>
          <w:lang w:eastAsia="en-US"/>
        </w:rPr>
      </w:pPr>
      <w:r w:rsidRPr="00083853">
        <w:rPr>
          <w:rFonts w:eastAsia="Calibri"/>
          <w:sz w:val="24"/>
          <w:szCs w:val="24"/>
          <w:lang w:eastAsia="en-US"/>
        </w:rPr>
        <w:t xml:space="preserve">Прочие поступления от использования имущества, находящееся в собственности муниципального округа (социальный найм) исполнен на 99,7 процента или в сумме 1644,8 </w:t>
      </w:r>
      <w:proofErr w:type="spellStart"/>
      <w:proofErr w:type="gramStart"/>
      <w:r w:rsidRPr="00083853">
        <w:rPr>
          <w:rFonts w:eastAsia="Calibri"/>
          <w:sz w:val="24"/>
          <w:szCs w:val="24"/>
          <w:lang w:eastAsia="en-US"/>
        </w:rPr>
        <w:t>тыс.рублей</w:t>
      </w:r>
      <w:proofErr w:type="spellEnd"/>
      <w:proofErr w:type="gramEnd"/>
      <w:r w:rsidRPr="00083853">
        <w:rPr>
          <w:rFonts w:eastAsia="Calibri"/>
          <w:sz w:val="24"/>
          <w:szCs w:val="24"/>
          <w:lang w:eastAsia="en-US"/>
        </w:rPr>
        <w:t xml:space="preserve"> от плановых годовых назначений, так как по данному виду дохода имеется задолженность со стороны физических и юридических лиц, ведется претензионная работа.</w:t>
      </w:r>
    </w:p>
    <w:p w14:paraId="258EFB63" w14:textId="77777777" w:rsidR="00083853" w:rsidRPr="00083853" w:rsidRDefault="00083853" w:rsidP="00083853">
      <w:pPr>
        <w:numPr>
          <w:ilvl w:val="0"/>
          <w:numId w:val="61"/>
        </w:numPr>
        <w:ind w:left="0" w:firstLine="708"/>
        <w:contextualSpacing/>
        <w:jc w:val="both"/>
        <w:rPr>
          <w:sz w:val="24"/>
          <w:szCs w:val="24"/>
        </w:rPr>
      </w:pPr>
      <w:r w:rsidRPr="00083853">
        <w:rPr>
          <w:sz w:val="24"/>
          <w:szCs w:val="24"/>
        </w:rPr>
        <w:t xml:space="preserve"> Доходы, получаемые в виде арендной платы за земельные участки </w:t>
      </w:r>
      <w:bookmarkStart w:id="1" w:name="_Hlk164087285"/>
      <w:r w:rsidRPr="00083853">
        <w:rPr>
          <w:sz w:val="24"/>
          <w:szCs w:val="24"/>
        </w:rPr>
        <w:t>исполнены в сумме 3953,8 тыс. рублей или на 99,0 процента к плановым показателям так как по данному виду дохода имеется задолженность со стороны физических и юридических лиц, ведется претензионная работа.</w:t>
      </w:r>
      <w:bookmarkEnd w:id="1"/>
    </w:p>
    <w:p w14:paraId="794EB8E3" w14:textId="77777777" w:rsidR="00083853" w:rsidRPr="00083853" w:rsidRDefault="00083853" w:rsidP="00083853">
      <w:pPr>
        <w:numPr>
          <w:ilvl w:val="0"/>
          <w:numId w:val="61"/>
        </w:numPr>
        <w:autoSpaceDE w:val="0"/>
        <w:autoSpaceDN w:val="0"/>
        <w:adjustRightInd w:val="0"/>
        <w:ind w:left="0" w:firstLine="708"/>
        <w:contextualSpacing/>
        <w:jc w:val="both"/>
        <w:rPr>
          <w:rFonts w:eastAsia="Calibri"/>
          <w:sz w:val="24"/>
          <w:szCs w:val="24"/>
          <w:lang w:eastAsia="en-US"/>
        </w:rPr>
      </w:pPr>
      <w:r w:rsidRPr="00083853">
        <w:rPr>
          <w:sz w:val="24"/>
          <w:szCs w:val="24"/>
        </w:rPr>
        <w:t>По доходам от оказания платных услуг (работ) и компенсации затрат государства доходный источник выполнен на 1731,6 тыс. рублей или 102,6 процента к плановым назначениям.</w:t>
      </w:r>
    </w:p>
    <w:p w14:paraId="5C17D7F2" w14:textId="77777777" w:rsidR="00083853" w:rsidRPr="00083853" w:rsidRDefault="00083853" w:rsidP="00083853">
      <w:pPr>
        <w:numPr>
          <w:ilvl w:val="0"/>
          <w:numId w:val="61"/>
        </w:numPr>
        <w:autoSpaceDE w:val="0"/>
        <w:autoSpaceDN w:val="0"/>
        <w:adjustRightInd w:val="0"/>
        <w:ind w:left="0" w:firstLine="708"/>
        <w:contextualSpacing/>
        <w:jc w:val="both"/>
        <w:rPr>
          <w:rFonts w:eastAsia="Calibri"/>
          <w:sz w:val="24"/>
          <w:szCs w:val="24"/>
          <w:lang w:eastAsia="en-US"/>
        </w:rPr>
      </w:pPr>
      <w:r w:rsidRPr="00083853">
        <w:rPr>
          <w:sz w:val="24"/>
          <w:szCs w:val="24"/>
        </w:rPr>
        <w:t xml:space="preserve">Плата за негативное воздействие на окружающую среду 915,3,0 </w:t>
      </w:r>
      <w:proofErr w:type="spellStart"/>
      <w:proofErr w:type="gramStart"/>
      <w:r w:rsidRPr="00083853">
        <w:rPr>
          <w:sz w:val="24"/>
          <w:szCs w:val="24"/>
        </w:rPr>
        <w:t>тыс.рублей</w:t>
      </w:r>
      <w:proofErr w:type="spellEnd"/>
      <w:proofErr w:type="gramEnd"/>
      <w:r w:rsidRPr="00083853">
        <w:rPr>
          <w:sz w:val="24"/>
          <w:szCs w:val="24"/>
        </w:rPr>
        <w:t xml:space="preserve"> или 101,7 процента от плановых назначений.</w:t>
      </w:r>
      <w:r w:rsidRPr="00083853">
        <w:rPr>
          <w:rFonts w:eastAsia="Calibri"/>
          <w:sz w:val="24"/>
          <w:szCs w:val="24"/>
          <w:lang w:eastAsia="en-US"/>
        </w:rPr>
        <w:t xml:space="preserve"> </w:t>
      </w:r>
      <w:r w:rsidRPr="00083853">
        <w:rPr>
          <w:sz w:val="24"/>
          <w:szCs w:val="24"/>
        </w:rPr>
        <w:t xml:space="preserve">Основной плательщик Нюксенское ЛПУМГ филиал ООО «Газпром трансгаз Ухта». Уточнение плановых назначений проведено в июле текущего года. Согласно пояснительной записке к Отчету получена сверхлимитная плата за НВОС в </w:t>
      </w:r>
      <w:r w:rsidRPr="00083853">
        <w:rPr>
          <w:sz w:val="24"/>
          <w:szCs w:val="24"/>
        </w:rPr>
        <w:lastRenderedPageBreak/>
        <w:t>результате разгерметизации газопровода на крановой площадке 634 км газопровода Ухта-Торжок -I (1нитка) в Нюксенском ЛПУМГ.</w:t>
      </w:r>
    </w:p>
    <w:p w14:paraId="19C445F1" w14:textId="77777777" w:rsidR="00083853" w:rsidRPr="00083853" w:rsidRDefault="00083853" w:rsidP="00083853">
      <w:pPr>
        <w:numPr>
          <w:ilvl w:val="0"/>
          <w:numId w:val="61"/>
        </w:numPr>
        <w:autoSpaceDE w:val="0"/>
        <w:autoSpaceDN w:val="0"/>
        <w:adjustRightInd w:val="0"/>
        <w:ind w:left="0" w:right="-2" w:firstLine="851"/>
        <w:contextualSpacing/>
        <w:jc w:val="both"/>
        <w:rPr>
          <w:sz w:val="24"/>
          <w:szCs w:val="24"/>
        </w:rPr>
      </w:pPr>
      <w:r w:rsidRPr="00083853">
        <w:rPr>
          <w:rFonts w:eastAsia="Calibri"/>
          <w:sz w:val="24"/>
          <w:szCs w:val="24"/>
          <w:lang w:eastAsia="en-US"/>
        </w:rPr>
        <w:t xml:space="preserve">Штрафы, санкции, возмещение ущерба, </w:t>
      </w:r>
      <w:r w:rsidRPr="00083853">
        <w:rPr>
          <w:sz w:val="24"/>
          <w:szCs w:val="24"/>
        </w:rPr>
        <w:t>выполнение составило в сумме 1710,4 тыс. рублей или 99,4 процента к плановым показателям.</w:t>
      </w:r>
    </w:p>
    <w:p w14:paraId="19BBFF07" w14:textId="77777777" w:rsidR="00083853" w:rsidRPr="00083853" w:rsidRDefault="00083853" w:rsidP="00083853">
      <w:pPr>
        <w:autoSpaceDE w:val="0"/>
        <w:autoSpaceDN w:val="0"/>
        <w:adjustRightInd w:val="0"/>
        <w:ind w:right="-2"/>
        <w:jc w:val="both"/>
        <w:rPr>
          <w:sz w:val="24"/>
          <w:szCs w:val="24"/>
        </w:rPr>
      </w:pPr>
      <w:r w:rsidRPr="00083853">
        <w:rPr>
          <w:sz w:val="24"/>
          <w:szCs w:val="24"/>
        </w:rPr>
        <w:t>Контрольно-счетная комиссия обращает внимание на необходимость своевременного принятия мер по взысканию задолженности по платежам в бюджет администраторами доходов бюджета округа, во избежание рисков перехода задолженности в разряд нереальной к взысканию.</w:t>
      </w:r>
    </w:p>
    <w:p w14:paraId="5C33662A" w14:textId="77777777" w:rsidR="00083853" w:rsidRPr="00083853" w:rsidRDefault="00083853" w:rsidP="00083853">
      <w:pPr>
        <w:ind w:right="-2" w:firstLine="851"/>
        <w:jc w:val="both"/>
        <w:rPr>
          <w:sz w:val="24"/>
          <w:szCs w:val="24"/>
        </w:rPr>
      </w:pPr>
      <w:r w:rsidRPr="00083853">
        <w:rPr>
          <w:sz w:val="24"/>
          <w:szCs w:val="24"/>
        </w:rPr>
        <w:t>Согласно Пояснительной записке к Проекту решения в 2023 году в рамках межведомственного взаимодействия работниками администрации округа осуществлялись мероприятия по мобилизации доходов бюджета, в том числе и за счет сокращения недоимки по налоговым и неналоговым платежам.</w:t>
      </w:r>
    </w:p>
    <w:p w14:paraId="3AE3430F" w14:textId="77777777" w:rsidR="00083853" w:rsidRPr="00083853" w:rsidRDefault="00083853" w:rsidP="00083853">
      <w:pPr>
        <w:ind w:firstLine="709"/>
        <w:jc w:val="both"/>
        <w:rPr>
          <w:b/>
          <w:bCs/>
          <w:sz w:val="24"/>
          <w:szCs w:val="24"/>
        </w:rPr>
      </w:pPr>
      <w:r w:rsidRPr="00083853">
        <w:rPr>
          <w:sz w:val="24"/>
          <w:szCs w:val="24"/>
        </w:rPr>
        <w:t>Контрольно-счетная комиссия в ходе внешней проверки провела анализ</w:t>
      </w:r>
      <w:r w:rsidRPr="00083853">
        <w:rPr>
          <w:color w:val="FF0000"/>
          <w:sz w:val="24"/>
          <w:szCs w:val="24"/>
        </w:rPr>
        <w:t xml:space="preserve"> </w:t>
      </w:r>
      <w:r w:rsidRPr="00083853">
        <w:rPr>
          <w:sz w:val="24"/>
          <w:szCs w:val="24"/>
        </w:rPr>
        <w:t>задолженности по налоговым и неналоговым платежам в бюджет округа,</w:t>
      </w:r>
      <w:r w:rsidRPr="00083853">
        <w:rPr>
          <w:b/>
          <w:bCs/>
          <w:sz w:val="24"/>
          <w:szCs w:val="24"/>
        </w:rPr>
        <w:t xml:space="preserve"> </w:t>
      </w:r>
      <w:r w:rsidRPr="00083853">
        <w:rPr>
          <w:sz w:val="24"/>
          <w:szCs w:val="24"/>
        </w:rPr>
        <w:t>по результатам которого установлено, что по состоянию</w:t>
      </w:r>
      <w:r w:rsidRPr="00083853">
        <w:rPr>
          <w:b/>
          <w:bCs/>
          <w:sz w:val="24"/>
          <w:szCs w:val="24"/>
        </w:rPr>
        <w:t xml:space="preserve"> </w:t>
      </w:r>
      <w:r w:rsidRPr="00083853">
        <w:rPr>
          <w:sz w:val="24"/>
          <w:szCs w:val="24"/>
        </w:rPr>
        <w:t>на 01.01.2024 года общая сумма задолженности составила 12412,2 тыс. рублей (недоимка по</w:t>
      </w:r>
      <w:r w:rsidRPr="00083853">
        <w:rPr>
          <w:color w:val="FF0000"/>
          <w:sz w:val="24"/>
          <w:szCs w:val="24"/>
        </w:rPr>
        <w:t xml:space="preserve"> </w:t>
      </w:r>
      <w:r w:rsidRPr="00083853">
        <w:rPr>
          <w:sz w:val="24"/>
          <w:szCs w:val="24"/>
        </w:rPr>
        <w:t>налоговым доходам</w:t>
      </w:r>
      <w:r w:rsidRPr="00083853">
        <w:rPr>
          <w:b/>
          <w:bCs/>
          <w:sz w:val="24"/>
          <w:szCs w:val="24"/>
        </w:rPr>
        <w:t xml:space="preserve"> – </w:t>
      </w:r>
      <w:r w:rsidRPr="00083853">
        <w:rPr>
          <w:sz w:val="24"/>
          <w:szCs w:val="24"/>
        </w:rPr>
        <w:t>2065,9 тыс. рублей</w:t>
      </w:r>
      <w:r w:rsidRPr="00083853">
        <w:rPr>
          <w:b/>
          <w:bCs/>
          <w:sz w:val="24"/>
          <w:szCs w:val="24"/>
        </w:rPr>
        <w:t xml:space="preserve"> </w:t>
      </w:r>
      <w:r w:rsidRPr="00083853">
        <w:rPr>
          <w:sz w:val="24"/>
          <w:szCs w:val="24"/>
        </w:rPr>
        <w:t xml:space="preserve">(16,7 процента от общей суммы задолженности), задолженность по неналоговым доходам </w:t>
      </w:r>
      <w:r w:rsidRPr="00083853">
        <w:rPr>
          <w:b/>
          <w:bCs/>
          <w:sz w:val="24"/>
          <w:szCs w:val="24"/>
        </w:rPr>
        <w:t xml:space="preserve">– </w:t>
      </w:r>
      <w:r w:rsidRPr="00083853">
        <w:rPr>
          <w:sz w:val="24"/>
          <w:szCs w:val="24"/>
        </w:rPr>
        <w:t>10346,2 тыс.</w:t>
      </w:r>
      <w:r w:rsidRPr="00083853">
        <w:rPr>
          <w:b/>
          <w:bCs/>
          <w:sz w:val="24"/>
          <w:szCs w:val="24"/>
        </w:rPr>
        <w:t xml:space="preserve"> </w:t>
      </w:r>
      <w:r w:rsidRPr="00083853">
        <w:rPr>
          <w:sz w:val="24"/>
          <w:szCs w:val="24"/>
        </w:rPr>
        <w:t>рублей (83,3 процента), и по сравнению с началом отчетного года уменьшилась на 2493,2 тыс. рублей (на 16,7 процента). Просроченная</w:t>
      </w:r>
      <w:r w:rsidRPr="00083853">
        <w:rPr>
          <w:b/>
          <w:bCs/>
          <w:sz w:val="24"/>
          <w:szCs w:val="24"/>
        </w:rPr>
        <w:t xml:space="preserve"> </w:t>
      </w:r>
      <w:r w:rsidRPr="00083853">
        <w:rPr>
          <w:sz w:val="24"/>
          <w:szCs w:val="24"/>
        </w:rPr>
        <w:t>задолженность по неналоговым доходам составила 664,0 тыс. рублей,</w:t>
      </w:r>
      <w:r w:rsidRPr="00083853">
        <w:rPr>
          <w:b/>
          <w:bCs/>
          <w:sz w:val="24"/>
          <w:szCs w:val="24"/>
        </w:rPr>
        <w:t xml:space="preserve"> </w:t>
      </w:r>
      <w:r w:rsidRPr="00083853">
        <w:rPr>
          <w:sz w:val="24"/>
          <w:szCs w:val="24"/>
        </w:rPr>
        <w:t>уменьшилась с начала года на 50 процентов или на 560,2 тыс. рублей.</w:t>
      </w:r>
      <w:r w:rsidRPr="00083853">
        <w:rPr>
          <w:b/>
          <w:bCs/>
          <w:sz w:val="24"/>
          <w:szCs w:val="24"/>
        </w:rPr>
        <w:t xml:space="preserve"> </w:t>
      </w:r>
    </w:p>
    <w:p w14:paraId="3B905C35" w14:textId="77777777" w:rsidR="00083853" w:rsidRPr="00083853" w:rsidRDefault="00083853" w:rsidP="00083853">
      <w:pPr>
        <w:tabs>
          <w:tab w:val="left" w:pos="709"/>
        </w:tabs>
        <w:ind w:firstLine="709"/>
        <w:contextualSpacing/>
        <w:jc w:val="both"/>
        <w:rPr>
          <w:sz w:val="24"/>
          <w:szCs w:val="24"/>
        </w:rPr>
      </w:pPr>
      <w:r w:rsidRPr="00083853">
        <w:rPr>
          <w:sz w:val="24"/>
          <w:szCs w:val="24"/>
        </w:rPr>
        <w:t>Следует отметить, что в соответствии с информацией, представленной финансовым управлением и комитетом земельно-имущественных отношений, в задолженность на 01.01.2023 года и на 01.01.2024 года включены суммы ожидаемой операционной аренды будущих периодов, начисляемой в соответствии с Федеральным стандартом</w:t>
      </w:r>
      <w:r w:rsidRPr="00083853">
        <w:rPr>
          <w:b/>
          <w:bCs/>
          <w:sz w:val="24"/>
          <w:szCs w:val="24"/>
        </w:rPr>
        <w:t xml:space="preserve"> </w:t>
      </w:r>
      <w:r w:rsidRPr="00083853">
        <w:rPr>
          <w:sz w:val="24"/>
          <w:szCs w:val="24"/>
        </w:rPr>
        <w:t xml:space="preserve">(на 01.01.2024 </w:t>
      </w:r>
      <w:r w:rsidRPr="00083853">
        <w:rPr>
          <w:b/>
          <w:bCs/>
          <w:sz w:val="24"/>
          <w:szCs w:val="24"/>
        </w:rPr>
        <w:t xml:space="preserve">– </w:t>
      </w:r>
      <w:r w:rsidRPr="00083853">
        <w:rPr>
          <w:sz w:val="24"/>
          <w:szCs w:val="24"/>
        </w:rPr>
        <w:t>10346,2 тыс. рублей).</w:t>
      </w:r>
    </w:p>
    <w:p w14:paraId="2C2E3B37" w14:textId="77777777" w:rsidR="00083853" w:rsidRPr="00083853" w:rsidRDefault="00083853" w:rsidP="00083853">
      <w:pPr>
        <w:ind w:firstLine="709"/>
        <w:jc w:val="both"/>
        <w:rPr>
          <w:sz w:val="24"/>
          <w:szCs w:val="24"/>
        </w:rPr>
      </w:pPr>
      <w:r w:rsidRPr="00083853">
        <w:rPr>
          <w:sz w:val="24"/>
          <w:szCs w:val="24"/>
        </w:rPr>
        <w:t>Контрольно-счетная комиссия в своих заключениях на проекты бюджета на 2023 год и плановый период 2024 и 2025 годов, обращала внимание, что значительным резервом увеличения поступлений в бюджет округа является взыскание задолженности по налоговым и неналоговым доходам, и прежде всего, в части доходов от использования и распоряжения муниципальным имуществом.</w:t>
      </w:r>
    </w:p>
    <w:p w14:paraId="04A27E48" w14:textId="77777777" w:rsidR="00083853" w:rsidRPr="00083853" w:rsidRDefault="00083853" w:rsidP="00083853">
      <w:pPr>
        <w:widowControl w:val="0"/>
        <w:tabs>
          <w:tab w:val="left" w:pos="0"/>
          <w:tab w:val="left" w:pos="993"/>
        </w:tabs>
        <w:ind w:firstLine="709"/>
        <w:contextualSpacing/>
        <w:jc w:val="both"/>
        <w:rPr>
          <w:sz w:val="24"/>
          <w:szCs w:val="24"/>
        </w:rPr>
      </w:pPr>
      <w:r w:rsidRPr="00083853">
        <w:rPr>
          <w:sz w:val="24"/>
          <w:szCs w:val="24"/>
        </w:rPr>
        <w:t>Недоимка по налогам по сравнению с началом года увеличилась на 14,4 процента</w:t>
      </w:r>
      <w:r w:rsidRPr="00083853">
        <w:rPr>
          <w:b/>
          <w:bCs/>
          <w:sz w:val="24"/>
          <w:szCs w:val="24"/>
        </w:rPr>
        <w:t xml:space="preserve"> </w:t>
      </w:r>
      <w:r w:rsidRPr="00083853">
        <w:rPr>
          <w:sz w:val="24"/>
          <w:szCs w:val="24"/>
        </w:rPr>
        <w:t>или на 259,7</w:t>
      </w:r>
      <w:r w:rsidRPr="00083853">
        <w:rPr>
          <w:iCs/>
          <w:sz w:val="24"/>
          <w:szCs w:val="24"/>
        </w:rPr>
        <w:t xml:space="preserve"> тыс. рублей</w:t>
      </w:r>
      <w:r w:rsidRPr="00083853">
        <w:rPr>
          <w:sz w:val="24"/>
          <w:szCs w:val="24"/>
        </w:rPr>
        <w:t xml:space="preserve">. По состоянию на 01.01.2024 недоимка по налогам составила 2065,9 тыс. рублей, наблюдается рост на 225,6 </w:t>
      </w:r>
      <w:proofErr w:type="spellStart"/>
      <w:proofErr w:type="gramStart"/>
      <w:r w:rsidRPr="00083853">
        <w:rPr>
          <w:sz w:val="24"/>
          <w:szCs w:val="24"/>
        </w:rPr>
        <w:t>тыс.рублей</w:t>
      </w:r>
      <w:proofErr w:type="spellEnd"/>
      <w:proofErr w:type="gramEnd"/>
      <w:r w:rsidRPr="00083853">
        <w:rPr>
          <w:sz w:val="24"/>
          <w:szCs w:val="24"/>
        </w:rPr>
        <w:t xml:space="preserve"> по сравнению с данными на 01.01.2023 года. При этом 80,0 процентов от общей суммы недоимки составляет недоимка по налогу на доходы физических лиц – 1653,3 тыс. рублей. Согласно информации финансового управления, наибольшая задолженность по налогу на доходы физических лиц сложилась по двум предприятиям: ООО «Мирный плюс», ООО «Городищенское ЖКХ», МП «Водоканал» и по двум предпринимателям: </w:t>
      </w:r>
      <w:proofErr w:type="spellStart"/>
      <w:r w:rsidRPr="00083853">
        <w:rPr>
          <w:sz w:val="24"/>
          <w:szCs w:val="24"/>
        </w:rPr>
        <w:t>Карсак</w:t>
      </w:r>
      <w:proofErr w:type="spellEnd"/>
      <w:r w:rsidRPr="00083853">
        <w:rPr>
          <w:sz w:val="24"/>
          <w:szCs w:val="24"/>
        </w:rPr>
        <w:t xml:space="preserve"> Г.В., Ахмедов Р.М.  В сравнении с данными на 01.01.2023 года задолженность по уплате НДФЛ увеличилась на 225,6 </w:t>
      </w:r>
      <w:proofErr w:type="spellStart"/>
      <w:proofErr w:type="gramStart"/>
      <w:r w:rsidRPr="00083853">
        <w:rPr>
          <w:sz w:val="24"/>
          <w:szCs w:val="24"/>
        </w:rPr>
        <w:t>тыс.рублей</w:t>
      </w:r>
      <w:proofErr w:type="spellEnd"/>
      <w:proofErr w:type="gramEnd"/>
    </w:p>
    <w:p w14:paraId="68D346B4" w14:textId="77777777" w:rsidR="00083853" w:rsidRPr="00083853" w:rsidRDefault="00083853" w:rsidP="00083853">
      <w:pPr>
        <w:widowControl w:val="0"/>
        <w:tabs>
          <w:tab w:val="left" w:pos="0"/>
          <w:tab w:val="left" w:pos="993"/>
        </w:tabs>
        <w:ind w:firstLine="709"/>
        <w:contextualSpacing/>
        <w:jc w:val="both"/>
        <w:rPr>
          <w:b/>
          <w:bCs/>
          <w:sz w:val="24"/>
          <w:szCs w:val="24"/>
        </w:rPr>
      </w:pPr>
      <w:r w:rsidRPr="00083853">
        <w:rPr>
          <w:sz w:val="24"/>
          <w:szCs w:val="24"/>
        </w:rPr>
        <w:t>По единому налогу на вмененный доход для отдельных видов деятельности недоимка на 01.01.2023 года составила 171,2 тыс. рублей,</w:t>
      </w:r>
      <w:r w:rsidRPr="00083853">
        <w:rPr>
          <w:b/>
          <w:bCs/>
          <w:sz w:val="24"/>
          <w:szCs w:val="24"/>
        </w:rPr>
        <w:t xml:space="preserve"> </w:t>
      </w:r>
      <w:r w:rsidRPr="00083853">
        <w:rPr>
          <w:sz w:val="24"/>
          <w:szCs w:val="24"/>
        </w:rPr>
        <w:t xml:space="preserve">на 01.01.2024 задолженность отсутствует. </w:t>
      </w:r>
    </w:p>
    <w:p w14:paraId="0C4C4A39" w14:textId="77777777" w:rsidR="00083853" w:rsidRPr="00083853" w:rsidRDefault="00083853" w:rsidP="00083853">
      <w:pPr>
        <w:widowControl w:val="0"/>
        <w:tabs>
          <w:tab w:val="left" w:pos="0"/>
          <w:tab w:val="left" w:pos="993"/>
        </w:tabs>
        <w:ind w:firstLine="709"/>
        <w:contextualSpacing/>
        <w:jc w:val="both"/>
        <w:rPr>
          <w:sz w:val="24"/>
          <w:szCs w:val="24"/>
        </w:rPr>
      </w:pPr>
      <w:r w:rsidRPr="00083853">
        <w:rPr>
          <w:sz w:val="24"/>
          <w:szCs w:val="24"/>
        </w:rPr>
        <w:t xml:space="preserve">По налогу, взимаемому в связи с применением упрощенной системы налогообложения, недоимка на 01.01.2024 года составила 412,6 тыс. рублей (на 01.01.2023 198,2 </w:t>
      </w:r>
      <w:proofErr w:type="spellStart"/>
      <w:proofErr w:type="gramStart"/>
      <w:r w:rsidRPr="00083853">
        <w:rPr>
          <w:sz w:val="24"/>
          <w:szCs w:val="24"/>
        </w:rPr>
        <w:t>тыс.рублей</w:t>
      </w:r>
      <w:proofErr w:type="spellEnd"/>
      <w:proofErr w:type="gramEnd"/>
      <w:r w:rsidRPr="00083853">
        <w:rPr>
          <w:sz w:val="24"/>
          <w:szCs w:val="24"/>
        </w:rPr>
        <w:t xml:space="preserve">), в сравнении с началом года увеличилась 214,4 </w:t>
      </w:r>
      <w:proofErr w:type="spellStart"/>
      <w:r w:rsidRPr="00083853">
        <w:rPr>
          <w:sz w:val="24"/>
          <w:szCs w:val="24"/>
        </w:rPr>
        <w:t>тыс.рублей</w:t>
      </w:r>
      <w:proofErr w:type="spellEnd"/>
      <w:r w:rsidRPr="00083853">
        <w:rPr>
          <w:sz w:val="24"/>
          <w:szCs w:val="24"/>
        </w:rPr>
        <w:t xml:space="preserve"> или в 2 раза. </w:t>
      </w:r>
    </w:p>
    <w:p w14:paraId="65C83696" w14:textId="77777777" w:rsidR="00083853" w:rsidRPr="00083853" w:rsidRDefault="00083853" w:rsidP="00083853">
      <w:pPr>
        <w:widowControl w:val="0"/>
        <w:tabs>
          <w:tab w:val="left" w:pos="0"/>
          <w:tab w:val="left" w:pos="993"/>
        </w:tabs>
        <w:ind w:firstLine="709"/>
        <w:contextualSpacing/>
        <w:jc w:val="both"/>
        <w:rPr>
          <w:sz w:val="24"/>
          <w:szCs w:val="24"/>
        </w:rPr>
      </w:pPr>
      <w:r w:rsidRPr="00083853">
        <w:rPr>
          <w:sz w:val="24"/>
          <w:szCs w:val="24"/>
        </w:rPr>
        <w:t xml:space="preserve">По налогу, взимаемому в связи с применением патентной системы налогообложения, недоимка на 01.01.2024 года составила 0,0 тыс. рублей (на 01.01.2023 год 9,0 </w:t>
      </w:r>
      <w:proofErr w:type="spellStart"/>
      <w:proofErr w:type="gramStart"/>
      <w:r w:rsidRPr="00083853">
        <w:rPr>
          <w:sz w:val="24"/>
          <w:szCs w:val="24"/>
        </w:rPr>
        <w:t>тыс.рублей</w:t>
      </w:r>
      <w:proofErr w:type="spellEnd"/>
      <w:proofErr w:type="gramEnd"/>
      <w:r w:rsidRPr="00083853">
        <w:rPr>
          <w:sz w:val="24"/>
          <w:szCs w:val="24"/>
        </w:rPr>
        <w:t xml:space="preserve">). </w:t>
      </w:r>
    </w:p>
    <w:p w14:paraId="4CE2F614" w14:textId="77777777" w:rsidR="00083853" w:rsidRPr="00083853" w:rsidRDefault="00083853" w:rsidP="00083853">
      <w:pPr>
        <w:tabs>
          <w:tab w:val="left" w:pos="0"/>
        </w:tabs>
        <w:ind w:firstLine="709"/>
        <w:jc w:val="both"/>
        <w:rPr>
          <w:sz w:val="24"/>
          <w:szCs w:val="24"/>
        </w:rPr>
      </w:pPr>
      <w:r w:rsidRPr="00083853">
        <w:rPr>
          <w:sz w:val="24"/>
          <w:szCs w:val="24"/>
        </w:rPr>
        <w:t>Недоимка по неналоговым доходам (без учета доходов будущих периодов) в отчетном периоде по сравнению с началом года увеличилась на 49,2 процента или на 1 445,7 тыс. рублей и по состоянию на 01.01.2023 года составила 8 624,6 тыс. рублей, в том числе просроченная недоимка составляет 664,0 тыс. рублей.</w:t>
      </w:r>
    </w:p>
    <w:p w14:paraId="3A073216" w14:textId="77777777" w:rsidR="00083853" w:rsidRPr="00083853" w:rsidRDefault="00083853" w:rsidP="00083853">
      <w:pPr>
        <w:tabs>
          <w:tab w:val="left" w:pos="0"/>
        </w:tabs>
        <w:ind w:firstLine="709"/>
        <w:jc w:val="both"/>
        <w:rPr>
          <w:sz w:val="24"/>
          <w:szCs w:val="24"/>
        </w:rPr>
      </w:pPr>
      <w:r w:rsidRPr="00083853">
        <w:rPr>
          <w:sz w:val="24"/>
          <w:szCs w:val="24"/>
        </w:rPr>
        <w:t xml:space="preserve">Согласно информации финансового управления, просроченная задолженность по доходам, полученным в виде арендной платы за земельные участки, государственная </w:t>
      </w:r>
      <w:r w:rsidRPr="00083853">
        <w:rPr>
          <w:sz w:val="24"/>
          <w:szCs w:val="24"/>
        </w:rPr>
        <w:lastRenderedPageBreak/>
        <w:t xml:space="preserve">собственность на которые не разграничена и которые расположены в границах сельских поселений и межселенных территорий муниципальных округов, сложилась 4 претензии на общую сумму 167,76 </w:t>
      </w:r>
      <w:proofErr w:type="spellStart"/>
      <w:proofErr w:type="gramStart"/>
      <w:r w:rsidRPr="00083853">
        <w:rPr>
          <w:sz w:val="24"/>
          <w:szCs w:val="24"/>
        </w:rPr>
        <w:t>тыс.рублей</w:t>
      </w:r>
      <w:proofErr w:type="spellEnd"/>
      <w:proofErr w:type="gramEnd"/>
      <w:r w:rsidRPr="00083853">
        <w:rPr>
          <w:sz w:val="24"/>
          <w:szCs w:val="24"/>
        </w:rPr>
        <w:t xml:space="preserve">: </w:t>
      </w:r>
      <w:r w:rsidRPr="00083853">
        <w:rPr>
          <w:rFonts w:eastAsia="Calibri"/>
          <w:color w:val="000000"/>
          <w:sz w:val="24"/>
          <w:szCs w:val="24"/>
          <w:lang w:eastAsia="en-US"/>
        </w:rPr>
        <w:t xml:space="preserve">Гребенщиков А.Н., Бородин А.В., </w:t>
      </w:r>
      <w:proofErr w:type="spellStart"/>
      <w:r w:rsidRPr="00083853">
        <w:rPr>
          <w:rFonts w:eastAsia="Calibri"/>
          <w:color w:val="000000"/>
          <w:sz w:val="24"/>
          <w:szCs w:val="24"/>
          <w:lang w:eastAsia="en-US"/>
        </w:rPr>
        <w:t>Балагурова</w:t>
      </w:r>
      <w:proofErr w:type="spellEnd"/>
      <w:r w:rsidRPr="00083853">
        <w:rPr>
          <w:rFonts w:eastAsia="Calibri"/>
          <w:color w:val="000000"/>
          <w:sz w:val="24"/>
          <w:szCs w:val="24"/>
          <w:lang w:eastAsia="en-US"/>
        </w:rPr>
        <w:t xml:space="preserve"> Н.В.)</w:t>
      </w:r>
      <w:r w:rsidRPr="00083853">
        <w:rPr>
          <w:sz w:val="24"/>
          <w:szCs w:val="24"/>
        </w:rPr>
        <w:t xml:space="preserve">, всем направлены претензии. </w:t>
      </w:r>
    </w:p>
    <w:p w14:paraId="41194125" w14:textId="77777777" w:rsidR="00083853" w:rsidRPr="00083853" w:rsidRDefault="00083853" w:rsidP="00083853">
      <w:pPr>
        <w:tabs>
          <w:tab w:val="left" w:pos="0"/>
        </w:tabs>
        <w:ind w:firstLine="709"/>
        <w:jc w:val="both"/>
        <w:rPr>
          <w:sz w:val="24"/>
          <w:szCs w:val="24"/>
        </w:rPr>
      </w:pPr>
      <w:r w:rsidRPr="00083853">
        <w:rPr>
          <w:sz w:val="24"/>
          <w:szCs w:val="24"/>
        </w:rPr>
        <w:t xml:space="preserve">Просроченная задолженность по прочим поступлениям от использования имущества, находящегося в собственности муниципальных районов (социальный найм) на 01.01.2024 года составила 482,1 тыс. рублей. Согласно информации финансового управления в рамках претензионно-исковой работы с должниками за 2023 год направлено 17 претензий по взысканию задолженности на общую сумму 482,1 тыс. рублей, из них выдано 5 судебных приказов на сумму 138,8 тыс. рублей и подано 5 заявлений о возбуждении исполнительного производства на общую сумму 89,6 </w:t>
      </w:r>
      <w:proofErr w:type="spellStart"/>
      <w:r w:rsidRPr="00083853">
        <w:rPr>
          <w:sz w:val="24"/>
          <w:szCs w:val="24"/>
        </w:rPr>
        <w:t>тыс.рублей</w:t>
      </w:r>
      <w:proofErr w:type="spellEnd"/>
      <w:r w:rsidRPr="00083853">
        <w:rPr>
          <w:sz w:val="24"/>
          <w:szCs w:val="24"/>
        </w:rPr>
        <w:t>.  Задолженность находится на исполнении судебных приставов.</w:t>
      </w:r>
    </w:p>
    <w:p w14:paraId="00E50967" w14:textId="77777777" w:rsidR="00083853" w:rsidRPr="00083853" w:rsidRDefault="00083853" w:rsidP="00083853">
      <w:pPr>
        <w:tabs>
          <w:tab w:val="left" w:pos="0"/>
        </w:tabs>
        <w:ind w:firstLine="709"/>
        <w:jc w:val="both"/>
        <w:rPr>
          <w:sz w:val="24"/>
          <w:szCs w:val="24"/>
        </w:rPr>
      </w:pPr>
      <w:r w:rsidRPr="00083853">
        <w:rPr>
          <w:sz w:val="24"/>
          <w:szCs w:val="24"/>
        </w:rPr>
        <w:t>В целях выработки действенных мер по снижению задолженности по налоговым и неналоговым доходам контрольно-счетная комиссия предлагает финансовому управлению совместно с администраторами доходов бюджета провести анализ причин образования задолженности: росту неплатежей могут способствовать низкий уровень налоговой дисциплины налогоплательщиков, ухудшение финансового состояния плательщиков или другие социально-экономические причины.</w:t>
      </w:r>
    </w:p>
    <w:p w14:paraId="6DA6698A" w14:textId="77777777" w:rsidR="00083853" w:rsidRPr="00083853" w:rsidRDefault="00083853" w:rsidP="00083853">
      <w:pPr>
        <w:ind w:firstLine="708"/>
        <w:jc w:val="both"/>
        <w:rPr>
          <w:sz w:val="24"/>
          <w:szCs w:val="24"/>
        </w:rPr>
      </w:pPr>
      <w:r w:rsidRPr="00083853">
        <w:rPr>
          <w:sz w:val="24"/>
          <w:szCs w:val="24"/>
        </w:rPr>
        <w:t>Безвозмездные поступления от других уровней бюджетов при утверждении бюджета были запланированы в объеме 591 276,9 тыс. рублей,</w:t>
      </w:r>
      <w:r w:rsidRPr="00083853">
        <w:rPr>
          <w:b/>
          <w:bCs/>
          <w:sz w:val="24"/>
          <w:szCs w:val="24"/>
        </w:rPr>
        <w:t xml:space="preserve"> </w:t>
      </w:r>
      <w:r w:rsidRPr="00083853">
        <w:rPr>
          <w:sz w:val="24"/>
          <w:szCs w:val="24"/>
        </w:rPr>
        <w:t>в течение года увеличены на 21 111,4 тыс. рублей или на 3,57 процента, и утверждены в окончательной редакции решения о бюджете в объеме</w:t>
      </w:r>
      <w:r w:rsidRPr="00083853">
        <w:rPr>
          <w:b/>
          <w:bCs/>
          <w:sz w:val="24"/>
          <w:szCs w:val="24"/>
        </w:rPr>
        <w:t xml:space="preserve"> </w:t>
      </w:r>
      <w:r w:rsidRPr="00083853">
        <w:rPr>
          <w:sz w:val="24"/>
          <w:szCs w:val="24"/>
        </w:rPr>
        <w:t xml:space="preserve">612 388,3 тыс. рублей. </w:t>
      </w:r>
    </w:p>
    <w:p w14:paraId="242BCB05" w14:textId="77777777" w:rsidR="00083853" w:rsidRPr="00083853" w:rsidRDefault="00083853" w:rsidP="00083853">
      <w:pPr>
        <w:ind w:firstLine="708"/>
        <w:jc w:val="both"/>
        <w:rPr>
          <w:sz w:val="24"/>
          <w:szCs w:val="24"/>
        </w:rPr>
      </w:pPr>
      <w:r w:rsidRPr="00083853">
        <w:rPr>
          <w:sz w:val="24"/>
          <w:szCs w:val="24"/>
        </w:rPr>
        <w:t>Фактически бюджет округа получил доходы в виде безвозмездных поступлений в сумме 517 224,8 тыс. рублей или 84,5 процента исполнение от плановых назначений.</w:t>
      </w:r>
    </w:p>
    <w:p w14:paraId="1C004FD6" w14:textId="18CB44AD" w:rsidR="00083853" w:rsidRPr="00083853" w:rsidRDefault="00083853" w:rsidP="00083853">
      <w:pPr>
        <w:ind w:firstLine="709"/>
        <w:jc w:val="both"/>
        <w:rPr>
          <w:sz w:val="24"/>
          <w:szCs w:val="24"/>
        </w:rPr>
      </w:pPr>
      <w:r w:rsidRPr="00083853">
        <w:rPr>
          <w:sz w:val="24"/>
          <w:szCs w:val="24"/>
        </w:rPr>
        <w:t>Объем неисполненных назначений по безвозмездным поступлениям составил 95 163,5 тыс. рублей или 15,5 процента</w:t>
      </w:r>
      <w:r>
        <w:rPr>
          <w:sz w:val="24"/>
          <w:szCs w:val="24"/>
        </w:rPr>
        <w:t>.</w:t>
      </w:r>
    </w:p>
    <w:p w14:paraId="53037A17" w14:textId="77777777" w:rsidR="00083853" w:rsidRPr="00083853" w:rsidRDefault="00083853" w:rsidP="00083853">
      <w:pPr>
        <w:ind w:firstLine="567"/>
        <w:jc w:val="both"/>
        <w:rPr>
          <w:sz w:val="24"/>
          <w:szCs w:val="24"/>
        </w:rPr>
      </w:pPr>
      <w:r w:rsidRPr="00083853">
        <w:rPr>
          <w:sz w:val="24"/>
          <w:szCs w:val="24"/>
        </w:rPr>
        <w:t xml:space="preserve">Иные межбюджетные трансферты из областного бюджета (межбюджетные трансферты, передаваемые бюджетам муниципальных округов на поддержку отрасли культуры) исполнены в сумме 156,3 </w:t>
      </w:r>
      <w:proofErr w:type="spellStart"/>
      <w:proofErr w:type="gramStart"/>
      <w:r w:rsidRPr="00083853">
        <w:rPr>
          <w:sz w:val="24"/>
          <w:szCs w:val="24"/>
        </w:rPr>
        <w:t>тыс.рублей</w:t>
      </w:r>
      <w:proofErr w:type="spellEnd"/>
      <w:proofErr w:type="gramEnd"/>
      <w:r w:rsidRPr="00083853">
        <w:rPr>
          <w:sz w:val="24"/>
          <w:szCs w:val="24"/>
        </w:rPr>
        <w:t xml:space="preserve"> или 100% к годовым плановым назначениям на мероприятия, направленные на государственную поддержку лучших работников сельских учреждений культуры и лучших сельских учреждений культуры («Творческие люди») - 156 ,3 тыс. рублей.</w:t>
      </w:r>
    </w:p>
    <w:p w14:paraId="476FAAC8" w14:textId="77777777" w:rsidR="00083853" w:rsidRPr="00083853" w:rsidRDefault="00083853" w:rsidP="00083853">
      <w:pPr>
        <w:ind w:firstLine="567"/>
        <w:jc w:val="both"/>
        <w:rPr>
          <w:sz w:val="24"/>
          <w:szCs w:val="24"/>
          <w:highlight w:val="yellow"/>
        </w:rPr>
      </w:pPr>
      <w:r w:rsidRPr="00083853">
        <w:rPr>
          <w:sz w:val="24"/>
          <w:szCs w:val="24"/>
        </w:rPr>
        <w:t xml:space="preserve">Прочие межбюджетные трансферты, передаваемые бюджетам муниципальных округов исполнены в сумме 17 771,0 </w:t>
      </w:r>
      <w:proofErr w:type="spellStart"/>
      <w:proofErr w:type="gramStart"/>
      <w:r w:rsidRPr="00083853">
        <w:rPr>
          <w:sz w:val="24"/>
          <w:szCs w:val="24"/>
        </w:rPr>
        <w:t>тыс.рублей</w:t>
      </w:r>
      <w:proofErr w:type="spellEnd"/>
      <w:proofErr w:type="gramEnd"/>
      <w:r w:rsidRPr="00083853">
        <w:rPr>
          <w:sz w:val="24"/>
          <w:szCs w:val="24"/>
        </w:rPr>
        <w:t xml:space="preserve"> или 99,8 % к плановым назначениям 17 807,0 </w:t>
      </w:r>
      <w:proofErr w:type="spellStart"/>
      <w:r w:rsidRPr="00083853">
        <w:rPr>
          <w:sz w:val="24"/>
          <w:szCs w:val="24"/>
        </w:rPr>
        <w:t>тыс.рублей</w:t>
      </w:r>
      <w:proofErr w:type="spellEnd"/>
      <w:r w:rsidRPr="00083853">
        <w:rPr>
          <w:sz w:val="24"/>
          <w:szCs w:val="24"/>
        </w:rPr>
        <w:t xml:space="preserve">. Произведены расходы за счет средств областного бюджета в сумме 16 776,0 </w:t>
      </w:r>
      <w:proofErr w:type="spellStart"/>
      <w:r w:rsidRPr="00083853">
        <w:rPr>
          <w:sz w:val="24"/>
          <w:szCs w:val="24"/>
        </w:rPr>
        <w:t>тыс.рублей</w:t>
      </w:r>
      <w:proofErr w:type="spellEnd"/>
      <w:r w:rsidRPr="00083853">
        <w:rPr>
          <w:sz w:val="24"/>
          <w:szCs w:val="24"/>
        </w:rPr>
        <w:t xml:space="preserve"> на 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923,5 </w:t>
      </w:r>
      <w:proofErr w:type="spellStart"/>
      <w:r w:rsidRPr="00083853">
        <w:rPr>
          <w:sz w:val="24"/>
          <w:szCs w:val="24"/>
        </w:rPr>
        <w:t>тыс.рублей</w:t>
      </w:r>
      <w:proofErr w:type="spellEnd"/>
      <w:r w:rsidRPr="00083853">
        <w:rPr>
          <w:sz w:val="24"/>
          <w:szCs w:val="24"/>
        </w:rPr>
        <w:t xml:space="preserve"> (100 % от утвержденных назначений); на поощрение муниципальной управленческой команды Нюксенского муниципального района в сумме 71,6 </w:t>
      </w:r>
      <w:proofErr w:type="spellStart"/>
      <w:r w:rsidRPr="00083853">
        <w:rPr>
          <w:sz w:val="24"/>
          <w:szCs w:val="24"/>
        </w:rPr>
        <w:t>тыс.рублей</w:t>
      </w:r>
      <w:proofErr w:type="spellEnd"/>
      <w:r w:rsidRPr="00083853">
        <w:rPr>
          <w:sz w:val="24"/>
          <w:szCs w:val="24"/>
        </w:rPr>
        <w:t xml:space="preserve"> в рамках муниципальной программы "Совершенствование муниципального управления в Нюксенском муниципальном округе на 2020-2024 годы".</w:t>
      </w:r>
    </w:p>
    <w:p w14:paraId="43E7E982" w14:textId="77777777" w:rsidR="00083853" w:rsidRPr="00083853" w:rsidRDefault="00083853" w:rsidP="00083853">
      <w:pPr>
        <w:ind w:firstLine="709"/>
        <w:jc w:val="both"/>
        <w:rPr>
          <w:sz w:val="24"/>
          <w:szCs w:val="24"/>
        </w:rPr>
      </w:pPr>
      <w:r w:rsidRPr="00083853">
        <w:rPr>
          <w:sz w:val="24"/>
          <w:szCs w:val="24"/>
        </w:rPr>
        <w:t>Решением о бюджете (в последней редакции) расходы бюджета округа утверждены в сумме 792 611,0 тыс. рублей, в том числе по</w:t>
      </w:r>
      <w:r w:rsidRPr="00083853">
        <w:rPr>
          <w:b/>
          <w:bCs/>
          <w:sz w:val="24"/>
          <w:szCs w:val="24"/>
        </w:rPr>
        <w:t xml:space="preserve"> </w:t>
      </w:r>
      <w:r w:rsidRPr="00083853">
        <w:rPr>
          <w:sz w:val="24"/>
          <w:szCs w:val="24"/>
        </w:rPr>
        <w:t xml:space="preserve">программным расходам – 784 379,1 тыс. рублей, по непрограммным расходам – 8231,9 тыс. рублей. В ходе исполнения бюджета плановые ассигнования в целом увеличены на 19558,1 тыс. рублей или на 2,53 процента. </w:t>
      </w:r>
    </w:p>
    <w:p w14:paraId="32F60994"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Освоение годовых назначений составило 695 014,5 тыс. рублей или 87,7 процента годового объема расходов, в том числе по программным расходам – 686 941,7 тыс. рублей, по непрограммным расходам – 8072,9 тыс. рублей.</w:t>
      </w:r>
    </w:p>
    <w:p w14:paraId="38CE5BF2" w14:textId="77777777" w:rsidR="00083853" w:rsidRPr="00083853" w:rsidRDefault="00083853" w:rsidP="00083853">
      <w:pPr>
        <w:shd w:val="clear" w:color="auto" w:fill="FFFFFF"/>
        <w:ind w:firstLine="709"/>
        <w:jc w:val="both"/>
        <w:rPr>
          <w:rFonts w:ascii="Arial" w:hAnsi="Arial" w:cs="Arial"/>
          <w:sz w:val="24"/>
          <w:szCs w:val="24"/>
        </w:rPr>
      </w:pPr>
      <w:r w:rsidRPr="00083853">
        <w:rPr>
          <w:sz w:val="24"/>
          <w:szCs w:val="24"/>
        </w:rPr>
        <w:lastRenderedPageBreak/>
        <w:t>Из 11 разделов бюджетной классификации расходов, уточненные плановые назначения выполнены</w:t>
      </w:r>
      <w:r w:rsidRPr="00083853">
        <w:rPr>
          <w:b/>
          <w:bCs/>
          <w:sz w:val="24"/>
          <w:szCs w:val="24"/>
        </w:rPr>
        <w:t xml:space="preserve"> </w:t>
      </w:r>
      <w:r w:rsidRPr="00083853">
        <w:rPr>
          <w:sz w:val="24"/>
          <w:szCs w:val="24"/>
        </w:rPr>
        <w:t>по 4 разделам «Национальная оборона», «Культура, кинематография», «Здравоохранение», «Социальная политика» 100%. «Наименьшее исполнение сложилось по разделу –</w:t>
      </w:r>
      <w:bookmarkStart w:id="2" w:name="_Hlk101104348"/>
      <w:r w:rsidRPr="00083853">
        <w:rPr>
          <w:sz w:val="24"/>
          <w:szCs w:val="24"/>
        </w:rPr>
        <w:t xml:space="preserve"> «Охрана окружающей среды» (13,0 процентов) и «Жилищно-коммунальное хозяйство» (58,7 процента).</w:t>
      </w:r>
    </w:p>
    <w:bookmarkEnd w:id="2"/>
    <w:p w14:paraId="5FAA13BA" w14:textId="77777777" w:rsidR="00083853" w:rsidRPr="00083853" w:rsidRDefault="00083853" w:rsidP="00083853">
      <w:pPr>
        <w:shd w:val="clear" w:color="auto" w:fill="FFFFFF"/>
        <w:ind w:firstLine="709"/>
        <w:jc w:val="both"/>
        <w:rPr>
          <w:sz w:val="24"/>
          <w:szCs w:val="24"/>
        </w:rPr>
      </w:pPr>
      <w:r w:rsidRPr="00083853">
        <w:rPr>
          <w:sz w:val="24"/>
          <w:szCs w:val="24"/>
        </w:rPr>
        <w:t>В целом объем неисполненных назначений составил 97 596,4 тыс. рублей или 12,3 процента общего объема расходов районного бюджета.</w:t>
      </w:r>
      <w:r w:rsidRPr="00083853">
        <w:rPr>
          <w:b/>
          <w:bCs/>
          <w:sz w:val="24"/>
          <w:szCs w:val="24"/>
        </w:rPr>
        <w:t xml:space="preserve"> </w:t>
      </w:r>
      <w:r w:rsidRPr="00083853">
        <w:rPr>
          <w:sz w:val="24"/>
          <w:szCs w:val="24"/>
        </w:rPr>
        <w:t>По программным расходам не исполнены бюджетные назначения в сумме 97 437,4 тыс. рублей, непрограммным расходам – в сумме</w:t>
      </w:r>
      <w:r w:rsidRPr="00083853">
        <w:rPr>
          <w:b/>
          <w:bCs/>
          <w:sz w:val="24"/>
          <w:szCs w:val="24"/>
        </w:rPr>
        <w:t xml:space="preserve"> </w:t>
      </w:r>
      <w:r w:rsidRPr="00083853">
        <w:rPr>
          <w:sz w:val="24"/>
          <w:szCs w:val="24"/>
        </w:rPr>
        <w:t>159,0 тыс. рублей</w:t>
      </w:r>
      <w:r w:rsidRPr="00083853">
        <w:rPr>
          <w:b/>
          <w:bCs/>
          <w:sz w:val="24"/>
          <w:szCs w:val="24"/>
        </w:rPr>
        <w:t xml:space="preserve"> </w:t>
      </w:r>
      <w:r w:rsidRPr="00083853">
        <w:rPr>
          <w:sz w:val="24"/>
          <w:szCs w:val="24"/>
        </w:rPr>
        <w:t xml:space="preserve">(администрация округа – 152,6 рублей, представительное собрание - 6,4 </w:t>
      </w:r>
      <w:proofErr w:type="spellStart"/>
      <w:proofErr w:type="gramStart"/>
      <w:r w:rsidRPr="00083853">
        <w:rPr>
          <w:sz w:val="24"/>
          <w:szCs w:val="24"/>
        </w:rPr>
        <w:t>тыс.рублей</w:t>
      </w:r>
      <w:proofErr w:type="spellEnd"/>
      <w:proofErr w:type="gramEnd"/>
      <w:r w:rsidRPr="00083853">
        <w:rPr>
          <w:sz w:val="24"/>
          <w:szCs w:val="24"/>
        </w:rPr>
        <w:t>).</w:t>
      </w:r>
    </w:p>
    <w:p w14:paraId="669FE3A4"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За отчетный финансовый год полное исполнение плановых назначений (100%) обеспечено Контрольно-счетной комиссией, Городищенским территориальным отделом администрации. Исполнение годовых назначений выше среднего уровня (95,0 процента) обеспечено Представительным Собранием, Финансовым управлением, Управлением образования, Нюксенским территориальным отделом администрации и комитетом земельно-имущественных отношений. Низкое исполнение расходов сложилось в Администрации округа (77,5 процента). </w:t>
      </w:r>
      <w:r w:rsidRPr="00083853">
        <w:rPr>
          <w:b/>
          <w:bCs/>
          <w:sz w:val="24"/>
          <w:szCs w:val="24"/>
        </w:rPr>
        <w:tab/>
      </w:r>
    </w:p>
    <w:p w14:paraId="1EED01CB" w14:textId="77777777" w:rsidR="00083853" w:rsidRPr="00083853" w:rsidRDefault="00083853" w:rsidP="00083853">
      <w:pPr>
        <w:ind w:firstLine="708"/>
        <w:jc w:val="both"/>
        <w:rPr>
          <w:sz w:val="24"/>
          <w:szCs w:val="24"/>
        </w:rPr>
      </w:pPr>
      <w:r w:rsidRPr="00083853">
        <w:rPr>
          <w:sz w:val="24"/>
          <w:szCs w:val="24"/>
        </w:rPr>
        <w:t>Анализ исполнения расходов бюджета округа показал, что основными причинами не освоения бюджетных ассигнований являются:</w:t>
      </w:r>
    </w:p>
    <w:p w14:paraId="056A7BDA" w14:textId="77777777" w:rsidR="00083853" w:rsidRPr="00083853" w:rsidRDefault="00083853" w:rsidP="00083853">
      <w:pPr>
        <w:ind w:firstLine="708"/>
        <w:jc w:val="both"/>
        <w:rPr>
          <w:sz w:val="24"/>
          <w:szCs w:val="24"/>
        </w:rPr>
      </w:pPr>
      <w:r w:rsidRPr="00083853">
        <w:rPr>
          <w:sz w:val="24"/>
          <w:szCs w:val="24"/>
        </w:rPr>
        <w:t>оплата за фактически выполненные работы по результатам исполнения муниципальных контрактов;</w:t>
      </w:r>
    </w:p>
    <w:p w14:paraId="611E0906" w14:textId="77777777" w:rsidR="00083853" w:rsidRPr="00083853" w:rsidRDefault="00083853" w:rsidP="00083853">
      <w:pPr>
        <w:ind w:firstLine="708"/>
        <w:jc w:val="both"/>
        <w:rPr>
          <w:sz w:val="24"/>
          <w:szCs w:val="24"/>
        </w:rPr>
      </w:pPr>
      <w:r w:rsidRPr="00083853">
        <w:rPr>
          <w:sz w:val="24"/>
          <w:szCs w:val="24"/>
        </w:rPr>
        <w:t>заявительный характер выплаты пособий и компенсаций;</w:t>
      </w:r>
    </w:p>
    <w:p w14:paraId="584D192C"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Наибольший объем неисполненных назначений сложился в Администрации округа</w:t>
      </w:r>
      <w:r w:rsidRPr="00083853">
        <w:rPr>
          <w:b/>
          <w:bCs/>
          <w:sz w:val="24"/>
          <w:szCs w:val="24"/>
        </w:rPr>
        <w:t xml:space="preserve"> </w:t>
      </w:r>
      <w:r w:rsidRPr="00083853">
        <w:rPr>
          <w:sz w:val="24"/>
          <w:szCs w:val="24"/>
        </w:rPr>
        <w:t>– 96624,3 тыс. рублей. Основной причиной неисполнения, согласно пояснительной записке, является оплата работ «по факту» на основании актов выполненных работ.</w:t>
      </w:r>
    </w:p>
    <w:p w14:paraId="20CB9FB4"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Управлением образования администрации округа не освоены бюджетные ассигнования в сумме 217,2 тыс. рублей или 0,2 процента общего объема неисполненных назначений, в связи с оплатой работ «по факту» на основании актов выполненных работ.</w:t>
      </w:r>
    </w:p>
    <w:p w14:paraId="3EBA7363" w14:textId="77777777" w:rsidR="00083853" w:rsidRPr="00083853" w:rsidRDefault="00083853" w:rsidP="00083853">
      <w:pPr>
        <w:autoSpaceDE w:val="0"/>
        <w:autoSpaceDN w:val="0"/>
        <w:adjustRightInd w:val="0"/>
        <w:ind w:firstLine="709"/>
        <w:jc w:val="both"/>
        <w:rPr>
          <w:sz w:val="24"/>
          <w:szCs w:val="24"/>
        </w:rPr>
      </w:pPr>
      <w:bookmarkStart w:id="3" w:name="_Hlk133247929"/>
      <w:r w:rsidRPr="00083853">
        <w:rPr>
          <w:sz w:val="24"/>
          <w:szCs w:val="24"/>
        </w:rPr>
        <w:t>Неполное освоение бюджетных средств сложилось в расходах Комитета земельно-имущественных отношений администрации округа – в сумме 327,6 тыс. рублей или 0,3 процента общего объема неисполненных назначений, в связи с оплатой работ «по факту» на основании актов выполненных работ.</w:t>
      </w:r>
    </w:p>
    <w:bookmarkEnd w:id="3"/>
    <w:p w14:paraId="11E9833F" w14:textId="77777777" w:rsidR="00083853" w:rsidRPr="00083853" w:rsidRDefault="00083853" w:rsidP="00083853">
      <w:pPr>
        <w:autoSpaceDE w:val="0"/>
        <w:autoSpaceDN w:val="0"/>
        <w:adjustRightInd w:val="0"/>
        <w:ind w:firstLine="708"/>
        <w:jc w:val="both"/>
        <w:rPr>
          <w:sz w:val="24"/>
          <w:szCs w:val="24"/>
        </w:rPr>
      </w:pPr>
      <w:r w:rsidRPr="00083853">
        <w:rPr>
          <w:sz w:val="24"/>
          <w:szCs w:val="24"/>
        </w:rPr>
        <w:t>В Финансовом управлении администрации округа плановые назначения по расходам не выполнены на 15,1 тыс. рублей, причина неисполнения плановых назначений в связи с оплатой работ «по факту» на основании актов выполненных работ.</w:t>
      </w:r>
    </w:p>
    <w:p w14:paraId="465CB90A"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Неполное освоение бюджетных средств сложилось в расходах Представительного Собрания – в сумме 6,4 тыс. рублей или 0,1 процента общего объема неисполненных назначений, в связи с оплатой работ «по факту» на основании актов выполненных работ.</w:t>
      </w:r>
    </w:p>
    <w:p w14:paraId="6E339477" w14:textId="77777777" w:rsidR="00083853" w:rsidRPr="00083853" w:rsidRDefault="00083853" w:rsidP="00083853">
      <w:pPr>
        <w:ind w:firstLine="709"/>
        <w:jc w:val="both"/>
        <w:rPr>
          <w:sz w:val="24"/>
          <w:szCs w:val="24"/>
        </w:rPr>
      </w:pPr>
      <w:r w:rsidRPr="00083853">
        <w:rPr>
          <w:sz w:val="24"/>
          <w:szCs w:val="24"/>
        </w:rPr>
        <w:t>Неполное освоение бюджетных средств сложилось в расходах Нюксенского территориального отдела администрации округа – в сумме 405,8 тыс. рублей или 0,4 процента общего объема неисполненных назначений, в связи с оплатой работ «по факту» на основании актов выполненных работ</w:t>
      </w:r>
    </w:p>
    <w:p w14:paraId="4BD37F48" w14:textId="77777777" w:rsidR="00083853" w:rsidRPr="00083853" w:rsidRDefault="00083853" w:rsidP="00083853">
      <w:pPr>
        <w:ind w:firstLine="709"/>
        <w:jc w:val="both"/>
        <w:rPr>
          <w:sz w:val="24"/>
          <w:szCs w:val="24"/>
        </w:rPr>
      </w:pPr>
      <w:r w:rsidRPr="00083853">
        <w:rPr>
          <w:sz w:val="24"/>
          <w:szCs w:val="24"/>
        </w:rPr>
        <w:t>Контрольно-счетной комиссией в соответствии с требованиями бюджетного законодательства Российской Федерации проведена внешняя проверка годовой бюджетной отчетности главных администраторов бюджетных средств за 2023 год.</w:t>
      </w:r>
    </w:p>
    <w:p w14:paraId="0BC6D649" w14:textId="77777777" w:rsidR="00083853" w:rsidRPr="00083853" w:rsidRDefault="00083853" w:rsidP="00083853">
      <w:pPr>
        <w:ind w:firstLine="567"/>
        <w:contextualSpacing/>
        <w:jc w:val="both"/>
        <w:rPr>
          <w:sz w:val="24"/>
          <w:szCs w:val="24"/>
        </w:rPr>
      </w:pPr>
      <w:r w:rsidRPr="00083853">
        <w:rPr>
          <w:sz w:val="24"/>
          <w:szCs w:val="24"/>
        </w:rPr>
        <w:t xml:space="preserve">В отчетном периоде участниками бюджетного процесса являлись 8 главных распорядителей бюджетных средств. На конец отчетного периода подведомственными получателями средств бюджета округа являются 19 учреждений, в том числе казенных – 3, бюджетных – 16. </w:t>
      </w:r>
    </w:p>
    <w:p w14:paraId="66175BED" w14:textId="77777777" w:rsidR="00083853" w:rsidRPr="00083853" w:rsidRDefault="00083853" w:rsidP="00083853">
      <w:pPr>
        <w:suppressAutoHyphens/>
        <w:ind w:firstLine="709"/>
        <w:jc w:val="both"/>
        <w:rPr>
          <w:sz w:val="24"/>
          <w:szCs w:val="24"/>
        </w:rPr>
      </w:pPr>
      <w:r w:rsidRPr="00083853">
        <w:rPr>
          <w:sz w:val="24"/>
          <w:szCs w:val="24"/>
        </w:rPr>
        <w:t xml:space="preserve">С 01 августа 2018 года полномочия по ведению бюджетного (бухгалтерского) учета, составлению бюджетной, налоговой и статистической отчетности, отчетности в государственные внебюджетные фонды в соответствии с Соглашениями по всем главным </w:t>
      </w:r>
      <w:r w:rsidRPr="00083853">
        <w:rPr>
          <w:sz w:val="24"/>
          <w:szCs w:val="24"/>
        </w:rPr>
        <w:lastRenderedPageBreak/>
        <w:t>администраторам бюджетных средств осуществляет муниципальное казенное учреждение «Межведомственная централизованная бухгалтерия Нюксенского муниципального округа» (далее – МКУ «МЦБ»), созданная на основании постановления администрации Нюксенского муниципального округа от 27.06.2018 года № 199.</w:t>
      </w:r>
    </w:p>
    <w:p w14:paraId="292E6FC9" w14:textId="77777777" w:rsidR="00083853" w:rsidRPr="00083853" w:rsidRDefault="00083853" w:rsidP="00083853">
      <w:pPr>
        <w:ind w:firstLine="709"/>
        <w:jc w:val="both"/>
        <w:rPr>
          <w:sz w:val="24"/>
          <w:szCs w:val="24"/>
        </w:rPr>
      </w:pPr>
      <w:r w:rsidRPr="00083853">
        <w:rPr>
          <w:sz w:val="24"/>
          <w:szCs w:val="24"/>
        </w:rPr>
        <w:t>Состав годовой бюджетной отчетности в основном соответствует п.11 Инструкции № 191н.</w:t>
      </w:r>
    </w:p>
    <w:p w14:paraId="75833FF1" w14:textId="77777777" w:rsidR="00083853" w:rsidRPr="00083853" w:rsidRDefault="00083853" w:rsidP="00083853">
      <w:pPr>
        <w:suppressAutoHyphens/>
        <w:ind w:firstLine="709"/>
        <w:jc w:val="both"/>
        <w:rPr>
          <w:sz w:val="24"/>
          <w:szCs w:val="24"/>
        </w:rPr>
      </w:pPr>
      <w:r w:rsidRPr="00083853">
        <w:rPr>
          <w:sz w:val="24"/>
          <w:szCs w:val="24"/>
        </w:rPr>
        <w:t xml:space="preserve">Расхождений между бюджетными ассигнованиями, утвержденными бюджетом на 2023 год, и лимитами бюджетных обязательств, утвержденными сводной бюджетной росписью, не установлено. </w:t>
      </w:r>
    </w:p>
    <w:p w14:paraId="4738FD28" w14:textId="77777777" w:rsidR="00083853" w:rsidRPr="00083853" w:rsidRDefault="00083853" w:rsidP="00083853">
      <w:pPr>
        <w:ind w:firstLine="709"/>
        <w:jc w:val="both"/>
        <w:rPr>
          <w:sz w:val="24"/>
          <w:szCs w:val="24"/>
        </w:rPr>
      </w:pPr>
      <w:r w:rsidRPr="00083853">
        <w:rPr>
          <w:sz w:val="24"/>
          <w:szCs w:val="24"/>
        </w:rPr>
        <w:t>Контрольно-счетной комиссией при проведении внешней проверки бюджетной отчетности главных администраторов бюджетных средств за 2023 год, выявлены следующие нарушения и недостатки:</w:t>
      </w:r>
    </w:p>
    <w:p w14:paraId="7054C411" w14:textId="77777777" w:rsidR="00083853" w:rsidRPr="00083853" w:rsidRDefault="00083853" w:rsidP="00083853">
      <w:pPr>
        <w:spacing w:after="200"/>
        <w:ind w:firstLine="709"/>
        <w:contextualSpacing/>
        <w:jc w:val="both"/>
        <w:rPr>
          <w:sz w:val="24"/>
          <w:szCs w:val="24"/>
        </w:rPr>
      </w:pPr>
      <w:r w:rsidRPr="00083853">
        <w:rPr>
          <w:sz w:val="24"/>
          <w:szCs w:val="24"/>
        </w:rPr>
        <w:t>1. Выявлены факты несоблюдения главными администраторами средств бюджета района принципа эффективности использования бюджетных средств, установленного статьей 34 БК РФ, в части средств, направленных на уплату административных штрафов и исполнение судебных решений по денежным обязательствам бюджета за счет средств бюджета округа на общую сумму 2779,2 тыс. рублей, в том числе:</w:t>
      </w:r>
    </w:p>
    <w:p w14:paraId="7EF2A686" w14:textId="77777777" w:rsidR="00083853" w:rsidRPr="00083853" w:rsidRDefault="00083853" w:rsidP="00083853">
      <w:pPr>
        <w:ind w:firstLine="709"/>
        <w:jc w:val="both"/>
        <w:rPr>
          <w:sz w:val="24"/>
          <w:szCs w:val="24"/>
        </w:rPr>
      </w:pPr>
      <w:r w:rsidRPr="00083853">
        <w:rPr>
          <w:sz w:val="24"/>
          <w:szCs w:val="24"/>
        </w:rPr>
        <w:t xml:space="preserve">за нарушение законодательства о налогах и сборах, законодательства о страховых взносах – на сумму 0,2 тыс. рублей (администрация округа – 0,1 тыс. рублей; финансовое управление - 0,1 </w:t>
      </w:r>
      <w:proofErr w:type="spellStart"/>
      <w:proofErr w:type="gramStart"/>
      <w:r w:rsidRPr="00083853">
        <w:rPr>
          <w:sz w:val="24"/>
          <w:szCs w:val="24"/>
        </w:rPr>
        <w:t>тыс.рублей</w:t>
      </w:r>
      <w:proofErr w:type="spellEnd"/>
      <w:proofErr w:type="gramEnd"/>
      <w:r w:rsidRPr="00083853">
        <w:rPr>
          <w:sz w:val="24"/>
          <w:szCs w:val="24"/>
        </w:rPr>
        <w:t>);</w:t>
      </w:r>
    </w:p>
    <w:p w14:paraId="3DEB67AE" w14:textId="77777777" w:rsidR="00083853" w:rsidRPr="00083853" w:rsidRDefault="00083853" w:rsidP="00083853">
      <w:pPr>
        <w:ind w:firstLine="709"/>
        <w:jc w:val="both"/>
        <w:rPr>
          <w:sz w:val="24"/>
          <w:szCs w:val="24"/>
        </w:rPr>
      </w:pPr>
      <w:r w:rsidRPr="00083853">
        <w:rPr>
          <w:sz w:val="24"/>
          <w:szCs w:val="24"/>
        </w:rPr>
        <w:t xml:space="preserve">за нарушение законодательства о закупках и нарушение условий контрактов (договоров) на сумму 2615,6 тыс. рублей (администрация округа-2615,5 </w:t>
      </w:r>
      <w:proofErr w:type="spellStart"/>
      <w:proofErr w:type="gramStart"/>
      <w:r w:rsidRPr="00083853">
        <w:rPr>
          <w:sz w:val="24"/>
          <w:szCs w:val="24"/>
        </w:rPr>
        <w:t>тыс.рублей</w:t>
      </w:r>
      <w:proofErr w:type="spellEnd"/>
      <w:proofErr w:type="gramEnd"/>
      <w:r w:rsidRPr="00083853">
        <w:rPr>
          <w:sz w:val="24"/>
          <w:szCs w:val="24"/>
        </w:rPr>
        <w:t>; Городищенский территориальный отдел – 0,1 тыс. рублей);</w:t>
      </w:r>
    </w:p>
    <w:p w14:paraId="0AF54193" w14:textId="77777777" w:rsidR="00083853" w:rsidRPr="00083853" w:rsidRDefault="00083853" w:rsidP="00083853">
      <w:pPr>
        <w:ind w:firstLine="709"/>
        <w:jc w:val="both"/>
        <w:rPr>
          <w:sz w:val="24"/>
          <w:szCs w:val="24"/>
        </w:rPr>
      </w:pPr>
      <w:r w:rsidRPr="00083853">
        <w:rPr>
          <w:sz w:val="24"/>
          <w:szCs w:val="24"/>
        </w:rPr>
        <w:t>другие экономические санкции на сумму 77,3 тыс. рублей (администрация округа – 69,0 тыс. рублей, Городищенский территориальный отдел – 5,8 тыс. рублей, Нюксенский территориальный отдел-2,5 тыс. рублей);</w:t>
      </w:r>
    </w:p>
    <w:p w14:paraId="7DE16330" w14:textId="77777777" w:rsidR="00083853" w:rsidRPr="00083853" w:rsidRDefault="00083853" w:rsidP="00083853">
      <w:pPr>
        <w:ind w:firstLine="709"/>
        <w:jc w:val="both"/>
        <w:rPr>
          <w:sz w:val="24"/>
          <w:szCs w:val="24"/>
        </w:rPr>
      </w:pPr>
      <w:r w:rsidRPr="00083853">
        <w:rPr>
          <w:sz w:val="24"/>
          <w:szCs w:val="24"/>
        </w:rPr>
        <w:t xml:space="preserve">уплата иных выплат текущего характера организациям на сумму 86,0 </w:t>
      </w:r>
      <w:proofErr w:type="spellStart"/>
      <w:proofErr w:type="gramStart"/>
      <w:r w:rsidRPr="00083853">
        <w:rPr>
          <w:sz w:val="24"/>
          <w:szCs w:val="24"/>
        </w:rPr>
        <w:t>тыс.рублей</w:t>
      </w:r>
      <w:proofErr w:type="spellEnd"/>
      <w:proofErr w:type="gramEnd"/>
      <w:r w:rsidRPr="00083853">
        <w:rPr>
          <w:sz w:val="24"/>
          <w:szCs w:val="24"/>
        </w:rPr>
        <w:t xml:space="preserve"> (администрацией округа госпошлина по определению суда).</w:t>
      </w:r>
    </w:p>
    <w:p w14:paraId="4AA730E2" w14:textId="77777777" w:rsidR="00083853" w:rsidRPr="00083853" w:rsidRDefault="00083853" w:rsidP="00083853">
      <w:pPr>
        <w:ind w:firstLine="709"/>
        <w:jc w:val="both"/>
        <w:rPr>
          <w:sz w:val="24"/>
          <w:szCs w:val="24"/>
        </w:rPr>
      </w:pPr>
      <w:r w:rsidRPr="00083853">
        <w:rPr>
          <w:sz w:val="24"/>
          <w:szCs w:val="24"/>
        </w:rPr>
        <w:t xml:space="preserve">2. В ходе внешней проверки выявлены нарушения учета и отчетности, не повлиявшие на достоверность годовой отчетности. </w:t>
      </w:r>
    </w:p>
    <w:p w14:paraId="0B0B1F1A" w14:textId="77777777" w:rsidR="00083853" w:rsidRPr="00083853" w:rsidRDefault="00083853" w:rsidP="00083853">
      <w:pPr>
        <w:ind w:firstLine="709"/>
        <w:jc w:val="both"/>
        <w:rPr>
          <w:sz w:val="24"/>
          <w:szCs w:val="24"/>
        </w:rPr>
      </w:pPr>
      <w:r w:rsidRPr="00083853">
        <w:rPr>
          <w:sz w:val="24"/>
          <w:szCs w:val="24"/>
        </w:rPr>
        <w:t>В нарушение подпункта «а» пункта 71 СГС «Бюджетная информация» (Приказ Минфина России от 28.02.2018 № 37н (с учетом последней редакции)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письма Финансового управления от 26.01.2024 № 20 «Об особенностях составления и представления годовой бюджетной отчетности и годовой консолидированной бухгалтерской отчетности муниципальных  бюджетных и автономных учреждений за 2023 год», п. 152 Инструкции № 191н:</w:t>
      </w:r>
    </w:p>
    <w:p w14:paraId="44B4E97C" w14:textId="77777777" w:rsidR="00083853" w:rsidRPr="00083853" w:rsidRDefault="00083853" w:rsidP="00083853">
      <w:pPr>
        <w:ind w:firstLine="709"/>
        <w:jc w:val="both"/>
        <w:rPr>
          <w:sz w:val="24"/>
          <w:szCs w:val="24"/>
        </w:rPr>
      </w:pPr>
      <w:r w:rsidRPr="00083853">
        <w:rPr>
          <w:sz w:val="24"/>
          <w:szCs w:val="24"/>
        </w:rPr>
        <w:t>в текстовой части Пояснительной записки Комитета земельно-имущественных отношений администрации в разделе 4 «Анализ показателей бухгалтерской отчетности субъекта бюджетной отчетности» не отражены причины образования задолженности по доходам от найма жилых помещений; не указаны причины неисполнения плановых назначений по неналоговым доходам;</w:t>
      </w:r>
    </w:p>
    <w:p w14:paraId="6B6E06FF" w14:textId="77777777" w:rsidR="00083853" w:rsidRPr="00083853" w:rsidRDefault="00083853" w:rsidP="00083853">
      <w:pPr>
        <w:ind w:firstLine="709"/>
        <w:jc w:val="both"/>
        <w:rPr>
          <w:sz w:val="24"/>
          <w:szCs w:val="24"/>
        </w:rPr>
      </w:pPr>
      <w:r w:rsidRPr="00083853">
        <w:rPr>
          <w:sz w:val="24"/>
          <w:szCs w:val="24"/>
        </w:rPr>
        <w:t>в текстовой части Пояснительных записок выявлен ряд числовых и суммовых несоответствий при подсчетах и ряд опечаток, которые ставят под сомнение достоверность бюджетный учет и отчетность.</w:t>
      </w:r>
    </w:p>
    <w:p w14:paraId="770F5361" w14:textId="77777777" w:rsidR="00083853" w:rsidRPr="00083853" w:rsidRDefault="00083853" w:rsidP="00083853">
      <w:pPr>
        <w:ind w:firstLine="709"/>
        <w:jc w:val="both"/>
        <w:rPr>
          <w:sz w:val="24"/>
          <w:szCs w:val="24"/>
        </w:rPr>
      </w:pPr>
      <w:r w:rsidRPr="00083853">
        <w:rPr>
          <w:rFonts w:eastAsia="Calibri"/>
          <w:sz w:val="24"/>
          <w:szCs w:val="24"/>
          <w:lang w:eastAsia="en-US"/>
        </w:rPr>
        <w:t xml:space="preserve">В результате проведенного анализа бюджетной отчетности главных администраторов средств бюджета контрольно-счетная комиссия обращает внимание, что при составлении годовой бюджетной отчетности всем главным администраторам средств бюджета округа необходимо соблюдать требования Инструкции о порядке составления и представления годовой, квартальной и месячной отчетности об исполнении бюджетов бюджетной системы </w:t>
      </w:r>
      <w:r w:rsidRPr="00083853">
        <w:rPr>
          <w:rFonts w:eastAsia="Calibri"/>
          <w:sz w:val="24"/>
          <w:szCs w:val="24"/>
          <w:lang w:eastAsia="en-US"/>
        </w:rPr>
        <w:lastRenderedPageBreak/>
        <w:t xml:space="preserve">Российской Федерации, утвержденной приказом Министерства финансов Российской Федерации от 28.12.2010 № 191н. </w:t>
      </w:r>
    </w:p>
    <w:p w14:paraId="21FE9C10" w14:textId="77777777" w:rsidR="00083853" w:rsidRPr="00083853" w:rsidRDefault="00083853" w:rsidP="00083853">
      <w:pPr>
        <w:autoSpaceDE w:val="0"/>
        <w:autoSpaceDN w:val="0"/>
        <w:adjustRightInd w:val="0"/>
        <w:ind w:firstLine="708"/>
        <w:jc w:val="both"/>
        <w:rPr>
          <w:rFonts w:eastAsia="Calibri"/>
          <w:sz w:val="24"/>
          <w:szCs w:val="24"/>
          <w:lang w:eastAsia="en-US"/>
        </w:rPr>
      </w:pPr>
      <w:r w:rsidRPr="00083853">
        <w:rPr>
          <w:rFonts w:eastAsia="Calibri"/>
          <w:sz w:val="24"/>
          <w:szCs w:val="24"/>
          <w:lang w:eastAsia="en-US"/>
        </w:rPr>
        <w:t>В Пояснительной записке должна указываться достоверная, полная информация о финансовом положении экономического субъекта на отчетную дату, указываться причины невыполнения (перевыполнения) плановых назначений, причины не освоения бюджетных назначений.</w:t>
      </w:r>
    </w:p>
    <w:p w14:paraId="31474DCA" w14:textId="77777777" w:rsidR="00083853" w:rsidRPr="00083853" w:rsidRDefault="00083853" w:rsidP="00083853">
      <w:pPr>
        <w:autoSpaceDE w:val="0"/>
        <w:autoSpaceDN w:val="0"/>
        <w:adjustRightInd w:val="0"/>
        <w:ind w:firstLine="709"/>
        <w:jc w:val="both"/>
        <w:rPr>
          <w:rFonts w:eastAsia="Calibri"/>
          <w:sz w:val="24"/>
          <w:szCs w:val="24"/>
          <w:lang w:eastAsia="en-US"/>
        </w:rPr>
      </w:pPr>
      <w:r w:rsidRPr="00083853">
        <w:rPr>
          <w:rFonts w:eastAsia="Calibri"/>
          <w:sz w:val="24"/>
          <w:szCs w:val="24"/>
          <w:lang w:eastAsia="en-US"/>
        </w:rPr>
        <w:t xml:space="preserve">Анализ исполнения бюджета округа по муниципальным программам (далее – программы) осуществлен исходя из отчета об исполнении бюджета округа за 2023 год, пояснительной записки с приложениями, годовых отчетов о реализации муниципальных программ за 2023 год (далее – Отчет по программе), протокола заседания комиссии по повышению эффективности бюджетных расходов. </w:t>
      </w:r>
    </w:p>
    <w:p w14:paraId="17800A70" w14:textId="77777777" w:rsidR="00083853" w:rsidRPr="00083853" w:rsidRDefault="00083853" w:rsidP="00083853">
      <w:pPr>
        <w:ind w:firstLine="709"/>
        <w:jc w:val="both"/>
        <w:rPr>
          <w:rFonts w:eastAsia="Calibri"/>
          <w:sz w:val="24"/>
          <w:szCs w:val="24"/>
        </w:rPr>
      </w:pPr>
      <w:r w:rsidRPr="00083853">
        <w:rPr>
          <w:rFonts w:eastAsia="Calibri"/>
          <w:sz w:val="24"/>
          <w:szCs w:val="24"/>
        </w:rPr>
        <w:t>В 2023 году на территории округа осуществлялась реализация 20 программ, направленных на социально-экономическое развитие округа и разработанных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постановлением от 16.01.2023 №51 «Об утверждении Перечня муниципальных программ Нюксенского муниципального округа».</w:t>
      </w:r>
    </w:p>
    <w:p w14:paraId="261D2C2D" w14:textId="77777777" w:rsidR="00083853" w:rsidRPr="00083853" w:rsidRDefault="00083853" w:rsidP="00083853">
      <w:pPr>
        <w:shd w:val="clear" w:color="auto" w:fill="FFFFFF"/>
        <w:ind w:firstLine="708"/>
        <w:jc w:val="both"/>
        <w:rPr>
          <w:sz w:val="24"/>
          <w:szCs w:val="24"/>
        </w:rPr>
      </w:pPr>
      <w:r w:rsidRPr="00083853">
        <w:rPr>
          <w:sz w:val="24"/>
          <w:szCs w:val="24"/>
        </w:rPr>
        <w:t>Первоначально решением о бюджете на 2023 год расходы на реализацию муниципальных программ были предусмотрены в сумме 767 494,9 тыс. рублей или 99,3 процента в общем объеме расходов. В ходе исполнения бюджета плановые назначения по программным расходам увеличились</w:t>
      </w:r>
      <w:r w:rsidRPr="00083853">
        <w:rPr>
          <w:b/>
          <w:bCs/>
          <w:sz w:val="24"/>
          <w:szCs w:val="24"/>
        </w:rPr>
        <w:t xml:space="preserve"> </w:t>
      </w:r>
      <w:r w:rsidRPr="00083853">
        <w:rPr>
          <w:sz w:val="24"/>
          <w:szCs w:val="24"/>
        </w:rPr>
        <w:t>на 16884,2 тыс. рублей</w:t>
      </w:r>
      <w:r w:rsidRPr="00083853">
        <w:rPr>
          <w:b/>
          <w:bCs/>
          <w:sz w:val="24"/>
          <w:szCs w:val="24"/>
        </w:rPr>
        <w:t xml:space="preserve"> </w:t>
      </w:r>
      <w:r w:rsidRPr="00083853">
        <w:rPr>
          <w:sz w:val="24"/>
          <w:szCs w:val="24"/>
        </w:rPr>
        <w:t>или на 2,2 процента</w:t>
      </w:r>
      <w:r w:rsidRPr="00083853">
        <w:rPr>
          <w:b/>
          <w:bCs/>
          <w:sz w:val="24"/>
          <w:szCs w:val="24"/>
        </w:rPr>
        <w:t xml:space="preserve"> </w:t>
      </w:r>
      <w:r w:rsidRPr="00083853">
        <w:rPr>
          <w:sz w:val="24"/>
          <w:szCs w:val="24"/>
        </w:rPr>
        <w:t xml:space="preserve">и в соответствии со сводной бюджетной росписью расходов составили 784 379,1 тыс. рублей. </w:t>
      </w:r>
    </w:p>
    <w:p w14:paraId="48348ABF" w14:textId="77777777" w:rsidR="00083853" w:rsidRPr="00083853" w:rsidRDefault="00083853" w:rsidP="00083853">
      <w:pPr>
        <w:shd w:val="clear" w:color="auto" w:fill="FFFFFF"/>
        <w:ind w:firstLine="708"/>
        <w:jc w:val="both"/>
        <w:rPr>
          <w:sz w:val="24"/>
          <w:szCs w:val="24"/>
        </w:rPr>
      </w:pPr>
      <w:r w:rsidRPr="00083853">
        <w:rPr>
          <w:sz w:val="24"/>
          <w:szCs w:val="24"/>
        </w:rPr>
        <w:t>Фактическое исполнение программных расходов за 2023 год сложилось в сумме 686 941,7 тыс. рублей, или 87,6 процента.</w:t>
      </w:r>
    </w:p>
    <w:p w14:paraId="1A15ED79" w14:textId="77777777" w:rsidR="00083853" w:rsidRPr="00083853" w:rsidRDefault="00083853" w:rsidP="00083853">
      <w:pPr>
        <w:shd w:val="clear" w:color="auto" w:fill="FFFFFF"/>
        <w:ind w:firstLine="708"/>
        <w:jc w:val="both"/>
        <w:rPr>
          <w:sz w:val="24"/>
          <w:szCs w:val="24"/>
        </w:rPr>
      </w:pPr>
      <w:r w:rsidRPr="00083853">
        <w:rPr>
          <w:sz w:val="24"/>
          <w:szCs w:val="24"/>
        </w:rPr>
        <w:t>В полном объеме освоены бюджетные ассигнования, выделенные на финансирование мероприятий 6 программ.</w:t>
      </w:r>
    </w:p>
    <w:p w14:paraId="56440908" w14:textId="77777777" w:rsidR="00083853" w:rsidRPr="00083853" w:rsidRDefault="00083853" w:rsidP="00083853">
      <w:pPr>
        <w:shd w:val="clear" w:color="auto" w:fill="FFFFFF"/>
        <w:ind w:firstLine="708"/>
        <w:jc w:val="both"/>
        <w:rPr>
          <w:sz w:val="24"/>
          <w:szCs w:val="24"/>
        </w:rPr>
      </w:pPr>
      <w:r w:rsidRPr="00083853">
        <w:rPr>
          <w:sz w:val="24"/>
          <w:szCs w:val="24"/>
        </w:rPr>
        <w:t xml:space="preserve">Объем неисполненных назначений по программам составил 97437,4 тыс. рублей. </w:t>
      </w:r>
    </w:p>
    <w:p w14:paraId="0B1B5C17" w14:textId="77777777" w:rsidR="00083853" w:rsidRPr="00083853" w:rsidRDefault="00083853" w:rsidP="00083853">
      <w:pPr>
        <w:shd w:val="clear" w:color="auto" w:fill="FFFFFF"/>
        <w:ind w:firstLine="708"/>
        <w:jc w:val="both"/>
        <w:rPr>
          <w:sz w:val="24"/>
          <w:szCs w:val="24"/>
        </w:rPr>
      </w:pPr>
      <w:r w:rsidRPr="00083853">
        <w:rPr>
          <w:sz w:val="24"/>
          <w:szCs w:val="24"/>
        </w:rPr>
        <w:t>Сравнительный анализ расходов бюджета за 2023 год в части неисполнения программ показал следующее:</w:t>
      </w:r>
    </w:p>
    <w:p w14:paraId="33A88C36" w14:textId="77777777" w:rsidR="00083853" w:rsidRPr="00083853" w:rsidRDefault="00083853" w:rsidP="00083853">
      <w:pPr>
        <w:shd w:val="clear" w:color="auto" w:fill="FFFFFF"/>
        <w:ind w:firstLine="708"/>
        <w:jc w:val="both"/>
        <w:rPr>
          <w:sz w:val="24"/>
          <w:szCs w:val="24"/>
        </w:rPr>
      </w:pPr>
      <w:r w:rsidRPr="00083853">
        <w:rPr>
          <w:sz w:val="24"/>
          <w:szCs w:val="24"/>
        </w:rPr>
        <w:t>В неисполненных программных расходах основная доля 99,8 процента</w:t>
      </w:r>
      <w:r w:rsidRPr="00083853">
        <w:rPr>
          <w:color w:val="FF0000"/>
          <w:sz w:val="24"/>
          <w:szCs w:val="24"/>
        </w:rPr>
        <w:t xml:space="preserve"> </w:t>
      </w:r>
      <w:r w:rsidRPr="00083853">
        <w:rPr>
          <w:sz w:val="24"/>
          <w:szCs w:val="24"/>
        </w:rPr>
        <w:t>или 97 272,3 тыс. рублей приходится на расходы по десяти программам:</w:t>
      </w:r>
    </w:p>
    <w:p w14:paraId="6417D3C0" w14:textId="77777777" w:rsidR="00083853" w:rsidRPr="00083853" w:rsidRDefault="00083853" w:rsidP="00083853">
      <w:pPr>
        <w:numPr>
          <w:ilvl w:val="0"/>
          <w:numId w:val="57"/>
        </w:numPr>
        <w:shd w:val="clear" w:color="auto" w:fill="FFFFFF"/>
        <w:tabs>
          <w:tab w:val="left" w:pos="851"/>
        </w:tabs>
        <w:ind w:left="0" w:firstLine="567"/>
        <w:contextualSpacing/>
        <w:jc w:val="both"/>
        <w:rPr>
          <w:sz w:val="24"/>
          <w:szCs w:val="24"/>
        </w:rPr>
      </w:pPr>
      <w:r w:rsidRPr="00083853">
        <w:rPr>
          <w:sz w:val="24"/>
          <w:szCs w:val="24"/>
        </w:rPr>
        <w:t>«Обеспечение населения Нюксенского муниципального округа доступным жильем и создание благоприятных условий проживания на 2021-2025 годы» 87,4 процента или 85054,5 тыс. рублей;</w:t>
      </w:r>
    </w:p>
    <w:p w14:paraId="01234851" w14:textId="77777777" w:rsidR="00083853" w:rsidRPr="00083853" w:rsidRDefault="00083853" w:rsidP="00083853">
      <w:pPr>
        <w:numPr>
          <w:ilvl w:val="0"/>
          <w:numId w:val="57"/>
        </w:numPr>
        <w:shd w:val="clear" w:color="auto" w:fill="FFFFFF"/>
        <w:tabs>
          <w:tab w:val="left" w:pos="851"/>
        </w:tabs>
        <w:ind w:left="0" w:firstLine="567"/>
        <w:contextualSpacing/>
        <w:jc w:val="both"/>
        <w:rPr>
          <w:sz w:val="24"/>
          <w:szCs w:val="24"/>
        </w:rPr>
      </w:pPr>
      <w:r w:rsidRPr="00083853">
        <w:rPr>
          <w:sz w:val="24"/>
          <w:szCs w:val="24"/>
        </w:rPr>
        <w:t>«Охрана окружающей среды и обеспечение экологической безопасности Нюксенского муниципального округа на 2021-2025 годы»- 7,0 процента или 6840,3 тыс. рублей.</w:t>
      </w:r>
    </w:p>
    <w:p w14:paraId="4199FD8E" w14:textId="77777777" w:rsidR="00083853" w:rsidRPr="00083853" w:rsidRDefault="00083853" w:rsidP="00083853">
      <w:pPr>
        <w:numPr>
          <w:ilvl w:val="0"/>
          <w:numId w:val="57"/>
        </w:numPr>
        <w:tabs>
          <w:tab w:val="left" w:pos="851"/>
        </w:tabs>
        <w:ind w:left="0" w:firstLine="567"/>
        <w:contextualSpacing/>
        <w:rPr>
          <w:sz w:val="24"/>
          <w:szCs w:val="24"/>
        </w:rPr>
      </w:pPr>
      <w:r w:rsidRPr="00083853">
        <w:rPr>
          <w:sz w:val="24"/>
          <w:szCs w:val="24"/>
        </w:rPr>
        <w:t>«Дорожная сеть и транспортное обслуживание в 2021-2025 годы»-1,7 процента или 1703,7 тыс. рублей.</w:t>
      </w:r>
    </w:p>
    <w:p w14:paraId="4BA0F7EB" w14:textId="77777777" w:rsidR="00083853" w:rsidRPr="00083853" w:rsidRDefault="00083853" w:rsidP="00083853">
      <w:pPr>
        <w:numPr>
          <w:ilvl w:val="0"/>
          <w:numId w:val="57"/>
        </w:numPr>
        <w:shd w:val="clear" w:color="auto" w:fill="FFFFFF"/>
        <w:tabs>
          <w:tab w:val="left" w:pos="851"/>
        </w:tabs>
        <w:ind w:left="0" w:firstLine="567"/>
        <w:contextualSpacing/>
        <w:jc w:val="both"/>
        <w:rPr>
          <w:sz w:val="24"/>
          <w:szCs w:val="24"/>
        </w:rPr>
      </w:pPr>
      <w:r w:rsidRPr="00083853">
        <w:rPr>
          <w:sz w:val="24"/>
          <w:szCs w:val="24"/>
        </w:rPr>
        <w:t xml:space="preserve">«Комплексное развитие сельских территории Нюксенского муниципального округа Вологодской области на 2020-2025 годы»-1,1 процента или 1079,7 </w:t>
      </w:r>
      <w:proofErr w:type="spellStart"/>
      <w:proofErr w:type="gramStart"/>
      <w:r w:rsidRPr="00083853">
        <w:rPr>
          <w:sz w:val="24"/>
          <w:szCs w:val="24"/>
        </w:rPr>
        <w:t>тыс.рублей</w:t>
      </w:r>
      <w:proofErr w:type="spellEnd"/>
      <w:proofErr w:type="gramEnd"/>
      <w:r w:rsidRPr="00083853">
        <w:rPr>
          <w:sz w:val="24"/>
          <w:szCs w:val="24"/>
        </w:rPr>
        <w:t>.</w:t>
      </w:r>
    </w:p>
    <w:p w14:paraId="7953D4AD" w14:textId="77777777" w:rsidR="00083853" w:rsidRPr="00083853" w:rsidRDefault="00083853" w:rsidP="00083853">
      <w:pPr>
        <w:numPr>
          <w:ilvl w:val="0"/>
          <w:numId w:val="57"/>
        </w:numPr>
        <w:shd w:val="clear" w:color="auto" w:fill="FFFFFF"/>
        <w:tabs>
          <w:tab w:val="left" w:pos="851"/>
        </w:tabs>
        <w:ind w:left="0" w:firstLine="567"/>
        <w:contextualSpacing/>
        <w:jc w:val="both"/>
        <w:rPr>
          <w:sz w:val="24"/>
          <w:szCs w:val="24"/>
        </w:rPr>
      </w:pPr>
      <w:r w:rsidRPr="00083853">
        <w:rPr>
          <w:sz w:val="24"/>
          <w:szCs w:val="24"/>
        </w:rPr>
        <w:t xml:space="preserve">«Развитие топливно-энергетического комплекса и коммунальной инфраструктуры на территории Нюксенского муниципального округа на 2021-2025 годы»-0,9 процента или 876,5 </w:t>
      </w:r>
      <w:proofErr w:type="spellStart"/>
      <w:proofErr w:type="gramStart"/>
      <w:r w:rsidRPr="00083853">
        <w:rPr>
          <w:sz w:val="24"/>
          <w:szCs w:val="24"/>
        </w:rPr>
        <w:t>тыс.рублей</w:t>
      </w:r>
      <w:proofErr w:type="spellEnd"/>
      <w:proofErr w:type="gramEnd"/>
      <w:r w:rsidRPr="00083853">
        <w:rPr>
          <w:sz w:val="24"/>
          <w:szCs w:val="24"/>
        </w:rPr>
        <w:t>.</w:t>
      </w:r>
    </w:p>
    <w:p w14:paraId="2012D6AD" w14:textId="77777777" w:rsidR="00083853" w:rsidRPr="00083853" w:rsidRDefault="00083853" w:rsidP="00083853">
      <w:pPr>
        <w:numPr>
          <w:ilvl w:val="0"/>
          <w:numId w:val="57"/>
        </w:numPr>
        <w:shd w:val="clear" w:color="auto" w:fill="FFFFFF"/>
        <w:tabs>
          <w:tab w:val="left" w:pos="851"/>
        </w:tabs>
        <w:ind w:left="0" w:firstLine="567"/>
        <w:contextualSpacing/>
        <w:jc w:val="both"/>
        <w:rPr>
          <w:sz w:val="24"/>
          <w:szCs w:val="24"/>
        </w:rPr>
      </w:pPr>
      <w:r w:rsidRPr="00083853">
        <w:rPr>
          <w:sz w:val="24"/>
          <w:szCs w:val="24"/>
        </w:rPr>
        <w:t xml:space="preserve">«Формирование современной городской среды и благоустройства Нюксенского муниципального округа на 2018-2025 годы»-0,7 процента или 641,9 </w:t>
      </w:r>
      <w:proofErr w:type="spellStart"/>
      <w:proofErr w:type="gramStart"/>
      <w:r w:rsidRPr="00083853">
        <w:rPr>
          <w:sz w:val="24"/>
          <w:szCs w:val="24"/>
        </w:rPr>
        <w:t>тыс.рублей</w:t>
      </w:r>
      <w:proofErr w:type="spellEnd"/>
      <w:proofErr w:type="gramEnd"/>
      <w:r w:rsidRPr="00083853">
        <w:rPr>
          <w:sz w:val="24"/>
          <w:szCs w:val="24"/>
        </w:rPr>
        <w:t>.</w:t>
      </w:r>
    </w:p>
    <w:p w14:paraId="0DC27EFF" w14:textId="77777777" w:rsidR="00083853" w:rsidRPr="00083853" w:rsidRDefault="00083853" w:rsidP="00083853">
      <w:pPr>
        <w:numPr>
          <w:ilvl w:val="0"/>
          <w:numId w:val="57"/>
        </w:numPr>
        <w:shd w:val="clear" w:color="auto" w:fill="FFFFFF"/>
        <w:tabs>
          <w:tab w:val="left" w:pos="851"/>
        </w:tabs>
        <w:ind w:left="0" w:firstLine="567"/>
        <w:contextualSpacing/>
        <w:jc w:val="both"/>
        <w:rPr>
          <w:sz w:val="24"/>
          <w:szCs w:val="24"/>
        </w:rPr>
      </w:pPr>
      <w:r w:rsidRPr="00083853">
        <w:rPr>
          <w:sz w:val="24"/>
          <w:szCs w:val="24"/>
        </w:rPr>
        <w:t>«Совершенствование системы управления и распоряжения земельно-имущественным комплексом Нюксенского муниципального округа на 2021-2025 годы» - 0,3 процента или 363,6 тыс. рублей.</w:t>
      </w:r>
    </w:p>
    <w:p w14:paraId="798EAF6F" w14:textId="77777777" w:rsidR="00083853" w:rsidRPr="00083853" w:rsidRDefault="00083853" w:rsidP="00083853">
      <w:pPr>
        <w:numPr>
          <w:ilvl w:val="0"/>
          <w:numId w:val="57"/>
        </w:numPr>
        <w:shd w:val="clear" w:color="auto" w:fill="FFFFFF"/>
        <w:tabs>
          <w:tab w:val="left" w:pos="851"/>
        </w:tabs>
        <w:ind w:left="0" w:firstLine="567"/>
        <w:contextualSpacing/>
        <w:jc w:val="both"/>
        <w:rPr>
          <w:sz w:val="24"/>
          <w:szCs w:val="24"/>
        </w:rPr>
      </w:pPr>
      <w:r w:rsidRPr="00083853">
        <w:rPr>
          <w:sz w:val="24"/>
          <w:szCs w:val="24"/>
        </w:rPr>
        <w:t xml:space="preserve">«Обеспечение профилактики правонарушений, безопасности населения и территории Нюксенского муниципального округа в 2021-2025 годах»-0,3 процента или 282,6 </w:t>
      </w:r>
      <w:proofErr w:type="spellStart"/>
      <w:proofErr w:type="gramStart"/>
      <w:r w:rsidRPr="00083853">
        <w:rPr>
          <w:sz w:val="24"/>
          <w:szCs w:val="24"/>
        </w:rPr>
        <w:t>тыс.рублей</w:t>
      </w:r>
      <w:proofErr w:type="spellEnd"/>
      <w:proofErr w:type="gramEnd"/>
      <w:r w:rsidRPr="00083853">
        <w:rPr>
          <w:sz w:val="24"/>
          <w:szCs w:val="24"/>
        </w:rPr>
        <w:t>.</w:t>
      </w:r>
    </w:p>
    <w:p w14:paraId="71ED3B5E" w14:textId="77777777" w:rsidR="00083853" w:rsidRPr="00083853" w:rsidRDefault="00083853" w:rsidP="00083853">
      <w:pPr>
        <w:numPr>
          <w:ilvl w:val="0"/>
          <w:numId w:val="57"/>
        </w:numPr>
        <w:shd w:val="clear" w:color="auto" w:fill="FFFFFF"/>
        <w:tabs>
          <w:tab w:val="left" w:pos="851"/>
        </w:tabs>
        <w:ind w:left="0" w:firstLine="567"/>
        <w:contextualSpacing/>
        <w:jc w:val="both"/>
        <w:rPr>
          <w:sz w:val="24"/>
          <w:szCs w:val="24"/>
        </w:rPr>
      </w:pPr>
      <w:r w:rsidRPr="00083853">
        <w:rPr>
          <w:sz w:val="24"/>
          <w:szCs w:val="24"/>
        </w:rPr>
        <w:lastRenderedPageBreak/>
        <w:t>«Развитие образования Нюксенского муниципального округа на 2021-2025 годы» - 0,2 процента или 217,2 тыс. рублей;</w:t>
      </w:r>
    </w:p>
    <w:p w14:paraId="350B83B4" w14:textId="77777777" w:rsidR="00083853" w:rsidRPr="00083853" w:rsidRDefault="00083853" w:rsidP="00083853">
      <w:pPr>
        <w:numPr>
          <w:ilvl w:val="0"/>
          <w:numId w:val="57"/>
        </w:numPr>
        <w:shd w:val="clear" w:color="auto" w:fill="FFFFFF"/>
        <w:tabs>
          <w:tab w:val="left" w:pos="851"/>
        </w:tabs>
        <w:ind w:left="0" w:firstLine="426"/>
        <w:contextualSpacing/>
        <w:jc w:val="both"/>
        <w:rPr>
          <w:sz w:val="24"/>
          <w:szCs w:val="24"/>
        </w:rPr>
      </w:pPr>
      <w:r w:rsidRPr="00083853">
        <w:rPr>
          <w:sz w:val="24"/>
          <w:szCs w:val="24"/>
        </w:rPr>
        <w:t>«Совершенствование муниципального управления в Нюксенском муниципальном округе на 2020-2025 годы» - 0,2 процента или 212,3 тыс. рублей.</w:t>
      </w:r>
    </w:p>
    <w:p w14:paraId="15C8624A" w14:textId="77777777" w:rsidR="00083853" w:rsidRPr="00083853" w:rsidRDefault="00083853" w:rsidP="00083853">
      <w:pPr>
        <w:shd w:val="clear" w:color="auto" w:fill="FFFFFF"/>
        <w:ind w:firstLine="708"/>
        <w:jc w:val="both"/>
        <w:rPr>
          <w:sz w:val="24"/>
          <w:szCs w:val="24"/>
        </w:rPr>
      </w:pPr>
      <w:r w:rsidRPr="00083853">
        <w:rPr>
          <w:sz w:val="24"/>
          <w:szCs w:val="24"/>
        </w:rPr>
        <w:t>На остальные 4 программ приходится 0,2 процента неисполненных назначений или 165,1 тыс. рублей. Доля неисполненных назначений по данным программам от общего объема неисполненных назначений варьируется до 0,1 процента.</w:t>
      </w:r>
    </w:p>
    <w:p w14:paraId="436F78D0" w14:textId="77777777" w:rsidR="00083853" w:rsidRPr="00083853" w:rsidRDefault="00083853" w:rsidP="00083853">
      <w:pPr>
        <w:shd w:val="clear" w:color="auto" w:fill="FFFFFF"/>
        <w:ind w:firstLine="708"/>
        <w:jc w:val="both"/>
        <w:rPr>
          <w:sz w:val="24"/>
          <w:szCs w:val="24"/>
        </w:rPr>
      </w:pPr>
      <w:r w:rsidRPr="00083853">
        <w:rPr>
          <w:sz w:val="24"/>
          <w:szCs w:val="24"/>
        </w:rPr>
        <w:t>Согласно пункту 3 статьи 179 БК РФ по каждой программе необходимо ежегодно проводить оценку эффективности ее реализации. Порядок проведения указанной оценки и ее критерии устанавливаются местной администрацией муниципального образования.</w:t>
      </w:r>
    </w:p>
    <w:p w14:paraId="267AABCA" w14:textId="77777777" w:rsidR="00083853" w:rsidRPr="00083853" w:rsidRDefault="00083853" w:rsidP="00083853">
      <w:pPr>
        <w:ind w:firstLine="709"/>
        <w:jc w:val="both"/>
        <w:rPr>
          <w:sz w:val="24"/>
          <w:szCs w:val="24"/>
        </w:rPr>
      </w:pPr>
      <w:r w:rsidRPr="00083853">
        <w:rPr>
          <w:sz w:val="24"/>
          <w:szCs w:val="24"/>
        </w:rPr>
        <w:t>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(далее – Порядок №50).</w:t>
      </w:r>
    </w:p>
    <w:p w14:paraId="4B1D3142" w14:textId="77777777" w:rsidR="00083853" w:rsidRPr="00083853" w:rsidRDefault="00083853" w:rsidP="00083853">
      <w:pPr>
        <w:ind w:firstLine="709"/>
        <w:jc w:val="both"/>
        <w:rPr>
          <w:sz w:val="24"/>
          <w:szCs w:val="24"/>
        </w:rPr>
      </w:pPr>
      <w:r w:rsidRPr="00083853">
        <w:rPr>
          <w:sz w:val="24"/>
          <w:szCs w:val="24"/>
        </w:rPr>
        <w:t>В соответствии с пунктом 6.6 Порядка № 50 оценка эффективности реализации программы проводится на основе годовых отчетов о реализации муниципальных программ в соответствии с Методикой, содержащейся в приложении 12 к настоящему Порядку (далее – Методика). Результаты реализации муниципальных программ рассматриваются на комиссии по повышению эффективности бюджетных расходов (далее – Комиссия), которая готовит заключение об эффективности реализации муниципальной программы (пункт 6.7 Порядка № 50).</w:t>
      </w:r>
    </w:p>
    <w:p w14:paraId="39F798C1" w14:textId="77777777" w:rsidR="00083853" w:rsidRPr="00083853" w:rsidRDefault="00083853" w:rsidP="00083853">
      <w:pPr>
        <w:ind w:firstLine="709"/>
        <w:jc w:val="both"/>
        <w:rPr>
          <w:sz w:val="24"/>
          <w:szCs w:val="24"/>
        </w:rPr>
      </w:pPr>
      <w:r w:rsidRPr="00083853">
        <w:rPr>
          <w:sz w:val="24"/>
          <w:szCs w:val="24"/>
        </w:rPr>
        <w:t>Согласно пункту 5 Методики эффективность программы признается высокой в случае, если значение эффективности реализации программы составляет не менее 0,9, удовлетворительной – не менее 0,75, в остальных случаях эффективность реализации программы признается неудовлетворительной.</w:t>
      </w:r>
    </w:p>
    <w:p w14:paraId="6AABED8A" w14:textId="77777777" w:rsidR="00083853" w:rsidRPr="00083853" w:rsidRDefault="00083853" w:rsidP="00083853">
      <w:pPr>
        <w:ind w:firstLine="709"/>
        <w:jc w:val="both"/>
        <w:rPr>
          <w:sz w:val="24"/>
          <w:szCs w:val="24"/>
        </w:rPr>
      </w:pPr>
      <w:r w:rsidRPr="00083853">
        <w:rPr>
          <w:sz w:val="24"/>
          <w:szCs w:val="24"/>
        </w:rPr>
        <w:t>По данным протокола Комиссии от 28.03.2024 года №б/н значение эффективности программ варьируется от 0,63 до 6,5.</w:t>
      </w:r>
    </w:p>
    <w:p w14:paraId="60C4C7A2" w14:textId="77777777" w:rsidR="00083853" w:rsidRPr="00083853" w:rsidRDefault="00083853" w:rsidP="00083853">
      <w:pPr>
        <w:ind w:firstLine="709"/>
        <w:jc w:val="both"/>
        <w:rPr>
          <w:sz w:val="24"/>
          <w:szCs w:val="24"/>
        </w:rPr>
      </w:pPr>
      <w:r w:rsidRPr="00083853">
        <w:rPr>
          <w:sz w:val="24"/>
          <w:szCs w:val="24"/>
        </w:rPr>
        <w:t xml:space="preserve">По итогам заседания Комиссии эффективность 4-х программ признана  неудовлетворительной: «Информатизация Нюксенского муниципального округа» (значение эффективности программы – 0,69),«Комплексное развитие сельских территории Нюксенского муниципального округа Вологодской области на 2020-2025 годы» (значение эффективности программы – 0,63), «Обеспечение профилактики правонарушений, безопасности населения и территории Нюксенского муниципального округа в 2021-2025 годах» (значение эффективности программы – 0,65), «Здоровье </w:t>
      </w:r>
      <w:proofErr w:type="spellStart"/>
      <w:r w:rsidRPr="00083853">
        <w:rPr>
          <w:sz w:val="24"/>
          <w:szCs w:val="24"/>
        </w:rPr>
        <w:t>нюксян</w:t>
      </w:r>
      <w:proofErr w:type="spellEnd"/>
      <w:r w:rsidRPr="00083853">
        <w:rPr>
          <w:sz w:val="24"/>
          <w:szCs w:val="24"/>
        </w:rPr>
        <w:t xml:space="preserve"> на 2019-2025 годы» (значение эффективности программы – 0,73).</w:t>
      </w:r>
    </w:p>
    <w:p w14:paraId="782B7F65" w14:textId="77777777" w:rsidR="00083853" w:rsidRPr="00083853" w:rsidRDefault="00083853" w:rsidP="00083853">
      <w:pPr>
        <w:ind w:firstLine="709"/>
        <w:jc w:val="both"/>
        <w:rPr>
          <w:sz w:val="24"/>
          <w:szCs w:val="24"/>
        </w:rPr>
      </w:pPr>
      <w:r w:rsidRPr="00083853">
        <w:rPr>
          <w:sz w:val="24"/>
          <w:szCs w:val="24"/>
        </w:rPr>
        <w:t>По итогам заседания комиссии по повышению эффективности бюджетных расходов, из действующих муниципальных программ год с удовлетворительной эффективностью за 2023 составляет 0 программ.</w:t>
      </w:r>
    </w:p>
    <w:p w14:paraId="37C334F6" w14:textId="77777777" w:rsidR="00083853" w:rsidRPr="00083853" w:rsidRDefault="00083853" w:rsidP="00083853">
      <w:pPr>
        <w:ind w:firstLine="709"/>
        <w:jc w:val="both"/>
        <w:rPr>
          <w:sz w:val="24"/>
          <w:szCs w:val="24"/>
        </w:rPr>
      </w:pPr>
      <w:r w:rsidRPr="00083853">
        <w:rPr>
          <w:sz w:val="24"/>
          <w:szCs w:val="24"/>
        </w:rPr>
        <w:t>По остальным 16 программам эффективность признана высокой (значение эффективности программ от 0,9 до 6,5).</w:t>
      </w:r>
    </w:p>
    <w:p w14:paraId="56D3912A" w14:textId="77777777" w:rsidR="00083853" w:rsidRPr="00083853" w:rsidRDefault="00083853" w:rsidP="00083853">
      <w:pPr>
        <w:shd w:val="clear" w:color="auto" w:fill="FFFFFF"/>
        <w:ind w:firstLine="709"/>
        <w:jc w:val="both"/>
        <w:rPr>
          <w:sz w:val="24"/>
          <w:szCs w:val="24"/>
        </w:rPr>
      </w:pPr>
      <w:r w:rsidRPr="00083853">
        <w:rPr>
          <w:sz w:val="24"/>
          <w:szCs w:val="24"/>
        </w:rPr>
        <w:t>В ходе внешней проверки бюджетной отчетности главных администраторов бюджетных средств контрольно-счетной комиссией были проанализированы годовые отчеты о ходе реализации муниципальных программ в 2023 году.</w:t>
      </w:r>
    </w:p>
    <w:p w14:paraId="0D74E342" w14:textId="77777777" w:rsidR="00083853" w:rsidRPr="00083853" w:rsidRDefault="00083853" w:rsidP="00083853">
      <w:pPr>
        <w:ind w:firstLine="720"/>
        <w:jc w:val="both"/>
        <w:rPr>
          <w:sz w:val="24"/>
          <w:szCs w:val="24"/>
        </w:rPr>
      </w:pPr>
      <w:r w:rsidRPr="00083853">
        <w:rPr>
          <w:sz w:val="24"/>
          <w:szCs w:val="24"/>
        </w:rPr>
        <w:t>Одним из критериев определения эффективности программы является достижение планируемых показателей (индикаторов) мероприятий программы.</w:t>
      </w:r>
    </w:p>
    <w:p w14:paraId="583F1D23" w14:textId="77777777" w:rsidR="00083853" w:rsidRPr="00083853" w:rsidRDefault="00083853" w:rsidP="00083853">
      <w:pPr>
        <w:autoSpaceDE w:val="0"/>
        <w:autoSpaceDN w:val="0"/>
        <w:adjustRightInd w:val="0"/>
        <w:ind w:firstLine="708"/>
        <w:jc w:val="both"/>
        <w:rPr>
          <w:sz w:val="24"/>
          <w:szCs w:val="24"/>
        </w:rPr>
      </w:pPr>
      <w:r w:rsidRPr="00083853">
        <w:rPr>
          <w:sz w:val="24"/>
          <w:szCs w:val="24"/>
        </w:rPr>
        <w:t>Согласно отчетам по программам, для оценки эффективности реализации 20 программ, в 2023 году были предусмотрены к выполнению</w:t>
      </w:r>
      <w:r w:rsidRPr="00083853">
        <w:rPr>
          <w:b/>
          <w:bCs/>
          <w:sz w:val="24"/>
          <w:szCs w:val="24"/>
        </w:rPr>
        <w:t xml:space="preserve"> </w:t>
      </w:r>
      <w:r w:rsidRPr="00083853">
        <w:rPr>
          <w:sz w:val="24"/>
          <w:szCs w:val="24"/>
        </w:rPr>
        <w:t>182 показателя (индикатора), из них в полном объеме достигнуты 103 показателя (индикатора), что составляет 56,6 процента. На отчетный год не планировались значения по 13 утвержденным показателям (индикаторам), по остальным индикатором процентное достижение составляет от 42,9 до 87,5 процентов.</w:t>
      </w:r>
    </w:p>
    <w:p w14:paraId="084DB078" w14:textId="77777777" w:rsidR="00083853" w:rsidRPr="00083853" w:rsidRDefault="00083853" w:rsidP="00083853">
      <w:pPr>
        <w:ind w:firstLine="709"/>
        <w:jc w:val="both"/>
        <w:rPr>
          <w:sz w:val="24"/>
          <w:szCs w:val="24"/>
          <w:u w:val="single"/>
          <w:lang w:eastAsia="ar-SA"/>
        </w:rPr>
      </w:pPr>
      <w:r w:rsidRPr="00083853">
        <w:rPr>
          <w:sz w:val="24"/>
          <w:szCs w:val="24"/>
        </w:rPr>
        <w:t>По итогам 2023 года полностью достигнуты запланированные</w:t>
      </w:r>
      <w:r w:rsidRPr="00083853">
        <w:rPr>
          <w:b/>
          <w:bCs/>
          <w:sz w:val="24"/>
          <w:szCs w:val="24"/>
        </w:rPr>
        <w:t xml:space="preserve"> </w:t>
      </w:r>
      <w:r w:rsidRPr="00083853">
        <w:rPr>
          <w:sz w:val="24"/>
          <w:szCs w:val="24"/>
        </w:rPr>
        <w:t>показатели (индикаторы) по 10 программам.</w:t>
      </w:r>
    </w:p>
    <w:p w14:paraId="27779C86" w14:textId="77777777" w:rsidR="00083853" w:rsidRPr="00083853" w:rsidRDefault="00083853" w:rsidP="00083853">
      <w:pPr>
        <w:tabs>
          <w:tab w:val="left" w:pos="0"/>
        </w:tabs>
        <w:ind w:firstLine="709"/>
        <w:jc w:val="both"/>
        <w:rPr>
          <w:rFonts w:eastAsia="Calibri"/>
          <w:sz w:val="24"/>
          <w:szCs w:val="24"/>
          <w:lang w:eastAsia="en-US"/>
        </w:rPr>
      </w:pPr>
      <w:r w:rsidRPr="00083853">
        <w:rPr>
          <w:rFonts w:eastAsia="Calibri"/>
          <w:sz w:val="24"/>
          <w:szCs w:val="24"/>
          <w:lang w:eastAsia="en-US"/>
        </w:rPr>
        <w:lastRenderedPageBreak/>
        <w:t xml:space="preserve">Следует отметить, что в ходе  внешней </w:t>
      </w:r>
      <w:r w:rsidRPr="00083853">
        <w:rPr>
          <w:sz w:val="24"/>
          <w:szCs w:val="24"/>
        </w:rPr>
        <w:t>проверке годовой бюджетной отчетности главных администраторов средств бюджета за 2023 год, отсутствует нарушение несоответствия плановых показателей паспорта муниципальной программы и Отчетов по программам, в сравнении с 2022 годом, соответственно можно сделать, что ответственные исполнители (соисполнители) муниципальных программ подошли качественно и ответственно к отчетности за 2023 год.</w:t>
      </w:r>
    </w:p>
    <w:p w14:paraId="32BC8B9C" w14:textId="77777777" w:rsidR="00083853" w:rsidRPr="00083853" w:rsidRDefault="00083853" w:rsidP="00083853">
      <w:pPr>
        <w:tabs>
          <w:tab w:val="left" w:pos="0"/>
        </w:tabs>
        <w:ind w:firstLine="709"/>
        <w:jc w:val="both"/>
        <w:rPr>
          <w:rFonts w:eastAsia="Calibri"/>
          <w:sz w:val="24"/>
          <w:szCs w:val="24"/>
          <w:lang w:eastAsia="en-US"/>
        </w:rPr>
      </w:pPr>
      <w:r w:rsidRPr="00083853">
        <w:rPr>
          <w:rFonts w:eastAsia="Calibri"/>
          <w:sz w:val="24"/>
          <w:szCs w:val="24"/>
          <w:lang w:eastAsia="en-US"/>
        </w:rPr>
        <w:t xml:space="preserve">По отдельным программам за отчетный период наблюдается значительное перевыполнение плановых значений показателей (индикаторов), что свидетельствует о некачественном планировании показателей (занижение их прогнозных значений). </w:t>
      </w:r>
      <w:r w:rsidRPr="00083853">
        <w:rPr>
          <w:sz w:val="24"/>
          <w:szCs w:val="24"/>
        </w:rPr>
        <w:t>Контрольно-счетная комиссия в своих заключениях по внешней проверке годового отчета об исполнении бюджета неоднократно обращала внимание на аналогичные нарушения.</w:t>
      </w:r>
    </w:p>
    <w:p w14:paraId="0644ABBA" w14:textId="77777777" w:rsidR="00083853" w:rsidRPr="00083853" w:rsidRDefault="00083853" w:rsidP="00083853">
      <w:pPr>
        <w:ind w:firstLine="709"/>
        <w:jc w:val="both"/>
        <w:rPr>
          <w:rFonts w:eastAsia="Calibri"/>
          <w:sz w:val="24"/>
          <w:szCs w:val="24"/>
          <w:lang w:eastAsia="en-US"/>
        </w:rPr>
      </w:pPr>
      <w:r w:rsidRPr="00083853">
        <w:rPr>
          <w:sz w:val="24"/>
          <w:szCs w:val="24"/>
        </w:rPr>
        <w:t xml:space="preserve">По результатам внешней проверки бюджетной отчетности главных администраторов доходов  и главных распорядителей бюджетных средств Нюксенского муниципального округа за 2023 год выявлен недостаток несвоевременного внесения изменений в паспорт программ в части увеличения или уменьшения объемов финансирования, указанный факт указывает на низкую </w:t>
      </w:r>
      <w:r w:rsidRPr="00083853">
        <w:rPr>
          <w:b/>
          <w:bCs/>
          <w:i/>
          <w:iCs/>
          <w:sz w:val="28"/>
          <w:szCs w:val="28"/>
        </w:rPr>
        <w:t xml:space="preserve">взаимосвязь объемов финансирования со степенью выполнения мероприятий программ и достижения </w:t>
      </w:r>
      <w:r w:rsidRPr="00083853">
        <w:rPr>
          <w:sz w:val="24"/>
          <w:szCs w:val="24"/>
        </w:rPr>
        <w:t xml:space="preserve">значений целевых индикаторов, что не позволяет дать оценку результативности и экономности бюджетных расходов и создает предпосылки для нарушения принципа эффективности исполнения бюджетных средств, установленного статьей 34 БК РФ. </w:t>
      </w:r>
      <w:r w:rsidRPr="00083853">
        <w:rPr>
          <w:rFonts w:eastAsia="Calibri"/>
          <w:sz w:val="24"/>
          <w:szCs w:val="24"/>
          <w:lang w:eastAsia="en-US"/>
        </w:rPr>
        <w:t>Например, в рамках реализации программ</w:t>
      </w:r>
      <w:r w:rsidRPr="00083853">
        <w:rPr>
          <w:sz w:val="24"/>
          <w:szCs w:val="24"/>
        </w:rPr>
        <w:t xml:space="preserve">: «Охрана окружающей среды и обеспечение экологической безопасности Нюксенского муниципального округа на 2021-2025 годы», «Здоровье </w:t>
      </w:r>
      <w:proofErr w:type="spellStart"/>
      <w:r w:rsidRPr="00083853">
        <w:rPr>
          <w:sz w:val="24"/>
          <w:szCs w:val="24"/>
        </w:rPr>
        <w:t>нюксян</w:t>
      </w:r>
      <w:proofErr w:type="spellEnd"/>
      <w:r w:rsidRPr="00083853">
        <w:rPr>
          <w:sz w:val="24"/>
          <w:szCs w:val="24"/>
        </w:rPr>
        <w:t xml:space="preserve"> на 2019-2025 годы», «Развитие физической культуры и спорта в Нюксенском муниципальном округе на 2021-2025 годы», «Дорожная сеть и транспортное обслуживание в 2021-2025 годы», «Информатизация Нюксенского муниципального округа на 2021-2025 годы», «Обеспечение населения Нюксенского муниципального округа доступным жильем и создание благоприятных условий проживания на 2021-2025 годы».</w:t>
      </w:r>
    </w:p>
    <w:p w14:paraId="137CC010" w14:textId="77777777" w:rsidR="00083853" w:rsidRPr="00083853" w:rsidRDefault="00083853" w:rsidP="00083853">
      <w:pPr>
        <w:ind w:firstLine="709"/>
        <w:jc w:val="both"/>
        <w:rPr>
          <w:sz w:val="24"/>
          <w:szCs w:val="24"/>
        </w:rPr>
      </w:pPr>
      <w:r w:rsidRPr="00083853">
        <w:rPr>
          <w:sz w:val="24"/>
          <w:szCs w:val="24"/>
        </w:rPr>
        <w:t xml:space="preserve">  В нарушение Порядка ответственным исполнителем Программы не размещен отчет за 9 месяцев 2023 года на официальном сайте администрации округа (Здоровье </w:t>
      </w:r>
      <w:proofErr w:type="spellStart"/>
      <w:r w:rsidRPr="00083853">
        <w:rPr>
          <w:sz w:val="24"/>
          <w:szCs w:val="24"/>
        </w:rPr>
        <w:t>нюксян</w:t>
      </w:r>
      <w:proofErr w:type="spellEnd"/>
      <w:r w:rsidRPr="00083853">
        <w:rPr>
          <w:sz w:val="24"/>
          <w:szCs w:val="24"/>
        </w:rPr>
        <w:t xml:space="preserve"> на 2019-2025 годы). </w:t>
      </w:r>
    </w:p>
    <w:p w14:paraId="33E0CFD9" w14:textId="77777777" w:rsidR="00083853" w:rsidRPr="00083853" w:rsidRDefault="00083853" w:rsidP="00083853">
      <w:pPr>
        <w:ind w:firstLine="709"/>
        <w:jc w:val="both"/>
        <w:rPr>
          <w:sz w:val="24"/>
          <w:szCs w:val="24"/>
        </w:rPr>
      </w:pPr>
      <w:r w:rsidRPr="00083853">
        <w:rPr>
          <w:sz w:val="24"/>
          <w:szCs w:val="24"/>
        </w:rPr>
        <w:t>Нарушен пункт 6.3 Порядка, срок предоставления годовой отчетности по программе «Развитие топливно-энергетического комплекса и коммунальной инфраструктуры на территории Нюксенского муниципального округа на 2021-2025 годы» (29.01.2024 года).</w:t>
      </w:r>
    </w:p>
    <w:p w14:paraId="52928DD9" w14:textId="77777777" w:rsidR="00083853" w:rsidRPr="00083853" w:rsidRDefault="00083853" w:rsidP="00083853">
      <w:pPr>
        <w:ind w:firstLine="709"/>
        <w:jc w:val="both"/>
        <w:rPr>
          <w:sz w:val="24"/>
          <w:szCs w:val="24"/>
        </w:rPr>
      </w:pPr>
      <w:r w:rsidRPr="00083853">
        <w:rPr>
          <w:sz w:val="24"/>
          <w:szCs w:val="24"/>
        </w:rPr>
        <w:t xml:space="preserve">В нарушение п. 3.8 Порядка разработки реализации и оценки эффективности программ, изменения, вносимые в отдельные программы или подпрограммы, мероприятия, до утверждения их постановлениями, не всегда направлялись в 2022-2023 годах в Контрольно-счетную комиссию для проведения финансово-экономической экспертизы, отметим такие программы: Охрана окружающей среды и обеспечение экологической безопасности Нюксенского муниципального округа на 2021-2025 годы; Здоровье </w:t>
      </w:r>
      <w:proofErr w:type="spellStart"/>
      <w:r w:rsidRPr="00083853">
        <w:rPr>
          <w:sz w:val="24"/>
          <w:szCs w:val="24"/>
        </w:rPr>
        <w:t>нюксян</w:t>
      </w:r>
      <w:proofErr w:type="spellEnd"/>
      <w:r w:rsidRPr="00083853">
        <w:rPr>
          <w:sz w:val="24"/>
          <w:szCs w:val="24"/>
        </w:rPr>
        <w:t xml:space="preserve"> на 2019-2025 годы, Развитие физической культуры и спорта в Нюксенском муниципальном округе на 2021-2025 годы, Развитие молодежной политики в Нюксенском муниципальном округе на 2021-2025 годы, Дорожная сеть и транспортное обслуживание в 2021-2025 годах; Развитие топливно-энергетического комплекса и коммунальной инфраструктуры на территории Нюксенского муниципального округа на 2021-2025 годы,  Формирование современной городской среды на территории Нюксенского муниципального округа на 2018-2025 годы, Обеспечение профилактики правонарушений, безопасности населения и территории Нюксенского муниципального района в 2021-2025 годах, Формирование законопослушного поведения участников дорожного движения на территории Нюксенского муниципального округа на 2019-2030 годы; Социальная поддержка граждан и социально ориентированных некоммерческих организаций Нюксенского муниципального округа на 2021-2030 годы.</w:t>
      </w:r>
    </w:p>
    <w:p w14:paraId="5B58ABC0" w14:textId="77777777" w:rsidR="00083853" w:rsidRPr="00083853" w:rsidRDefault="00083853" w:rsidP="00083853">
      <w:pPr>
        <w:autoSpaceDE w:val="0"/>
        <w:autoSpaceDN w:val="0"/>
        <w:adjustRightInd w:val="0"/>
        <w:ind w:firstLine="851"/>
        <w:jc w:val="both"/>
        <w:rPr>
          <w:bCs/>
          <w:sz w:val="24"/>
          <w:szCs w:val="24"/>
        </w:rPr>
      </w:pPr>
      <w:r w:rsidRPr="00083853">
        <w:rPr>
          <w:bCs/>
          <w:sz w:val="24"/>
          <w:szCs w:val="24"/>
        </w:rPr>
        <w:lastRenderedPageBreak/>
        <w:t>Нарушены п.5.3.,5.4. Порядка, план мероприятий после принятия решения о бюджете, в том числе о внесении изменений в большинстве случаев не в срок направляются в Финансовое управление.</w:t>
      </w:r>
    </w:p>
    <w:p w14:paraId="73C1D07E" w14:textId="77777777" w:rsidR="00083853" w:rsidRPr="00083853" w:rsidRDefault="00083853" w:rsidP="00083853">
      <w:pPr>
        <w:autoSpaceDE w:val="0"/>
        <w:autoSpaceDN w:val="0"/>
        <w:adjustRightInd w:val="0"/>
        <w:ind w:firstLine="851"/>
        <w:jc w:val="both"/>
        <w:rPr>
          <w:bCs/>
          <w:sz w:val="24"/>
          <w:szCs w:val="24"/>
        </w:rPr>
      </w:pPr>
      <w:r w:rsidRPr="00083853">
        <w:rPr>
          <w:bCs/>
          <w:sz w:val="24"/>
          <w:szCs w:val="24"/>
        </w:rPr>
        <w:t>Ответственными исполнителями (соисполнителями) большинства муниципальных программ в нарушение пункта 3.9 раздела 3 Порядка, изменения в Программу в контрольно-счетную комиссию для проведения финансово-экономической экспертизы за текущий период 2023 год не направлялись.</w:t>
      </w:r>
    </w:p>
    <w:p w14:paraId="6D68799E" w14:textId="77777777" w:rsidR="00083853" w:rsidRPr="00083853" w:rsidRDefault="00083853" w:rsidP="00083853">
      <w:pPr>
        <w:autoSpaceDE w:val="0"/>
        <w:autoSpaceDN w:val="0"/>
        <w:adjustRightInd w:val="0"/>
        <w:ind w:firstLine="851"/>
        <w:jc w:val="both"/>
        <w:rPr>
          <w:bCs/>
          <w:sz w:val="24"/>
          <w:szCs w:val="24"/>
        </w:rPr>
      </w:pPr>
      <w:r w:rsidRPr="00083853">
        <w:rPr>
          <w:bCs/>
          <w:sz w:val="24"/>
          <w:szCs w:val="24"/>
        </w:rPr>
        <w:t>В нарушение пункта 3.10 Порядка, муниципальные программы подлежат приведению в соответствие с решением о бюджете муниципального района (округа) не позднее трех месяцев со дня вступления в силу, изменения своевременно не вносились.</w:t>
      </w:r>
    </w:p>
    <w:p w14:paraId="5C0E8860" w14:textId="77777777" w:rsidR="00083853" w:rsidRPr="00083853" w:rsidRDefault="00083853" w:rsidP="00083853">
      <w:pPr>
        <w:ind w:firstLine="709"/>
        <w:jc w:val="both"/>
        <w:rPr>
          <w:bCs/>
          <w:sz w:val="24"/>
          <w:szCs w:val="24"/>
          <w:lang w:eastAsia="ar-SA"/>
        </w:rPr>
      </w:pPr>
      <w:r w:rsidRPr="00083853">
        <w:rPr>
          <w:bCs/>
          <w:sz w:val="24"/>
          <w:szCs w:val="24"/>
          <w:lang w:eastAsia="ar-SA"/>
        </w:rPr>
        <w:t xml:space="preserve">В соответствии с </w:t>
      </w:r>
      <w:bookmarkStart w:id="4" w:name="_Hlk101457528"/>
      <w:r w:rsidRPr="00083853">
        <w:rPr>
          <w:bCs/>
          <w:sz w:val="24"/>
          <w:szCs w:val="24"/>
          <w:lang w:eastAsia="ar-SA"/>
        </w:rPr>
        <w:t>п. 3.11. раздела 3</w:t>
      </w:r>
      <w:r w:rsidRPr="00083853">
        <w:rPr>
          <w:b/>
          <w:sz w:val="24"/>
          <w:szCs w:val="24"/>
          <w:lang w:eastAsia="ar-SA"/>
        </w:rPr>
        <w:t xml:space="preserve"> </w:t>
      </w:r>
      <w:bookmarkEnd w:id="4"/>
      <w:r w:rsidRPr="00083853">
        <w:rPr>
          <w:bCs/>
          <w:sz w:val="24"/>
          <w:szCs w:val="24"/>
          <w:lang w:eastAsia="ar-SA"/>
        </w:rPr>
        <w:t xml:space="preserve">Порядка № 50 муниципальные программы подлежат </w:t>
      </w:r>
      <w:bookmarkStart w:id="5" w:name="_Hlk101453111"/>
      <w:r w:rsidRPr="00083853">
        <w:rPr>
          <w:bCs/>
          <w:sz w:val="24"/>
          <w:szCs w:val="24"/>
          <w:lang w:eastAsia="ar-SA"/>
        </w:rPr>
        <w:t>размещению на официальном сайте</w:t>
      </w:r>
      <w:bookmarkEnd w:id="5"/>
      <w:r w:rsidRPr="00083853">
        <w:rPr>
          <w:bCs/>
          <w:sz w:val="24"/>
          <w:szCs w:val="24"/>
          <w:lang w:eastAsia="ar-SA"/>
        </w:rPr>
        <w:t xml:space="preserve"> администрации округа. Пунктом 7.1. раздела 7</w:t>
      </w:r>
      <w:r w:rsidRPr="00083853">
        <w:rPr>
          <w:b/>
          <w:sz w:val="24"/>
          <w:szCs w:val="24"/>
          <w:lang w:eastAsia="ar-SA"/>
        </w:rPr>
        <w:t xml:space="preserve"> </w:t>
      </w:r>
      <w:r w:rsidRPr="00083853">
        <w:rPr>
          <w:bCs/>
          <w:sz w:val="24"/>
          <w:szCs w:val="24"/>
          <w:lang w:eastAsia="ar-SA"/>
        </w:rPr>
        <w:t xml:space="preserve">Порядка № 50 возложены полномочия по размещению на официальном сайте на ответственных исполнителей Программ. </w:t>
      </w:r>
    </w:p>
    <w:p w14:paraId="3492ACF5" w14:textId="77777777" w:rsidR="00083853" w:rsidRPr="00083853" w:rsidRDefault="00083853" w:rsidP="00083853">
      <w:pPr>
        <w:ind w:firstLine="709"/>
        <w:jc w:val="both"/>
        <w:rPr>
          <w:sz w:val="24"/>
          <w:szCs w:val="24"/>
        </w:rPr>
      </w:pPr>
      <w:r w:rsidRPr="00083853">
        <w:rPr>
          <w:bCs/>
          <w:sz w:val="24"/>
          <w:szCs w:val="24"/>
          <w:lang w:eastAsia="ar-SA"/>
        </w:rPr>
        <w:t>В</w:t>
      </w:r>
      <w:r w:rsidRPr="00083853">
        <w:rPr>
          <w:sz w:val="24"/>
          <w:szCs w:val="24"/>
        </w:rPr>
        <w:t xml:space="preserve"> ходе внешней проверки годового отчета об исполнении бюджета Нюксенского муниципального округа за 2023 год Контрольно-счетной комиссией проведен анализ размещения на официальном сайте администрации округа муниципальных программ, который показал следующие результаты, не в полном объеме размещены сведения о внесенных за отчетный 2022-2023 годы изменения в муниципальные программы: Совершенствование системы управления и распоряжения земельно-имущественным комплексом округа на 2021-2025 годы; Развитие образования Нюксенского муниципального округа на 2021-2025 годы, Здоровье </w:t>
      </w:r>
      <w:proofErr w:type="spellStart"/>
      <w:r w:rsidRPr="00083853">
        <w:rPr>
          <w:sz w:val="24"/>
          <w:szCs w:val="24"/>
        </w:rPr>
        <w:t>нюксян</w:t>
      </w:r>
      <w:proofErr w:type="spellEnd"/>
      <w:r w:rsidRPr="00083853">
        <w:rPr>
          <w:sz w:val="24"/>
          <w:szCs w:val="24"/>
        </w:rPr>
        <w:t xml:space="preserve"> на 2019-2025 годы, Развитие физической культуры и спорта в Нюксенском муниципальном округе на 2021-2025 годы, Развитие молодежной политики в Нюксенском муниципальном округе на 2021-2025 годы, Развитие топливно-энергетического комплекса и коммунальной инфраструктуры на территории Нюксенского муниципального округа на 2021-2025 годы, Формирование современной городской среды на территории Нюксенского муниципального округа на 2018-2025 годы, Развитие культуры и туризма Нюксенского муниципального округа на 2021-2025 годы, Обеспечение профилактики правонарушений, безопасности населения и территории Нюксенского муниципального района в 2021-2025 годах, Комплексное развитие сельских территорий Нюксенского округа Вологодской области на 2020-2025 годы, Формирование законопослушного поведения участников дорожного движения на территории Нюксенского муниципального округа на 2019-2030 годы; Социальная поддержка граждан и социально ориентированных некоммерческих организаций Нюксенского муниципального округа на 2021-2030 годы, Совершенствование муниципального управления в Нюксенском муниципальном округе на 2020-2025 годы.</w:t>
      </w:r>
    </w:p>
    <w:p w14:paraId="7A0203EC" w14:textId="77777777" w:rsidR="00083853" w:rsidRPr="00083853" w:rsidRDefault="00083853" w:rsidP="00083853">
      <w:pPr>
        <w:shd w:val="clear" w:color="auto" w:fill="FFFFFF"/>
        <w:ind w:firstLine="708"/>
        <w:jc w:val="both"/>
        <w:rPr>
          <w:sz w:val="24"/>
          <w:szCs w:val="24"/>
        </w:rPr>
      </w:pPr>
      <w:r w:rsidRPr="00083853">
        <w:rPr>
          <w:rFonts w:eastAsia="Calibri"/>
          <w:bCs/>
          <w:sz w:val="24"/>
          <w:szCs w:val="24"/>
          <w:lang w:eastAsia="en-US"/>
        </w:rPr>
        <w:t>В нарушение п.п.2.4.1 пункта 2.4 Порядка</w:t>
      </w:r>
      <w:r w:rsidRPr="00083853">
        <w:rPr>
          <w:rFonts w:eastAsia="Calibri"/>
          <w:sz w:val="24"/>
          <w:szCs w:val="24"/>
          <w:lang w:eastAsia="en-US"/>
        </w:rPr>
        <w:t xml:space="preserve"> по программам: «Развитие физической культуры и спорта в Нюксенском муниципальном районе на 2021-2025 годы» установлено несоответствие Паспорта Программы и Приложения к Паспорту программы «Ресурсное обеспечение реализации муниципальной программы за счет всех источников финансирования» на </w:t>
      </w:r>
      <w:r w:rsidRPr="00083853">
        <w:rPr>
          <w:rFonts w:eastAsia="Calibri"/>
          <w:bCs/>
          <w:sz w:val="24"/>
          <w:szCs w:val="24"/>
          <w:lang w:eastAsia="en-US"/>
        </w:rPr>
        <w:t xml:space="preserve">2023 год  разница с текстовой частью постановления администрации Нюксенского муниципального округа Вологодской области от 26.01.2024 года №31  «О внесении изменений в постановление администрации Нюксенского муниципального района от 06.12.2019 №369 «Об утверждении муниципальной программы «Развитие физической культуры и спорта в Нюксенском муниципальном районе на 2021-2025 годы» составляет 56,3 </w:t>
      </w:r>
      <w:proofErr w:type="spellStart"/>
      <w:r w:rsidRPr="00083853">
        <w:rPr>
          <w:rFonts w:eastAsia="Calibri"/>
          <w:bCs/>
          <w:sz w:val="24"/>
          <w:szCs w:val="24"/>
          <w:lang w:eastAsia="en-US"/>
        </w:rPr>
        <w:t>тыс.рублей</w:t>
      </w:r>
      <w:proofErr w:type="spellEnd"/>
      <w:r w:rsidRPr="00083853">
        <w:rPr>
          <w:rFonts w:eastAsia="Calibri"/>
          <w:bCs/>
          <w:sz w:val="24"/>
          <w:szCs w:val="24"/>
          <w:lang w:eastAsia="en-US"/>
        </w:rPr>
        <w:t>;</w:t>
      </w:r>
      <w:bookmarkStart w:id="6" w:name="_Hlk130384242"/>
      <w:r w:rsidRPr="00083853">
        <w:rPr>
          <w:sz w:val="24"/>
          <w:szCs w:val="24"/>
        </w:rPr>
        <w:t xml:space="preserve"> «Развитие молодежной политики в Нюксенском муниципальном округе на 2021-2025 годы» установлено расхождение данных Паспорта программы (редакция по постановлению №24 от 25.01.2024 года), решением о бюджете Нюксенского муниципального округа на 2023 год ( редакция от 27.12.2023 года №114) с годовым отчетом, пояснительной запиской по программе за 2023 год, а также в пояснительной запиской к муниципальной программе в годовом бухгалтерском отчете и данными формы 0503127. Расхождения составляет 10,0 </w:t>
      </w:r>
      <w:proofErr w:type="spellStart"/>
      <w:r w:rsidRPr="00083853">
        <w:rPr>
          <w:sz w:val="24"/>
          <w:szCs w:val="24"/>
        </w:rPr>
        <w:t>тыс.рублей</w:t>
      </w:r>
      <w:proofErr w:type="spellEnd"/>
      <w:r w:rsidRPr="00083853">
        <w:rPr>
          <w:sz w:val="24"/>
          <w:szCs w:val="24"/>
        </w:rPr>
        <w:t xml:space="preserve">,  указанные факты ставят под сомнение достоверность данных </w:t>
      </w:r>
      <w:r w:rsidRPr="00083853">
        <w:rPr>
          <w:sz w:val="24"/>
          <w:szCs w:val="24"/>
        </w:rPr>
        <w:lastRenderedPageBreak/>
        <w:t xml:space="preserve">показателей Программы и годового отчета к ней, также обращаем ваше внимание, на несвоевременное внесение изменений в паспорт программы; «Развитие культуры и туризма Нюксенского муниципального округа на 2021-2025 годы» установлено расхождение между текстовой частью и приложениями Паспорта Программы и данными приложения №5 к решению Представительного Собрания Нюксенского муниципального округа Вологодской области от 27.12.2023 года №114 «О внесении изменений и дополнений в решение Представительного Собрания Нюксенского муниципального округа от 15.12.2022 года №85 «О бюджете Нюксенского муниципального округа на 2023 год и плановый период 2024 и 2025 годов», расхождение составило 0,1 </w:t>
      </w:r>
      <w:proofErr w:type="spellStart"/>
      <w:r w:rsidRPr="00083853">
        <w:rPr>
          <w:sz w:val="24"/>
          <w:szCs w:val="24"/>
        </w:rPr>
        <w:t>тыс.рублей</w:t>
      </w:r>
      <w:proofErr w:type="spellEnd"/>
      <w:r w:rsidRPr="00083853">
        <w:rPr>
          <w:sz w:val="24"/>
          <w:szCs w:val="24"/>
        </w:rPr>
        <w:t>; «Развитие молодежной политики в Нюксенском муниципальном округе на 2021-2025 годы» установлены неточности в наименовании нормативно-правовых актах, указанных в текстовой части постановления от 25.01.2024 года №24 «О внесении изменений в постановление администрации Нюксенского муниципального района от 05.12.2019 года №364 «Об утверждении муниципальной программы «Развитие молодежной политики в Нюксенском муниципальном районе на 2021-2025 годы»</w:t>
      </w:r>
      <w:bookmarkEnd w:id="6"/>
      <w:r w:rsidRPr="00083853">
        <w:rPr>
          <w:sz w:val="24"/>
          <w:szCs w:val="24"/>
        </w:rPr>
        <w:t>.</w:t>
      </w:r>
    </w:p>
    <w:p w14:paraId="3A5D7B88" w14:textId="77777777" w:rsidR="00083853" w:rsidRPr="00083853" w:rsidRDefault="00083853" w:rsidP="00083853">
      <w:pPr>
        <w:autoSpaceDE w:val="0"/>
        <w:autoSpaceDN w:val="0"/>
        <w:adjustRightInd w:val="0"/>
        <w:ind w:firstLine="708"/>
        <w:jc w:val="both"/>
        <w:rPr>
          <w:sz w:val="24"/>
          <w:szCs w:val="24"/>
        </w:rPr>
      </w:pPr>
      <w:r w:rsidRPr="00083853">
        <w:rPr>
          <w:sz w:val="24"/>
          <w:szCs w:val="24"/>
        </w:rPr>
        <w:t xml:space="preserve">В ходе проверки также выявлены недостатки, которые влияют на оценку полноты и достоверности показателей исполнения годового Отчета об исполнении </w:t>
      </w:r>
      <w:proofErr w:type="gramStart"/>
      <w:r w:rsidRPr="00083853">
        <w:rPr>
          <w:sz w:val="24"/>
          <w:szCs w:val="24"/>
        </w:rPr>
        <w:t>бюджета  Нюксенского</w:t>
      </w:r>
      <w:proofErr w:type="gramEnd"/>
      <w:r w:rsidRPr="00083853">
        <w:rPr>
          <w:sz w:val="24"/>
          <w:szCs w:val="24"/>
        </w:rPr>
        <w:t xml:space="preserve"> муниципального округа:</w:t>
      </w:r>
    </w:p>
    <w:p w14:paraId="2F58E18E" w14:textId="77777777" w:rsidR="00083853" w:rsidRPr="00083853" w:rsidRDefault="00083853" w:rsidP="00083853">
      <w:pPr>
        <w:autoSpaceDE w:val="0"/>
        <w:autoSpaceDN w:val="0"/>
        <w:adjustRightInd w:val="0"/>
        <w:ind w:firstLine="708"/>
        <w:jc w:val="both"/>
        <w:rPr>
          <w:sz w:val="24"/>
          <w:szCs w:val="24"/>
        </w:rPr>
      </w:pPr>
      <w:r w:rsidRPr="00083853">
        <w:rPr>
          <w:sz w:val="24"/>
          <w:szCs w:val="24"/>
        </w:rPr>
        <w:t>Наименование программ на сайте администрации округа не соответствуют перечню муниципальных программ, утвержденных постановлением администрации округа от 16.01.2023 года №51.</w:t>
      </w:r>
    </w:p>
    <w:p w14:paraId="7FD1D38F" w14:textId="77777777" w:rsidR="00083853" w:rsidRPr="00083853" w:rsidRDefault="00083853" w:rsidP="00083853">
      <w:pPr>
        <w:spacing w:line="276" w:lineRule="auto"/>
        <w:ind w:firstLine="720"/>
        <w:jc w:val="both"/>
        <w:rPr>
          <w:sz w:val="24"/>
          <w:szCs w:val="24"/>
        </w:rPr>
      </w:pPr>
      <w:r w:rsidRPr="00083853">
        <w:rPr>
          <w:sz w:val="24"/>
          <w:szCs w:val="24"/>
        </w:rPr>
        <w:t>Контрольно-счетная комиссия отмечает, что в текстовой части Пояснительной записки к бюджетной отчетности в разделе 2 «Результаты деятельности субъекта бюджетной отчетности» отсутствует информация о том что Нюксенский и Городищенский территориальные отделы администрации являются соисполнителями муниципальных программ, какие мероприятия были запланированы и реализованы в рамках данных программ, а также информация о реализации показателей, за достижение которых отвечают соисполнители муниципальных программ, и информация об объемах бюджетных средств, выделенных на реализацию муниципальных программ (Письмо Управления финансов администрации Нюксенского муниципального округа от 26.01.2024 года №20 «Об особенностях составления и представления годовой бюджетной отчетности и годовой консолидированной бухгалтерской отчетности муниципальных бюджетных и автономных учреждений за 2023 год»).</w:t>
      </w:r>
    </w:p>
    <w:p w14:paraId="2FAE0006" w14:textId="77777777" w:rsidR="00083853" w:rsidRPr="00083853" w:rsidRDefault="00083853" w:rsidP="00083853">
      <w:pPr>
        <w:autoSpaceDE w:val="0"/>
        <w:autoSpaceDN w:val="0"/>
        <w:adjustRightInd w:val="0"/>
        <w:spacing w:line="276" w:lineRule="auto"/>
        <w:ind w:firstLine="708"/>
        <w:jc w:val="both"/>
        <w:rPr>
          <w:sz w:val="24"/>
          <w:szCs w:val="24"/>
        </w:rPr>
      </w:pPr>
      <w:r w:rsidRPr="00083853">
        <w:rPr>
          <w:sz w:val="24"/>
          <w:szCs w:val="24"/>
        </w:rPr>
        <w:t>Ответственным исполнителям (соисполнителям) обратить внимание на приложения к паспорту программы (в том числе внесение изменений в паспорта программы), так как отсутствует разделение финансового обеспечения по ГРБС, рекомендуем привести в соответствие.</w:t>
      </w:r>
    </w:p>
    <w:p w14:paraId="4143AF63" w14:textId="77777777" w:rsidR="00083853" w:rsidRPr="00083853" w:rsidRDefault="00083853" w:rsidP="00083853">
      <w:pPr>
        <w:spacing w:line="276" w:lineRule="auto"/>
        <w:ind w:firstLine="720"/>
        <w:jc w:val="both"/>
        <w:rPr>
          <w:sz w:val="24"/>
          <w:szCs w:val="24"/>
        </w:rPr>
      </w:pPr>
      <w:r w:rsidRPr="00083853">
        <w:rPr>
          <w:sz w:val="24"/>
          <w:szCs w:val="24"/>
        </w:rPr>
        <w:t xml:space="preserve">В ходе проверки выявлены расхождения в отчетности из-за погрешности округлений показателей (0,1-0,3 </w:t>
      </w:r>
      <w:proofErr w:type="spellStart"/>
      <w:proofErr w:type="gramStart"/>
      <w:r w:rsidRPr="00083853">
        <w:rPr>
          <w:sz w:val="24"/>
          <w:szCs w:val="24"/>
        </w:rPr>
        <w:t>тыс.рублей</w:t>
      </w:r>
      <w:proofErr w:type="spellEnd"/>
      <w:proofErr w:type="gramEnd"/>
      <w:r w:rsidRPr="00083853">
        <w:rPr>
          <w:sz w:val="24"/>
          <w:szCs w:val="24"/>
        </w:rPr>
        <w:t>), которые не являются ошибками (ПБУ 22/2010), но расхождения с данными решения о бюджете вводят в заблуждение о достоверности информации о финансовом положении объекта проверки за отчетный период.</w:t>
      </w:r>
    </w:p>
    <w:p w14:paraId="5CAC2E32" w14:textId="77777777" w:rsidR="00083853" w:rsidRPr="00083853" w:rsidRDefault="00083853" w:rsidP="00083853">
      <w:pPr>
        <w:spacing w:line="276" w:lineRule="auto"/>
        <w:ind w:firstLine="720"/>
        <w:jc w:val="both"/>
        <w:rPr>
          <w:sz w:val="24"/>
          <w:szCs w:val="24"/>
        </w:rPr>
      </w:pPr>
      <w:r w:rsidRPr="00083853">
        <w:rPr>
          <w:sz w:val="24"/>
          <w:szCs w:val="24"/>
        </w:rPr>
        <w:t>Пояснительные записки не содержат информации по причинам невыполнения показателей (индикаторов), неисполнения плановых назначений, а также наименование реализованных мероприятий в отчетном периоде.</w:t>
      </w:r>
    </w:p>
    <w:p w14:paraId="54752E12" w14:textId="77777777" w:rsidR="00083853" w:rsidRPr="00083853" w:rsidRDefault="00083853" w:rsidP="00083853">
      <w:pPr>
        <w:spacing w:line="240" w:lineRule="exact"/>
        <w:ind w:firstLine="720"/>
        <w:jc w:val="both"/>
        <w:rPr>
          <w:b/>
          <w:bCs/>
          <w:sz w:val="24"/>
          <w:szCs w:val="24"/>
        </w:rPr>
      </w:pPr>
    </w:p>
    <w:p w14:paraId="2E7556AF" w14:textId="77777777" w:rsidR="00083853" w:rsidRPr="00083853" w:rsidRDefault="00083853" w:rsidP="00083853">
      <w:pPr>
        <w:spacing w:line="240" w:lineRule="exact"/>
        <w:ind w:firstLine="720"/>
        <w:jc w:val="both"/>
        <w:rPr>
          <w:b/>
          <w:bCs/>
          <w:sz w:val="24"/>
          <w:szCs w:val="24"/>
        </w:rPr>
      </w:pPr>
      <w:r w:rsidRPr="00083853">
        <w:rPr>
          <w:b/>
          <w:bCs/>
          <w:sz w:val="24"/>
          <w:szCs w:val="24"/>
        </w:rPr>
        <w:t>7. Анализ отчета о расходовании средств резервного фонда администрации округа за 2023 год</w:t>
      </w:r>
    </w:p>
    <w:p w14:paraId="668B51DC" w14:textId="77777777" w:rsidR="00083853" w:rsidRPr="00083853" w:rsidRDefault="00083853" w:rsidP="00083853">
      <w:pPr>
        <w:spacing w:line="240" w:lineRule="exact"/>
        <w:ind w:firstLine="720"/>
        <w:jc w:val="both"/>
        <w:rPr>
          <w:sz w:val="24"/>
          <w:szCs w:val="24"/>
        </w:rPr>
      </w:pPr>
    </w:p>
    <w:p w14:paraId="09D06068" w14:textId="77777777" w:rsidR="00083853" w:rsidRPr="00083853" w:rsidRDefault="00083853" w:rsidP="00083853">
      <w:pPr>
        <w:ind w:firstLine="709"/>
        <w:jc w:val="both"/>
        <w:rPr>
          <w:sz w:val="24"/>
          <w:szCs w:val="24"/>
        </w:rPr>
      </w:pPr>
      <w:r w:rsidRPr="00083853">
        <w:rPr>
          <w:sz w:val="24"/>
          <w:szCs w:val="24"/>
        </w:rPr>
        <w:lastRenderedPageBreak/>
        <w:t xml:space="preserve">Первоначально решением о бюджете размер резервного фонда администрации округа на 2023 год установлен в сумме 400,0 тыс. рублей, с учетом уточненного плана на 27.12.2023 года составляет 974,8 </w:t>
      </w:r>
      <w:proofErr w:type="spellStart"/>
      <w:proofErr w:type="gramStart"/>
      <w:r w:rsidRPr="00083853">
        <w:rPr>
          <w:sz w:val="24"/>
          <w:szCs w:val="24"/>
        </w:rPr>
        <w:t>тыс.рублей</w:t>
      </w:r>
      <w:proofErr w:type="spellEnd"/>
      <w:proofErr w:type="gramEnd"/>
      <w:r w:rsidRPr="00083853">
        <w:rPr>
          <w:sz w:val="24"/>
          <w:szCs w:val="24"/>
        </w:rPr>
        <w:t>.</w:t>
      </w:r>
    </w:p>
    <w:p w14:paraId="54A883E3" w14:textId="77777777" w:rsidR="00083853" w:rsidRPr="00083853" w:rsidRDefault="00083853" w:rsidP="00083853">
      <w:pPr>
        <w:tabs>
          <w:tab w:val="left" w:pos="284"/>
        </w:tabs>
        <w:ind w:firstLine="709"/>
        <w:jc w:val="both"/>
        <w:rPr>
          <w:sz w:val="24"/>
          <w:szCs w:val="24"/>
        </w:rPr>
      </w:pPr>
      <w:r w:rsidRPr="00083853">
        <w:rPr>
          <w:sz w:val="24"/>
          <w:szCs w:val="24"/>
        </w:rPr>
        <w:t>Согласно Отчета об использовании средств резервного фонда администрации округа за 2023 года расходы из резервного фонда администрации производились на непредвиденные расходы, в том числе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w:t>
      </w:r>
    </w:p>
    <w:p w14:paraId="0EC69128" w14:textId="77777777" w:rsidR="00083853" w:rsidRPr="00083853" w:rsidRDefault="00083853" w:rsidP="00083853">
      <w:pPr>
        <w:ind w:firstLine="851"/>
        <w:jc w:val="both"/>
        <w:rPr>
          <w:sz w:val="24"/>
          <w:szCs w:val="24"/>
        </w:rPr>
      </w:pPr>
      <w:bookmarkStart w:id="7" w:name="_Hlk163808416"/>
      <w:r w:rsidRPr="00083853">
        <w:rPr>
          <w:sz w:val="24"/>
          <w:szCs w:val="24"/>
        </w:rPr>
        <w:t xml:space="preserve">Анализ расходования средств резервного фонда администрации округа показал, что цели, на реализацию которых направлены средства резервного фонда, соответствуют пункту 4 статьи 81 БК РФ и Положению о порядке использования средств резервного фонда администрации округа, утвержденному постановлением администрации Нюксенского муниципального округа от 09.01.2023 № 3. </w:t>
      </w:r>
    </w:p>
    <w:p w14:paraId="72BB587C" w14:textId="77777777" w:rsidR="00083853" w:rsidRPr="00083853" w:rsidRDefault="00083853" w:rsidP="00083853">
      <w:pPr>
        <w:ind w:firstLine="851"/>
        <w:jc w:val="both"/>
        <w:rPr>
          <w:sz w:val="24"/>
          <w:szCs w:val="24"/>
        </w:rPr>
      </w:pPr>
      <w:r w:rsidRPr="00083853">
        <w:rPr>
          <w:sz w:val="24"/>
          <w:szCs w:val="24"/>
        </w:rPr>
        <w:t>Нецелевое использование бюджетных средств отсутствует.</w:t>
      </w:r>
    </w:p>
    <w:bookmarkEnd w:id="7"/>
    <w:p w14:paraId="6D63E61E" w14:textId="77777777" w:rsidR="00083853" w:rsidRPr="00083853" w:rsidRDefault="00083853" w:rsidP="00083853">
      <w:pPr>
        <w:ind w:firstLine="708"/>
        <w:jc w:val="both"/>
        <w:rPr>
          <w:sz w:val="24"/>
          <w:szCs w:val="24"/>
        </w:rPr>
      </w:pPr>
      <w:r w:rsidRPr="00083853">
        <w:rPr>
          <w:sz w:val="24"/>
          <w:szCs w:val="24"/>
        </w:rPr>
        <w:t>На основании требований пункта 5 статьи 179.4 БК РФ, решения Представительного Собрания округа от 26 октября 2022 года № 22 «О создании муниципального дорожного фонда Нюксенского муниципального округа» (далее – Порядок формирования дорожного фонда) реализация мероприятий в сфере дорожного хозяйства осуществляется в рамках муниципального дорожного фонда округа (далее – дорожный фонд).</w:t>
      </w:r>
    </w:p>
    <w:p w14:paraId="2C7FF533" w14:textId="77777777" w:rsidR="00083853" w:rsidRPr="00083853" w:rsidRDefault="00083853" w:rsidP="00083853">
      <w:pPr>
        <w:tabs>
          <w:tab w:val="left" w:pos="709"/>
        </w:tabs>
        <w:autoSpaceDE w:val="0"/>
        <w:autoSpaceDN w:val="0"/>
        <w:adjustRightInd w:val="0"/>
        <w:jc w:val="both"/>
        <w:rPr>
          <w:sz w:val="24"/>
          <w:szCs w:val="24"/>
        </w:rPr>
      </w:pPr>
      <w:r w:rsidRPr="00083853">
        <w:rPr>
          <w:b/>
          <w:bCs/>
          <w:sz w:val="24"/>
          <w:szCs w:val="24"/>
        </w:rPr>
        <w:tab/>
      </w:r>
      <w:r w:rsidRPr="00083853">
        <w:rPr>
          <w:sz w:val="24"/>
          <w:szCs w:val="24"/>
        </w:rPr>
        <w:t>Первоначально решением о бюджете объем бюджетных ассигнований</w:t>
      </w:r>
      <w:r w:rsidRPr="00083853">
        <w:rPr>
          <w:color w:val="FF0000"/>
          <w:sz w:val="24"/>
          <w:szCs w:val="24"/>
        </w:rPr>
        <w:t xml:space="preserve"> </w:t>
      </w:r>
      <w:r w:rsidRPr="00083853">
        <w:rPr>
          <w:sz w:val="24"/>
          <w:szCs w:val="24"/>
        </w:rPr>
        <w:t>дорожного фонда на 2023 год утвержден в сумме 12 082,7 тыс. рублей.</w:t>
      </w:r>
      <w:r w:rsidRPr="00083853">
        <w:rPr>
          <w:b/>
          <w:bCs/>
          <w:sz w:val="24"/>
          <w:szCs w:val="24"/>
        </w:rPr>
        <w:t xml:space="preserve"> </w:t>
      </w:r>
      <w:r w:rsidRPr="00083853">
        <w:rPr>
          <w:sz w:val="24"/>
          <w:szCs w:val="24"/>
        </w:rPr>
        <w:t>В течение года объем бюджетных ассигнований дорожного фонда</w:t>
      </w:r>
      <w:r w:rsidRPr="00083853">
        <w:rPr>
          <w:b/>
          <w:bCs/>
          <w:sz w:val="24"/>
          <w:szCs w:val="24"/>
        </w:rPr>
        <w:t xml:space="preserve"> </w:t>
      </w:r>
      <w:r w:rsidRPr="00083853">
        <w:rPr>
          <w:sz w:val="24"/>
          <w:szCs w:val="24"/>
        </w:rPr>
        <w:t>решениями Представительного Собрания округа уточнялся и с учетом последних изменений составил 32 205,3 тыс. рублей,</w:t>
      </w:r>
      <w:r w:rsidRPr="00083853">
        <w:rPr>
          <w:b/>
          <w:bCs/>
          <w:sz w:val="24"/>
          <w:szCs w:val="24"/>
        </w:rPr>
        <w:t xml:space="preserve"> </w:t>
      </w:r>
      <w:r w:rsidRPr="00083853">
        <w:rPr>
          <w:sz w:val="24"/>
          <w:szCs w:val="24"/>
        </w:rPr>
        <w:t xml:space="preserve">что на 20 122,6 тыс. рублей больше первоначально утвержденных ассигнований. </w:t>
      </w:r>
    </w:p>
    <w:p w14:paraId="43EE795F" w14:textId="77777777" w:rsidR="00083853" w:rsidRPr="00083853" w:rsidRDefault="00083853" w:rsidP="00083853">
      <w:pPr>
        <w:tabs>
          <w:tab w:val="left" w:pos="709"/>
        </w:tabs>
        <w:autoSpaceDE w:val="0"/>
        <w:autoSpaceDN w:val="0"/>
        <w:adjustRightInd w:val="0"/>
        <w:jc w:val="both"/>
        <w:rPr>
          <w:sz w:val="24"/>
          <w:szCs w:val="24"/>
        </w:rPr>
      </w:pPr>
      <w:r w:rsidRPr="00083853">
        <w:rPr>
          <w:b/>
          <w:bCs/>
          <w:color w:val="FF0000"/>
          <w:sz w:val="24"/>
          <w:szCs w:val="24"/>
        </w:rPr>
        <w:tab/>
      </w:r>
      <w:r w:rsidRPr="00083853">
        <w:rPr>
          <w:rFonts w:eastAsia="Calibri"/>
          <w:sz w:val="24"/>
          <w:szCs w:val="24"/>
          <w:lang w:eastAsia="en-US"/>
        </w:rPr>
        <w:t xml:space="preserve">Средства </w:t>
      </w:r>
      <w:r w:rsidRPr="00083853">
        <w:rPr>
          <w:sz w:val="24"/>
          <w:szCs w:val="24"/>
        </w:rPr>
        <w:t>дорожного фонда сформированы за счет средств бюджета округа в сумме 3083,1 тыс. рублей (налога на доходы физических лиц), средств субсидии из областного</w:t>
      </w:r>
      <w:r w:rsidRPr="00083853">
        <w:rPr>
          <w:color w:val="FF0000"/>
          <w:sz w:val="24"/>
          <w:szCs w:val="24"/>
        </w:rPr>
        <w:t xml:space="preserve"> </w:t>
      </w:r>
      <w:r w:rsidRPr="00083853">
        <w:rPr>
          <w:sz w:val="24"/>
          <w:szCs w:val="24"/>
        </w:rPr>
        <w:t xml:space="preserve">бюджета – 15 800,0 тыс. рублей, доходов от уплаты акцизов по подакцизным товарам (продукции), производимым на территории РФ – 12 447,0 тыс. рублей, а также за счет остатков денежных средств бюджета муниципального округа на начало года в сумме 875,2 </w:t>
      </w:r>
      <w:proofErr w:type="spellStart"/>
      <w:r w:rsidRPr="00083853">
        <w:rPr>
          <w:sz w:val="24"/>
          <w:szCs w:val="24"/>
        </w:rPr>
        <w:t>тыс.рублей</w:t>
      </w:r>
      <w:proofErr w:type="spellEnd"/>
      <w:r w:rsidRPr="00083853">
        <w:rPr>
          <w:sz w:val="24"/>
          <w:szCs w:val="24"/>
        </w:rPr>
        <w:t>.</w:t>
      </w:r>
    </w:p>
    <w:p w14:paraId="2EB3152B" w14:textId="77777777" w:rsidR="00083853" w:rsidRPr="00083853" w:rsidRDefault="00083853" w:rsidP="00083853">
      <w:pPr>
        <w:ind w:firstLine="708"/>
        <w:jc w:val="both"/>
        <w:rPr>
          <w:sz w:val="24"/>
          <w:szCs w:val="24"/>
        </w:rPr>
      </w:pPr>
      <w:r w:rsidRPr="00083853">
        <w:rPr>
          <w:sz w:val="24"/>
          <w:szCs w:val="24"/>
        </w:rPr>
        <w:t>В 2023 году средства дорожного фонда предусматривалось направить на финансовое обеспечение реализации подпрограммы «Автомобильные дороги»</w:t>
      </w:r>
      <w:r w:rsidRPr="00083853">
        <w:rPr>
          <w:b/>
          <w:bCs/>
          <w:sz w:val="24"/>
          <w:szCs w:val="24"/>
        </w:rPr>
        <w:t xml:space="preserve"> </w:t>
      </w:r>
      <w:r w:rsidRPr="00083853">
        <w:rPr>
          <w:sz w:val="24"/>
          <w:szCs w:val="24"/>
        </w:rPr>
        <w:t>муниципальной программы «Дорожная сеть и транспортное обслуживание в 2021-2025 годах» в сумме 31987,3 тыс. рублей,</w:t>
      </w:r>
      <w:r w:rsidRPr="00083853">
        <w:rPr>
          <w:b/>
          <w:bCs/>
          <w:sz w:val="24"/>
          <w:szCs w:val="24"/>
        </w:rPr>
        <w:t xml:space="preserve"> </w:t>
      </w:r>
      <w:r w:rsidRPr="00083853">
        <w:rPr>
          <w:sz w:val="24"/>
          <w:szCs w:val="24"/>
        </w:rPr>
        <w:t xml:space="preserve">и на реализацию муниципальной программы «Формирование законопослушного поведения участников дорожного движения на территории Нюксенского муниципального округа на 2019-2030 годы» в сумме 218,0 тыс. рублей. </w:t>
      </w:r>
    </w:p>
    <w:p w14:paraId="273FDC6D" w14:textId="77777777" w:rsidR="00083853" w:rsidRPr="00083853" w:rsidRDefault="00083853" w:rsidP="00083853">
      <w:pPr>
        <w:ind w:firstLine="567"/>
        <w:jc w:val="both"/>
        <w:rPr>
          <w:sz w:val="24"/>
          <w:szCs w:val="24"/>
        </w:rPr>
      </w:pPr>
      <w:r w:rsidRPr="00083853">
        <w:rPr>
          <w:sz w:val="24"/>
          <w:szCs w:val="24"/>
        </w:rPr>
        <w:t xml:space="preserve">Кассовые расходы произведены в сумме 30 452,2 тыс. рублей, в том числе за счет средств областного бюджета 2 633,5 тыс. рублей. </w:t>
      </w:r>
    </w:p>
    <w:p w14:paraId="57F81837" w14:textId="77777777" w:rsidR="00083853" w:rsidRPr="00083853" w:rsidRDefault="00083853" w:rsidP="00083853">
      <w:pPr>
        <w:ind w:firstLine="567"/>
        <w:jc w:val="both"/>
        <w:rPr>
          <w:sz w:val="24"/>
          <w:szCs w:val="24"/>
        </w:rPr>
      </w:pPr>
      <w:r w:rsidRPr="00083853">
        <w:rPr>
          <w:sz w:val="24"/>
          <w:szCs w:val="24"/>
        </w:rPr>
        <w:t xml:space="preserve">В рамках основного мероприятия «Безопасность дорожного движения» муниципальной программы «Формирование законопослушного поведения участников дорожного движения на территории Нюксенского муниципального округа на 2019-2030 годы» произведены расходы на приобретение наклеек, покупку и установку дорожных знаков в сумме 168,6 </w:t>
      </w:r>
      <w:proofErr w:type="spellStart"/>
      <w:proofErr w:type="gramStart"/>
      <w:r w:rsidRPr="00083853">
        <w:rPr>
          <w:sz w:val="24"/>
          <w:szCs w:val="24"/>
        </w:rPr>
        <w:t>тыс.рублей</w:t>
      </w:r>
      <w:proofErr w:type="spellEnd"/>
      <w:proofErr w:type="gramEnd"/>
      <w:r w:rsidRPr="00083853">
        <w:rPr>
          <w:sz w:val="24"/>
          <w:szCs w:val="24"/>
        </w:rPr>
        <w:t xml:space="preserve"> или 77,3 процента исполнение от годовых назначений.</w:t>
      </w:r>
    </w:p>
    <w:p w14:paraId="63C5CEEB" w14:textId="77777777" w:rsidR="00083853" w:rsidRPr="00083853" w:rsidRDefault="00083853" w:rsidP="00083853">
      <w:pPr>
        <w:ind w:firstLine="567"/>
        <w:jc w:val="both"/>
        <w:rPr>
          <w:sz w:val="24"/>
          <w:szCs w:val="24"/>
        </w:rPr>
      </w:pPr>
      <w:r w:rsidRPr="00083853">
        <w:rPr>
          <w:sz w:val="24"/>
          <w:szCs w:val="24"/>
        </w:rPr>
        <w:t>В рамках реализации основного мероприятия «Содержание автомобильных дорог и искусственных сооружений» подпрограммы «Автомобильные дороги» муниципальной программы Дорожная сеть и транспортное обслуживание в 2021-2025 годах» средства дорожного фонда в сумме</w:t>
      </w:r>
      <w:r w:rsidRPr="00083853">
        <w:rPr>
          <w:b/>
          <w:bCs/>
          <w:sz w:val="24"/>
          <w:szCs w:val="24"/>
        </w:rPr>
        <w:t xml:space="preserve"> </w:t>
      </w:r>
      <w:r w:rsidRPr="00083853">
        <w:rPr>
          <w:sz w:val="24"/>
          <w:szCs w:val="24"/>
        </w:rPr>
        <w:t>14 263,2</w:t>
      </w:r>
      <w:r w:rsidRPr="00083853">
        <w:rPr>
          <w:b/>
          <w:bCs/>
          <w:sz w:val="24"/>
          <w:szCs w:val="24"/>
        </w:rPr>
        <w:t xml:space="preserve"> </w:t>
      </w:r>
      <w:r w:rsidRPr="00083853">
        <w:rPr>
          <w:sz w:val="24"/>
          <w:szCs w:val="24"/>
        </w:rPr>
        <w:t>тыс. рублей израсходованы на  выполнение работ по содержанию автомобильных дорог и искусственных сооружений, грейдирование, приобретение песка в Нюксенском муниципальном округе (</w:t>
      </w:r>
      <w:r w:rsidRPr="00083853">
        <w:rPr>
          <w:color w:val="000000"/>
          <w:sz w:val="24"/>
          <w:szCs w:val="24"/>
        </w:rPr>
        <w:t>приведение автодорог требованиям технических регламентов</w:t>
      </w:r>
      <w:r w:rsidRPr="00083853">
        <w:rPr>
          <w:sz w:val="24"/>
          <w:szCs w:val="24"/>
        </w:rPr>
        <w:t xml:space="preserve">) на сумму 13 432,4 </w:t>
      </w:r>
      <w:proofErr w:type="spellStart"/>
      <w:r w:rsidRPr="00083853">
        <w:rPr>
          <w:sz w:val="24"/>
          <w:szCs w:val="24"/>
        </w:rPr>
        <w:t>тыс.рублей</w:t>
      </w:r>
      <w:proofErr w:type="spellEnd"/>
      <w:r w:rsidRPr="00083853">
        <w:rPr>
          <w:sz w:val="24"/>
          <w:szCs w:val="24"/>
        </w:rPr>
        <w:t xml:space="preserve">, а также на организацию и содержание ледовой переправы в сумме 620,4 </w:t>
      </w:r>
      <w:proofErr w:type="spellStart"/>
      <w:r w:rsidRPr="00083853">
        <w:rPr>
          <w:sz w:val="24"/>
          <w:szCs w:val="24"/>
        </w:rPr>
        <w:t>тыс.рублей</w:t>
      </w:r>
      <w:proofErr w:type="spellEnd"/>
      <w:r w:rsidRPr="00083853">
        <w:rPr>
          <w:sz w:val="24"/>
          <w:szCs w:val="24"/>
        </w:rPr>
        <w:t xml:space="preserve">, сметная документация 92,9 </w:t>
      </w:r>
      <w:proofErr w:type="spellStart"/>
      <w:r w:rsidRPr="00083853">
        <w:rPr>
          <w:sz w:val="24"/>
          <w:szCs w:val="24"/>
        </w:rPr>
        <w:t>тыс.рублей</w:t>
      </w:r>
      <w:proofErr w:type="spellEnd"/>
      <w:r w:rsidRPr="00083853">
        <w:rPr>
          <w:sz w:val="24"/>
          <w:szCs w:val="24"/>
        </w:rPr>
        <w:t xml:space="preserve">, ремонт моста </w:t>
      </w:r>
      <w:proofErr w:type="spellStart"/>
      <w:r w:rsidRPr="00083853">
        <w:rPr>
          <w:sz w:val="24"/>
          <w:szCs w:val="24"/>
        </w:rPr>
        <w:t>д.Шульгино</w:t>
      </w:r>
      <w:proofErr w:type="spellEnd"/>
      <w:r w:rsidRPr="00083853">
        <w:rPr>
          <w:sz w:val="24"/>
          <w:szCs w:val="24"/>
        </w:rPr>
        <w:t xml:space="preserve"> в сумме 117,5 </w:t>
      </w:r>
      <w:proofErr w:type="spellStart"/>
      <w:r w:rsidRPr="00083853">
        <w:rPr>
          <w:sz w:val="24"/>
          <w:szCs w:val="24"/>
        </w:rPr>
        <w:t>тыс.рублей</w:t>
      </w:r>
      <w:proofErr w:type="spellEnd"/>
      <w:r w:rsidRPr="00083853">
        <w:rPr>
          <w:sz w:val="24"/>
          <w:szCs w:val="24"/>
        </w:rPr>
        <w:t xml:space="preserve">. </w:t>
      </w:r>
    </w:p>
    <w:p w14:paraId="369FFE84" w14:textId="77777777" w:rsidR="00083853" w:rsidRPr="00083853" w:rsidRDefault="00083853" w:rsidP="00083853">
      <w:pPr>
        <w:ind w:firstLine="567"/>
        <w:jc w:val="both"/>
        <w:rPr>
          <w:sz w:val="24"/>
          <w:szCs w:val="24"/>
        </w:rPr>
      </w:pPr>
      <w:r w:rsidRPr="00083853">
        <w:rPr>
          <w:sz w:val="24"/>
          <w:szCs w:val="24"/>
        </w:rPr>
        <w:t xml:space="preserve">В рамках реализации основного мероприятия «Ремонт и капитальный ремонт автомобильных дорог и искусственных сооружений» подпрограммы «Автомобильные </w:t>
      </w:r>
      <w:r w:rsidRPr="00083853">
        <w:rPr>
          <w:sz w:val="24"/>
          <w:szCs w:val="24"/>
        </w:rPr>
        <w:lastRenderedPageBreak/>
        <w:t>дороги» муниципальной программы Дорожная сеть и транспортное обслуживание в 2021-2025 годах» средства дорожного фонда в сумме</w:t>
      </w:r>
      <w:r w:rsidRPr="00083853">
        <w:rPr>
          <w:b/>
          <w:bCs/>
          <w:sz w:val="24"/>
          <w:szCs w:val="24"/>
        </w:rPr>
        <w:t xml:space="preserve"> </w:t>
      </w:r>
      <w:r w:rsidRPr="00083853">
        <w:rPr>
          <w:sz w:val="24"/>
          <w:szCs w:val="24"/>
        </w:rPr>
        <w:t>16020,4</w:t>
      </w:r>
      <w:r w:rsidRPr="00083853">
        <w:rPr>
          <w:b/>
          <w:bCs/>
          <w:sz w:val="24"/>
          <w:szCs w:val="24"/>
        </w:rPr>
        <w:t xml:space="preserve"> </w:t>
      </w:r>
      <w:r w:rsidRPr="00083853">
        <w:rPr>
          <w:sz w:val="24"/>
          <w:szCs w:val="24"/>
        </w:rPr>
        <w:t xml:space="preserve">тыс. рублей израсходованы на ремонт асфальтобетонного покрытия </w:t>
      </w:r>
      <w:proofErr w:type="spellStart"/>
      <w:r w:rsidRPr="00083853">
        <w:rPr>
          <w:sz w:val="24"/>
          <w:szCs w:val="24"/>
        </w:rPr>
        <w:t>ул.Культуры</w:t>
      </w:r>
      <w:proofErr w:type="spellEnd"/>
      <w:r w:rsidRPr="00083853">
        <w:rPr>
          <w:sz w:val="24"/>
          <w:szCs w:val="24"/>
        </w:rPr>
        <w:t xml:space="preserve"> </w:t>
      </w:r>
      <w:proofErr w:type="spellStart"/>
      <w:r w:rsidRPr="00083853">
        <w:rPr>
          <w:sz w:val="24"/>
          <w:szCs w:val="24"/>
        </w:rPr>
        <w:t>с.Нюксеница</w:t>
      </w:r>
      <w:proofErr w:type="spellEnd"/>
      <w:r w:rsidRPr="00083853">
        <w:rPr>
          <w:sz w:val="24"/>
          <w:szCs w:val="24"/>
        </w:rPr>
        <w:t xml:space="preserve"> в сумме 15 316,8 </w:t>
      </w:r>
      <w:proofErr w:type="spellStart"/>
      <w:r w:rsidRPr="00083853">
        <w:rPr>
          <w:sz w:val="24"/>
          <w:szCs w:val="24"/>
        </w:rPr>
        <w:t>тыс.рублей</w:t>
      </w:r>
      <w:proofErr w:type="spellEnd"/>
      <w:r w:rsidRPr="00083853">
        <w:rPr>
          <w:sz w:val="24"/>
          <w:szCs w:val="24"/>
        </w:rPr>
        <w:t xml:space="preserve">, , восстановление покрытия </w:t>
      </w:r>
      <w:proofErr w:type="spellStart"/>
      <w:r w:rsidRPr="00083853">
        <w:rPr>
          <w:sz w:val="24"/>
          <w:szCs w:val="24"/>
        </w:rPr>
        <w:t>ул.Набережная</w:t>
      </w:r>
      <w:proofErr w:type="spellEnd"/>
      <w:r w:rsidRPr="00083853">
        <w:rPr>
          <w:sz w:val="24"/>
          <w:szCs w:val="24"/>
        </w:rPr>
        <w:t xml:space="preserve">, </w:t>
      </w:r>
      <w:proofErr w:type="spellStart"/>
      <w:r w:rsidRPr="00083853">
        <w:rPr>
          <w:sz w:val="24"/>
          <w:szCs w:val="24"/>
        </w:rPr>
        <w:t>ул.Школьная</w:t>
      </w:r>
      <w:proofErr w:type="spellEnd"/>
      <w:r w:rsidRPr="00083853">
        <w:rPr>
          <w:sz w:val="24"/>
          <w:szCs w:val="24"/>
        </w:rPr>
        <w:t xml:space="preserve"> в сумме 224,0 </w:t>
      </w:r>
      <w:proofErr w:type="spellStart"/>
      <w:r w:rsidRPr="00083853">
        <w:rPr>
          <w:sz w:val="24"/>
          <w:szCs w:val="24"/>
        </w:rPr>
        <w:t>тыс.рублей</w:t>
      </w:r>
      <w:proofErr w:type="spellEnd"/>
      <w:r w:rsidRPr="00083853">
        <w:rPr>
          <w:sz w:val="24"/>
          <w:szCs w:val="24"/>
        </w:rPr>
        <w:t xml:space="preserve">, ямочный ремонт в сумме 96,4 </w:t>
      </w:r>
      <w:proofErr w:type="spellStart"/>
      <w:r w:rsidRPr="00083853">
        <w:rPr>
          <w:sz w:val="24"/>
          <w:szCs w:val="24"/>
        </w:rPr>
        <w:t>тыс.рублей</w:t>
      </w:r>
      <w:proofErr w:type="spellEnd"/>
      <w:r w:rsidRPr="00083853">
        <w:rPr>
          <w:sz w:val="24"/>
          <w:szCs w:val="24"/>
        </w:rPr>
        <w:t xml:space="preserve">, услуги по </w:t>
      </w:r>
      <w:proofErr w:type="spellStart"/>
      <w:r w:rsidRPr="00083853">
        <w:rPr>
          <w:sz w:val="24"/>
          <w:szCs w:val="24"/>
        </w:rPr>
        <w:t>оканавливания</w:t>
      </w:r>
      <w:proofErr w:type="spellEnd"/>
      <w:r w:rsidRPr="00083853">
        <w:rPr>
          <w:sz w:val="24"/>
          <w:szCs w:val="24"/>
        </w:rPr>
        <w:t xml:space="preserve"> автодорог в сумме 189,3 </w:t>
      </w:r>
      <w:proofErr w:type="spellStart"/>
      <w:r w:rsidRPr="00083853">
        <w:rPr>
          <w:sz w:val="24"/>
          <w:szCs w:val="24"/>
        </w:rPr>
        <w:t>тыс.рублей</w:t>
      </w:r>
      <w:proofErr w:type="spellEnd"/>
      <w:r w:rsidRPr="00083853">
        <w:rPr>
          <w:sz w:val="24"/>
          <w:szCs w:val="24"/>
        </w:rPr>
        <w:t xml:space="preserve">, сметная документация на 143,9 </w:t>
      </w:r>
      <w:proofErr w:type="spellStart"/>
      <w:r w:rsidRPr="00083853">
        <w:rPr>
          <w:sz w:val="24"/>
          <w:szCs w:val="24"/>
        </w:rPr>
        <w:t>тыс.рублей</w:t>
      </w:r>
      <w:proofErr w:type="spellEnd"/>
      <w:r w:rsidRPr="00083853">
        <w:rPr>
          <w:sz w:val="24"/>
          <w:szCs w:val="24"/>
        </w:rPr>
        <w:t xml:space="preserve"> и 50,0 </w:t>
      </w:r>
      <w:proofErr w:type="spellStart"/>
      <w:r w:rsidRPr="00083853">
        <w:rPr>
          <w:sz w:val="24"/>
          <w:szCs w:val="24"/>
        </w:rPr>
        <w:t>тыс.рублей</w:t>
      </w:r>
      <w:proofErr w:type="spellEnd"/>
      <w:r w:rsidRPr="00083853">
        <w:rPr>
          <w:sz w:val="24"/>
          <w:szCs w:val="24"/>
        </w:rPr>
        <w:t xml:space="preserve"> уплата сбора по исполнительному производству.</w:t>
      </w:r>
    </w:p>
    <w:p w14:paraId="32F3CC12" w14:textId="77777777" w:rsidR="00083853" w:rsidRPr="00083853" w:rsidRDefault="00083853" w:rsidP="00083853">
      <w:pPr>
        <w:ind w:firstLine="708"/>
        <w:jc w:val="both"/>
        <w:rPr>
          <w:sz w:val="24"/>
          <w:szCs w:val="24"/>
        </w:rPr>
      </w:pPr>
      <w:r w:rsidRPr="00083853">
        <w:rPr>
          <w:sz w:val="24"/>
          <w:szCs w:val="24"/>
        </w:rPr>
        <w:t>Финансовому управлению администрации усилить контроль за использованием средств дорожного фонда и осуществлять расходование денежным средств в соответствии с действующим законодательством.</w:t>
      </w:r>
    </w:p>
    <w:p w14:paraId="4DE89845" w14:textId="77777777" w:rsidR="00083853" w:rsidRPr="00083853" w:rsidRDefault="00083853" w:rsidP="00083853">
      <w:pPr>
        <w:ind w:firstLine="708"/>
        <w:jc w:val="both"/>
        <w:rPr>
          <w:sz w:val="24"/>
          <w:szCs w:val="24"/>
        </w:rPr>
      </w:pPr>
      <w:r w:rsidRPr="00083853">
        <w:rPr>
          <w:sz w:val="24"/>
          <w:szCs w:val="24"/>
        </w:rPr>
        <w:t>Нецелевого назначения и использования бюджетных ассигнований за 2023 год муниципального дорожного фонда Нюксенского муниципального округа Вологодской области не установлено.</w:t>
      </w:r>
    </w:p>
    <w:p w14:paraId="1A95AC4D"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В соответствии с пунктом 3 статьи 184.1 БК РФ общий объем бюджетных ассигнований, направляемых на исполнение публичных нормативных обязательств, устанавливается решением о бюджете.</w:t>
      </w:r>
    </w:p>
    <w:p w14:paraId="7AFFB5B3"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Решением о бюджете на 2023 год первоначально объем бюджетных ассигнований, направляемых на исполнение публичных нормативных обязательств, утвержден в сумме 6956,9 тыс. рублей. В течение отчетного периода бюджетные ассигнования увеличены на 83616,4 тыс. рублей, до 15273,3 тыс. рублей. Объемы бюджетных ассигнований направленных на исполнение публичных нормативных расходных обязательств в 2023 году предусмотрены по разделам расходов районного бюджета «Общегосударственные расходы» и «Социальная политика». </w:t>
      </w:r>
    </w:p>
    <w:p w14:paraId="3EEA88EA"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Исполнение составило 15237,3 тыс. рублей или 100,0 процента к утвержденным назначениям. В структуре общих расходов бюджета округа расходные обязательства на исполнение публичных нормативных обязательств составили 2,2 процента (на начало года плановое значение 0,9).</w:t>
      </w:r>
    </w:p>
    <w:p w14:paraId="469360A2"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Расходы осуществлялись тремя главными администраторами: </w:t>
      </w:r>
    </w:p>
    <w:p w14:paraId="1EEF08B6"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администрацией округа – в сумме</w:t>
      </w:r>
      <w:r w:rsidRPr="00083853">
        <w:rPr>
          <w:b/>
          <w:bCs/>
          <w:sz w:val="24"/>
          <w:szCs w:val="24"/>
        </w:rPr>
        <w:t xml:space="preserve"> </w:t>
      </w:r>
      <w:r w:rsidRPr="00083853">
        <w:rPr>
          <w:sz w:val="24"/>
          <w:szCs w:val="24"/>
        </w:rPr>
        <w:t xml:space="preserve">10 802,6 тыс. рублей, в том числе доплаты к пенсиям муниципальных служащих – 2785,8 тыс. рублей, стипендии студентам – 309,0 тыс. рублей и ежемесячное денежное вознаграждение лицам, удостоенным звания «Почетный гражданин» - 82,8 тыс. рублей, меры социальной поддержки граждан, призванных на военную службу по мобилизации, по контракту и членов их семей – 7625,0 </w:t>
      </w:r>
      <w:proofErr w:type="spellStart"/>
      <w:r w:rsidRPr="00083853">
        <w:rPr>
          <w:sz w:val="24"/>
          <w:szCs w:val="24"/>
        </w:rPr>
        <w:t>тыс.рублей</w:t>
      </w:r>
      <w:proofErr w:type="spellEnd"/>
      <w:r w:rsidRPr="00083853">
        <w:rPr>
          <w:sz w:val="24"/>
          <w:szCs w:val="24"/>
        </w:rPr>
        <w:t>;</w:t>
      </w:r>
    </w:p>
    <w:p w14:paraId="532DEA22"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управлением образования администрации округа – в сумме 1732,0 тыс. рублей на обеспечение социальной поддержки отдельных категорий обучающихся в муниципальных образовательных организациях, за счет средств областного бюджета. </w:t>
      </w:r>
    </w:p>
    <w:p w14:paraId="237C0726"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комитетом земельно-имущественных отношений администрации округа– в сумме 2702,7 тыс. рублей для единовременной денежной выплаты взамен предоставления земельного участка гражданам, имеющим трех и более детей, за счет средств областного бюджета. </w:t>
      </w:r>
    </w:p>
    <w:p w14:paraId="682B0CC0" w14:textId="77777777" w:rsidR="00083853" w:rsidRPr="00083853" w:rsidRDefault="00083853" w:rsidP="00083853">
      <w:pPr>
        <w:ind w:firstLine="709"/>
        <w:jc w:val="both"/>
        <w:rPr>
          <w:sz w:val="24"/>
          <w:szCs w:val="24"/>
        </w:rPr>
      </w:pPr>
      <w:r w:rsidRPr="00083853">
        <w:rPr>
          <w:sz w:val="24"/>
          <w:szCs w:val="24"/>
        </w:rPr>
        <w:t xml:space="preserve">В соответствии с законом Вологодской области №3627-ОЗ «О бесплатном предоставлении в собственность отдельным категориям граждан земельных участков» с начала 2023 года взамен земельного участка обеспечена выплата 13 многодетным семьям ЕДВ (земельный сертификат) в размере 223,4 </w:t>
      </w:r>
      <w:proofErr w:type="spellStart"/>
      <w:proofErr w:type="gramStart"/>
      <w:r w:rsidRPr="00083853">
        <w:rPr>
          <w:sz w:val="24"/>
          <w:szCs w:val="24"/>
        </w:rPr>
        <w:t>тыс.рублей</w:t>
      </w:r>
      <w:proofErr w:type="spellEnd"/>
      <w:proofErr w:type="gramEnd"/>
      <w:r w:rsidRPr="00083853">
        <w:rPr>
          <w:sz w:val="24"/>
          <w:szCs w:val="24"/>
        </w:rPr>
        <w:t xml:space="preserve"> на одну семью (11-ИЖС,2-ЛПХ).</w:t>
      </w:r>
    </w:p>
    <w:p w14:paraId="56951AAF" w14:textId="77777777" w:rsidR="00083853" w:rsidRPr="00083853" w:rsidRDefault="00083853" w:rsidP="00083853">
      <w:pPr>
        <w:ind w:firstLine="709"/>
        <w:jc w:val="both"/>
        <w:rPr>
          <w:sz w:val="24"/>
          <w:szCs w:val="24"/>
        </w:rPr>
      </w:pPr>
      <w:r w:rsidRPr="00083853">
        <w:rPr>
          <w:sz w:val="24"/>
          <w:szCs w:val="24"/>
        </w:rPr>
        <w:t>Данные средства предоставлены округу в виде субвенции из областного бюджета, в количестве 13 сертификатов.</w:t>
      </w:r>
    </w:p>
    <w:p w14:paraId="664C981B" w14:textId="77777777" w:rsidR="00083853" w:rsidRPr="00083853" w:rsidRDefault="00083853" w:rsidP="00083853">
      <w:pPr>
        <w:ind w:firstLine="709"/>
        <w:jc w:val="both"/>
        <w:rPr>
          <w:sz w:val="24"/>
          <w:szCs w:val="24"/>
        </w:rPr>
      </w:pPr>
      <w:r w:rsidRPr="00083853">
        <w:rPr>
          <w:sz w:val="24"/>
          <w:szCs w:val="24"/>
        </w:rPr>
        <w:t xml:space="preserve">Дефицит (профицит) бюджета округа на 2023 год утвержден первоначально в объеме 0,0 тыс. рублей. В течение 2023 года решениями Представительного Собрания округа и размер дефицита (профицита) увеличен на 7371,1 тыс. рублей и утвержден дефицит в сумме 7371,1 тыс. рублей. </w:t>
      </w:r>
    </w:p>
    <w:p w14:paraId="237439F9" w14:textId="77777777" w:rsidR="00083853" w:rsidRPr="00083853" w:rsidRDefault="00083853" w:rsidP="00083853">
      <w:pPr>
        <w:ind w:firstLine="709"/>
        <w:jc w:val="both"/>
        <w:rPr>
          <w:sz w:val="24"/>
          <w:szCs w:val="24"/>
        </w:rPr>
      </w:pPr>
      <w:r w:rsidRPr="00083853">
        <w:rPr>
          <w:sz w:val="24"/>
          <w:szCs w:val="24"/>
        </w:rPr>
        <w:t xml:space="preserve">По итогам отчетного года бюджет округа исполнен с профицитом в размере 11401,1 </w:t>
      </w:r>
      <w:proofErr w:type="spellStart"/>
      <w:proofErr w:type="gramStart"/>
      <w:r w:rsidRPr="00083853">
        <w:rPr>
          <w:sz w:val="24"/>
          <w:szCs w:val="24"/>
        </w:rPr>
        <w:t>тыс.рублей</w:t>
      </w:r>
      <w:proofErr w:type="spellEnd"/>
      <w:proofErr w:type="gramEnd"/>
      <w:r w:rsidRPr="00083853">
        <w:rPr>
          <w:sz w:val="24"/>
          <w:szCs w:val="24"/>
        </w:rPr>
        <w:t xml:space="preserve">, что на 4030,0 </w:t>
      </w:r>
      <w:proofErr w:type="spellStart"/>
      <w:r w:rsidRPr="00083853">
        <w:rPr>
          <w:sz w:val="24"/>
          <w:szCs w:val="24"/>
        </w:rPr>
        <w:t>тыс.рублей</w:t>
      </w:r>
      <w:proofErr w:type="spellEnd"/>
      <w:r w:rsidRPr="00083853">
        <w:rPr>
          <w:sz w:val="24"/>
          <w:szCs w:val="24"/>
        </w:rPr>
        <w:t xml:space="preserve"> выше запланированного.</w:t>
      </w:r>
    </w:p>
    <w:p w14:paraId="3CE0CA18" w14:textId="77777777" w:rsidR="00083853" w:rsidRPr="00083853" w:rsidRDefault="00083853" w:rsidP="00083853">
      <w:pPr>
        <w:shd w:val="clear" w:color="auto" w:fill="FFFFFF"/>
        <w:ind w:firstLine="709"/>
        <w:jc w:val="both"/>
        <w:rPr>
          <w:sz w:val="24"/>
          <w:szCs w:val="24"/>
          <w:bdr w:val="none" w:sz="0" w:space="0" w:color="auto" w:frame="1"/>
        </w:rPr>
      </w:pPr>
      <w:r w:rsidRPr="00083853">
        <w:rPr>
          <w:sz w:val="24"/>
          <w:szCs w:val="24"/>
        </w:rPr>
        <w:lastRenderedPageBreak/>
        <w:t>В соответствии со статьей 96 БК РФ в 2023 году и</w:t>
      </w:r>
      <w:r w:rsidRPr="00083853">
        <w:rPr>
          <w:sz w:val="24"/>
          <w:szCs w:val="24"/>
          <w:bdr w:val="none" w:sz="0" w:space="0" w:color="auto" w:frame="1"/>
        </w:rPr>
        <w:t>сточниками внутреннего погашения дефицита бюджета округа являлись изменение остатков денежных средств на счетах по учету средств бюджета округа.</w:t>
      </w:r>
    </w:p>
    <w:p w14:paraId="16B5BCE2" w14:textId="77777777" w:rsidR="00083853" w:rsidRPr="00083853" w:rsidRDefault="00083853" w:rsidP="00083853">
      <w:pPr>
        <w:shd w:val="clear" w:color="auto" w:fill="FFFFFF"/>
        <w:ind w:firstLine="720"/>
        <w:jc w:val="both"/>
        <w:rPr>
          <w:sz w:val="24"/>
          <w:szCs w:val="24"/>
          <w:bdr w:val="none" w:sz="0" w:space="0" w:color="auto" w:frame="1"/>
        </w:rPr>
      </w:pPr>
    </w:p>
    <w:p w14:paraId="29741A52" w14:textId="77777777" w:rsidR="00083853" w:rsidRPr="00083853" w:rsidRDefault="00083853" w:rsidP="00083853">
      <w:pPr>
        <w:autoSpaceDE w:val="0"/>
        <w:autoSpaceDN w:val="0"/>
        <w:adjustRightInd w:val="0"/>
        <w:ind w:firstLine="709"/>
        <w:jc w:val="both"/>
        <w:rPr>
          <w:rFonts w:eastAsia="Calibri"/>
          <w:sz w:val="24"/>
          <w:szCs w:val="24"/>
        </w:rPr>
      </w:pPr>
      <w:r w:rsidRPr="00083853">
        <w:rPr>
          <w:sz w:val="24"/>
          <w:szCs w:val="24"/>
        </w:rPr>
        <w:t>Пунктом 18 Решения о бюджете</w:t>
      </w:r>
      <w:r w:rsidRPr="00083853">
        <w:rPr>
          <w:b/>
          <w:bCs/>
          <w:sz w:val="24"/>
          <w:szCs w:val="24"/>
        </w:rPr>
        <w:t xml:space="preserve"> </w:t>
      </w:r>
      <w:r w:rsidRPr="00083853">
        <w:rPr>
          <w:rFonts w:eastAsia="Calibri"/>
          <w:sz w:val="24"/>
          <w:szCs w:val="24"/>
        </w:rPr>
        <w:t>верхний предел муниципального внутреннего долга по состоянию на 01.01.2024 установлен в размере 0,0</w:t>
      </w:r>
      <w:r w:rsidRPr="00083853">
        <w:rPr>
          <w:rFonts w:eastAsia="Calibri"/>
          <w:sz w:val="24"/>
          <w:szCs w:val="24"/>
          <w:lang w:eastAsia="en-US"/>
        </w:rPr>
        <w:t xml:space="preserve"> </w:t>
      </w:r>
      <w:r w:rsidRPr="00083853">
        <w:rPr>
          <w:rFonts w:eastAsia="Calibri"/>
          <w:sz w:val="24"/>
          <w:szCs w:val="24"/>
        </w:rPr>
        <w:t>тыс. рублей, в том числе по муниципальным гарантиям – 0,0</w:t>
      </w:r>
      <w:r w:rsidRPr="00083853">
        <w:rPr>
          <w:rFonts w:eastAsia="Calibri"/>
          <w:sz w:val="24"/>
          <w:szCs w:val="24"/>
          <w:lang w:eastAsia="en-US"/>
        </w:rPr>
        <w:t xml:space="preserve"> </w:t>
      </w:r>
      <w:r w:rsidRPr="00083853">
        <w:rPr>
          <w:rFonts w:eastAsia="Calibri"/>
          <w:sz w:val="24"/>
          <w:szCs w:val="24"/>
        </w:rPr>
        <w:t xml:space="preserve">тыс. рублей. </w:t>
      </w:r>
    </w:p>
    <w:p w14:paraId="662287D7" w14:textId="77777777" w:rsidR="00083853" w:rsidRPr="00083853" w:rsidRDefault="00083853" w:rsidP="00083853">
      <w:pPr>
        <w:autoSpaceDE w:val="0"/>
        <w:autoSpaceDN w:val="0"/>
        <w:adjustRightInd w:val="0"/>
        <w:ind w:firstLine="720"/>
        <w:jc w:val="both"/>
        <w:rPr>
          <w:sz w:val="24"/>
          <w:szCs w:val="24"/>
        </w:rPr>
      </w:pPr>
      <w:r w:rsidRPr="00083853">
        <w:rPr>
          <w:sz w:val="24"/>
          <w:szCs w:val="24"/>
        </w:rPr>
        <w:t xml:space="preserve">Муниципальный долг по состоянию на 01.01.2024 г. отсутствует. </w:t>
      </w:r>
    </w:p>
    <w:p w14:paraId="55C22AF4" w14:textId="77777777" w:rsidR="00083853" w:rsidRPr="00083853" w:rsidRDefault="00083853" w:rsidP="00083853">
      <w:pPr>
        <w:autoSpaceDE w:val="0"/>
        <w:autoSpaceDN w:val="0"/>
        <w:adjustRightInd w:val="0"/>
        <w:ind w:firstLine="709"/>
        <w:jc w:val="both"/>
        <w:rPr>
          <w:sz w:val="24"/>
          <w:szCs w:val="24"/>
        </w:rPr>
      </w:pPr>
      <w:r w:rsidRPr="00083853">
        <w:rPr>
          <w:sz w:val="24"/>
          <w:szCs w:val="24"/>
        </w:rPr>
        <w:t xml:space="preserve">Муниципальные гарантии округом за отчетный период не предоставлялись. </w:t>
      </w:r>
    </w:p>
    <w:p w14:paraId="14F6C968" w14:textId="77777777" w:rsidR="00083853" w:rsidRPr="00083853" w:rsidRDefault="00083853" w:rsidP="00083853">
      <w:pPr>
        <w:autoSpaceDE w:val="0"/>
        <w:autoSpaceDN w:val="0"/>
        <w:adjustRightInd w:val="0"/>
        <w:ind w:firstLine="709"/>
        <w:jc w:val="both"/>
        <w:rPr>
          <w:b/>
          <w:bCs/>
          <w:sz w:val="24"/>
          <w:szCs w:val="24"/>
        </w:rPr>
      </w:pPr>
    </w:p>
    <w:p w14:paraId="5A994A6F" w14:textId="77777777" w:rsidR="00083853" w:rsidRPr="00083853" w:rsidRDefault="00083853" w:rsidP="00083853">
      <w:pPr>
        <w:ind w:firstLine="708"/>
        <w:jc w:val="both"/>
        <w:rPr>
          <w:sz w:val="24"/>
          <w:szCs w:val="24"/>
        </w:rPr>
      </w:pPr>
      <w:r w:rsidRPr="00083853">
        <w:rPr>
          <w:sz w:val="24"/>
          <w:szCs w:val="24"/>
        </w:rPr>
        <w:t>Проект решения Представительного Собрания Нюксенского муниципального округа Вологодской области «Об исполнении бюджета округа за 2023 год» может быть рассмотрен Представительным Собранием Нюксенского муниципального округа в установленном порядке с учетом замечаний, указанных в настоящем заключении.</w:t>
      </w:r>
    </w:p>
    <w:p w14:paraId="45C9723E" w14:textId="77777777" w:rsidR="00083853" w:rsidRPr="00083853" w:rsidRDefault="00083853" w:rsidP="00083853">
      <w:pPr>
        <w:tabs>
          <w:tab w:val="left" w:pos="709"/>
        </w:tabs>
        <w:autoSpaceDE w:val="0"/>
        <w:autoSpaceDN w:val="0"/>
        <w:adjustRightInd w:val="0"/>
        <w:ind w:firstLine="567"/>
        <w:jc w:val="center"/>
        <w:rPr>
          <w:sz w:val="24"/>
          <w:szCs w:val="24"/>
        </w:rPr>
      </w:pPr>
    </w:p>
    <w:p w14:paraId="33E319DA" w14:textId="77777777" w:rsidR="00471CF9" w:rsidRPr="00471CF9" w:rsidRDefault="00471CF9" w:rsidP="00083853">
      <w:pPr>
        <w:spacing w:line="240" w:lineRule="exact"/>
        <w:jc w:val="both"/>
        <w:rPr>
          <w:sz w:val="24"/>
          <w:szCs w:val="24"/>
        </w:rPr>
      </w:pPr>
    </w:p>
    <w:sectPr w:rsidR="00471CF9" w:rsidRPr="00471CF9"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0"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2"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34" w15:restartNumberingAfterBreak="0">
    <w:nsid w:val="447E5186"/>
    <w:multiLevelType w:val="hybridMultilevel"/>
    <w:tmpl w:val="B492D37C"/>
    <w:lvl w:ilvl="0" w:tplc="E312DDA4">
      <w:start w:val="4"/>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3"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4"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56"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58"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9"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4554880">
    <w:abstractNumId w:val="40"/>
  </w:num>
  <w:num w:numId="2" w16cid:durableId="2044209468">
    <w:abstractNumId w:val="52"/>
  </w:num>
  <w:num w:numId="3" w16cid:durableId="1677733923">
    <w:abstractNumId w:val="38"/>
  </w:num>
  <w:num w:numId="4" w16cid:durableId="262802833">
    <w:abstractNumId w:val="15"/>
  </w:num>
  <w:num w:numId="5" w16cid:durableId="348803022">
    <w:abstractNumId w:val="4"/>
  </w:num>
  <w:num w:numId="6" w16cid:durableId="47150083">
    <w:abstractNumId w:val="46"/>
  </w:num>
  <w:num w:numId="7" w16cid:durableId="1245409480">
    <w:abstractNumId w:val="23"/>
  </w:num>
  <w:num w:numId="8" w16cid:durableId="1658337395">
    <w:abstractNumId w:val="41"/>
  </w:num>
  <w:num w:numId="9" w16cid:durableId="1670674894">
    <w:abstractNumId w:val="7"/>
  </w:num>
  <w:num w:numId="10" w16cid:durableId="763766382">
    <w:abstractNumId w:val="18"/>
  </w:num>
  <w:num w:numId="11" w16cid:durableId="162405487">
    <w:abstractNumId w:val="59"/>
  </w:num>
  <w:num w:numId="12" w16cid:durableId="1351445057">
    <w:abstractNumId w:val="13"/>
  </w:num>
  <w:num w:numId="13" w16cid:durableId="341981738">
    <w:abstractNumId w:val="57"/>
  </w:num>
  <w:num w:numId="14" w16cid:durableId="1605461828">
    <w:abstractNumId w:val="55"/>
  </w:num>
  <w:num w:numId="15" w16cid:durableId="1776945738">
    <w:abstractNumId w:val="58"/>
  </w:num>
  <w:num w:numId="16" w16cid:durableId="673260902">
    <w:abstractNumId w:val="27"/>
  </w:num>
  <w:num w:numId="17" w16cid:durableId="1655337278">
    <w:abstractNumId w:val="43"/>
  </w:num>
  <w:num w:numId="18" w16cid:durableId="1993217827">
    <w:abstractNumId w:val="2"/>
  </w:num>
  <w:num w:numId="19" w16cid:durableId="2001763236">
    <w:abstractNumId w:val="48"/>
  </w:num>
  <w:num w:numId="20" w16cid:durableId="618873667">
    <w:abstractNumId w:val="11"/>
  </w:num>
  <w:num w:numId="21" w16cid:durableId="159084494">
    <w:abstractNumId w:val="19"/>
  </w:num>
  <w:num w:numId="22" w16cid:durableId="1111512360">
    <w:abstractNumId w:val="31"/>
  </w:num>
  <w:num w:numId="23" w16cid:durableId="1148861343">
    <w:abstractNumId w:val="47"/>
  </w:num>
  <w:num w:numId="24" w16cid:durableId="1730614503">
    <w:abstractNumId w:val="51"/>
  </w:num>
  <w:num w:numId="25" w16cid:durableId="863323967">
    <w:abstractNumId w:val="5"/>
  </w:num>
  <w:num w:numId="26" w16cid:durableId="92289658">
    <w:abstractNumId w:val="33"/>
  </w:num>
  <w:num w:numId="27" w16cid:durableId="263997548">
    <w:abstractNumId w:val="12"/>
  </w:num>
  <w:num w:numId="28" w16cid:durableId="646516128">
    <w:abstractNumId w:val="45"/>
  </w:num>
  <w:num w:numId="29" w16cid:durableId="1490756512">
    <w:abstractNumId w:val="60"/>
  </w:num>
  <w:num w:numId="30" w16cid:durableId="1619995084">
    <w:abstractNumId w:val="16"/>
  </w:num>
  <w:num w:numId="31" w16cid:durableId="838156416">
    <w:abstractNumId w:val="6"/>
  </w:num>
  <w:num w:numId="32" w16cid:durableId="566456227">
    <w:abstractNumId w:val="49"/>
  </w:num>
  <w:num w:numId="33" w16cid:durableId="275335731">
    <w:abstractNumId w:val="20"/>
  </w:num>
  <w:num w:numId="34" w16cid:durableId="1526864057">
    <w:abstractNumId w:val="14"/>
  </w:num>
  <w:num w:numId="35" w16cid:durableId="1300186942">
    <w:abstractNumId w:val="54"/>
  </w:num>
  <w:num w:numId="36" w16cid:durableId="1928882323">
    <w:abstractNumId w:val="8"/>
  </w:num>
  <w:num w:numId="37" w16cid:durableId="599333128">
    <w:abstractNumId w:val="25"/>
  </w:num>
  <w:num w:numId="38" w16cid:durableId="478619129">
    <w:abstractNumId w:val="3"/>
  </w:num>
  <w:num w:numId="39" w16cid:durableId="1283225375">
    <w:abstractNumId w:val="9"/>
  </w:num>
  <w:num w:numId="40" w16cid:durableId="1155102817">
    <w:abstractNumId w:val="50"/>
  </w:num>
  <w:num w:numId="41" w16cid:durableId="427695517">
    <w:abstractNumId w:val="53"/>
  </w:num>
  <w:num w:numId="42" w16cid:durableId="899831897">
    <w:abstractNumId w:val="44"/>
  </w:num>
  <w:num w:numId="43" w16cid:durableId="587232981">
    <w:abstractNumId w:val="24"/>
  </w:num>
  <w:num w:numId="44" w16cid:durableId="1491404557">
    <w:abstractNumId w:val="34"/>
  </w:num>
  <w:num w:numId="45" w16cid:durableId="21054454">
    <w:abstractNumId w:val="1"/>
  </w:num>
  <w:num w:numId="46" w16cid:durableId="382675752">
    <w:abstractNumId w:val="42"/>
  </w:num>
  <w:num w:numId="47" w16cid:durableId="1921869497">
    <w:abstractNumId w:val="39"/>
  </w:num>
  <w:num w:numId="48" w16cid:durableId="556865525">
    <w:abstractNumId w:val="0"/>
  </w:num>
  <w:num w:numId="49" w16cid:durableId="1834763059">
    <w:abstractNumId w:val="37"/>
  </w:num>
  <w:num w:numId="50" w16cid:durableId="299504889">
    <w:abstractNumId w:val="26"/>
  </w:num>
  <w:num w:numId="51" w16cid:durableId="724066412">
    <w:abstractNumId w:val="10"/>
  </w:num>
  <w:num w:numId="52" w16cid:durableId="1404403070">
    <w:abstractNumId w:val="30"/>
  </w:num>
  <w:num w:numId="53" w16cid:durableId="1069963934">
    <w:abstractNumId w:val="32"/>
  </w:num>
  <w:num w:numId="54" w16cid:durableId="920337917">
    <w:abstractNumId w:val="35"/>
  </w:num>
  <w:num w:numId="55" w16cid:durableId="1006059788">
    <w:abstractNumId w:val="56"/>
  </w:num>
  <w:num w:numId="56" w16cid:durableId="479080111">
    <w:abstractNumId w:val="28"/>
  </w:num>
  <w:num w:numId="57" w16cid:durableId="1892111926">
    <w:abstractNumId w:val="36"/>
  </w:num>
  <w:num w:numId="58" w16cid:durableId="345598386">
    <w:abstractNumId w:val="21"/>
  </w:num>
  <w:num w:numId="59" w16cid:durableId="1704595702">
    <w:abstractNumId w:val="22"/>
  </w:num>
  <w:num w:numId="60" w16cid:durableId="1545367286">
    <w:abstractNumId w:val="29"/>
  </w:num>
  <w:num w:numId="61" w16cid:durableId="16875121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link w:val="2"/>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link w:val="aff9"/>
    <w:uiPriority w:val="11"/>
    <w:rsid w:val="00083853"/>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8869</Words>
  <Characters>50558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2024-07-26T12:43:00Z</cp:lastPrinted>
  <dcterms:created xsi:type="dcterms:W3CDTF">2024-07-26T12:39:00Z</dcterms:created>
  <dcterms:modified xsi:type="dcterms:W3CDTF">2024-07-26T13:25:00Z</dcterms:modified>
</cp:coreProperties>
</file>