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E2B26" w14:textId="77777777" w:rsidR="00055AE9" w:rsidRPr="00055AE9" w:rsidRDefault="00055AE9" w:rsidP="00055AE9">
      <w:pPr>
        <w:spacing w:after="0" w:line="240" w:lineRule="auto"/>
        <w:jc w:val="center"/>
        <w:rPr>
          <w:rFonts w:ascii="Times New Roman" w:eastAsia="Times New Roman" w:hAnsi="Times New Roman" w:cs="Times New Roman"/>
          <w:b/>
          <w:bCs/>
          <w:kern w:val="0"/>
          <w:sz w:val="28"/>
          <w:szCs w:val="28"/>
          <w:lang w:eastAsia="ru-RU"/>
          <w14:ligatures w14:val="none"/>
        </w:rPr>
      </w:pPr>
      <w:r w:rsidRPr="00055AE9">
        <w:rPr>
          <w:rFonts w:ascii="Times New Roman" w:eastAsia="Times New Roman" w:hAnsi="Times New Roman" w:cs="Times New Roman"/>
          <w:b/>
          <w:bCs/>
          <w:kern w:val="0"/>
          <w:sz w:val="28"/>
          <w:szCs w:val="28"/>
          <w:lang w:eastAsia="ru-RU"/>
          <w14:ligatures w14:val="none"/>
        </w:rPr>
        <w:t>ИНФОРМАЦИЯ</w:t>
      </w:r>
    </w:p>
    <w:p w14:paraId="5DD6269F" w14:textId="78803ED7" w:rsidR="00730F90" w:rsidRPr="00730F90" w:rsidRDefault="00055AE9" w:rsidP="00746608">
      <w:pPr>
        <w:spacing w:after="0" w:line="240" w:lineRule="exact"/>
        <w:jc w:val="both"/>
        <w:rPr>
          <w:rFonts w:ascii="Times New Roman" w:eastAsia="Times New Roman" w:hAnsi="Times New Roman" w:cs="Times New Roman"/>
          <w:kern w:val="0"/>
          <w:sz w:val="28"/>
          <w:szCs w:val="28"/>
          <w:lang w:eastAsia="ru-RU"/>
          <w14:ligatures w14:val="none"/>
        </w:rPr>
      </w:pPr>
      <w:bookmarkStart w:id="0" w:name="_Hlk125640611"/>
      <w:r w:rsidRPr="00055AE9">
        <w:rPr>
          <w:rFonts w:ascii="Times New Roman" w:eastAsia="Calibri" w:hAnsi="Times New Roman" w:cs="Times New Roman"/>
          <w:b/>
          <w:bCs/>
          <w:color w:val="000000"/>
          <w:kern w:val="0"/>
          <w:sz w:val="28"/>
          <w:szCs w:val="28"/>
          <w14:ligatures w14:val="none"/>
        </w:rPr>
        <w:tab/>
      </w:r>
      <w:bookmarkEnd w:id="0"/>
    </w:p>
    <w:p w14:paraId="3028835D" w14:textId="3146A5A7" w:rsidR="00746608" w:rsidRPr="00730F90" w:rsidRDefault="00730F90" w:rsidP="001D37E4">
      <w:pPr>
        <w:spacing w:after="0" w:line="240" w:lineRule="exact"/>
        <w:jc w:val="both"/>
        <w:rPr>
          <w:rFonts w:ascii="Times New Roman" w:eastAsia="Times New Roman" w:hAnsi="Times New Roman" w:cs="Times New Roman"/>
          <w:kern w:val="0"/>
          <w:sz w:val="28"/>
          <w:szCs w:val="28"/>
          <w:lang w:eastAsia="ru-RU"/>
          <w14:ligatures w14:val="none"/>
        </w:rPr>
      </w:pPr>
      <w:r w:rsidRPr="00730F90">
        <w:rPr>
          <w:rFonts w:ascii="Times New Roman" w:eastAsia="Calibri" w:hAnsi="Times New Roman" w:cs="Times New Roman"/>
          <w:b/>
          <w:bCs/>
          <w:color w:val="000000"/>
          <w:kern w:val="0"/>
          <w:sz w:val="28"/>
          <w:szCs w:val="28"/>
          <w14:ligatures w14:val="none"/>
        </w:rPr>
        <w:tab/>
      </w:r>
    </w:p>
    <w:p w14:paraId="7C789FD9" w14:textId="77777777" w:rsidR="004F5AB0" w:rsidRPr="004F5AB0" w:rsidRDefault="004F5AB0" w:rsidP="004F5AB0">
      <w:pPr>
        <w:spacing w:after="0" w:line="240" w:lineRule="auto"/>
        <w:jc w:val="center"/>
        <w:rPr>
          <w:rFonts w:ascii="Times New Roman" w:eastAsia="Times New Roman" w:hAnsi="Times New Roman" w:cs="Times New Roman"/>
          <w:b/>
          <w:bCs/>
          <w:kern w:val="0"/>
          <w:sz w:val="24"/>
          <w:szCs w:val="24"/>
          <w:lang w:eastAsia="ru-RU"/>
          <w14:ligatures w14:val="none"/>
        </w:rPr>
      </w:pPr>
      <w:bookmarkStart w:id="1" w:name="_Hlk156403988"/>
      <w:r w:rsidRPr="004F5AB0">
        <w:rPr>
          <w:rFonts w:ascii="Times New Roman" w:eastAsia="Times New Roman" w:hAnsi="Times New Roman" w:cs="Times New Roman"/>
          <w:b/>
          <w:bCs/>
          <w:kern w:val="0"/>
          <w:sz w:val="24"/>
          <w:szCs w:val="24"/>
          <w:lang w:eastAsia="ru-RU"/>
          <w14:ligatures w14:val="none"/>
        </w:rPr>
        <w:t>по внешней проверке годового отчета об исполнении бюджета Нюксенского муниципального округа за 2024 год</w:t>
      </w:r>
    </w:p>
    <w:p w14:paraId="537FE3DB" w14:textId="77777777" w:rsidR="00696661" w:rsidRDefault="00696661" w:rsidP="006A6952">
      <w:pPr>
        <w:spacing w:after="0" w:line="240" w:lineRule="exact"/>
        <w:jc w:val="both"/>
        <w:rPr>
          <w:rFonts w:ascii="Times New Roman" w:eastAsia="Times New Roman" w:hAnsi="Times New Roman" w:cs="Times New Roman"/>
          <w:kern w:val="0"/>
          <w:sz w:val="28"/>
          <w:szCs w:val="28"/>
          <w:lang w:eastAsia="ru-RU"/>
          <w14:ligatures w14:val="none"/>
        </w:rPr>
      </w:pPr>
    </w:p>
    <w:p w14:paraId="3F38354A" w14:textId="00B30349" w:rsidR="00696661" w:rsidRPr="006A6952" w:rsidRDefault="00696661" w:rsidP="006A6952">
      <w:pPr>
        <w:spacing w:after="0" w:line="240" w:lineRule="exact"/>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F5AB0">
        <w:rPr>
          <w:rFonts w:ascii="Times New Roman" w:eastAsia="Times New Roman" w:hAnsi="Times New Roman" w:cs="Times New Roman"/>
          <w:kern w:val="0"/>
          <w:sz w:val="28"/>
          <w:szCs w:val="28"/>
          <w:lang w:eastAsia="ru-RU"/>
          <w14:ligatures w14:val="none"/>
        </w:rPr>
        <w:t>1</w:t>
      </w:r>
      <w:r w:rsidR="00827437">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 xml:space="preserve">-э                                                                                     от </w:t>
      </w:r>
      <w:r w:rsidR="004F5AB0">
        <w:rPr>
          <w:rFonts w:ascii="Times New Roman" w:eastAsia="Times New Roman" w:hAnsi="Times New Roman" w:cs="Times New Roman"/>
          <w:kern w:val="0"/>
          <w:sz w:val="28"/>
          <w:szCs w:val="28"/>
          <w:lang w:eastAsia="ru-RU"/>
          <w14:ligatures w14:val="none"/>
        </w:rPr>
        <w:t>17 апреля</w:t>
      </w:r>
      <w:r>
        <w:rPr>
          <w:rFonts w:ascii="Times New Roman" w:eastAsia="Times New Roman" w:hAnsi="Times New Roman" w:cs="Times New Roman"/>
          <w:kern w:val="0"/>
          <w:sz w:val="28"/>
          <w:szCs w:val="28"/>
          <w:lang w:eastAsia="ru-RU"/>
          <w14:ligatures w14:val="none"/>
        </w:rPr>
        <w:t xml:space="preserve"> 2025 </w:t>
      </w:r>
      <w:r w:rsidR="004F5AB0">
        <w:rPr>
          <w:rFonts w:ascii="Times New Roman" w:eastAsia="Times New Roman" w:hAnsi="Times New Roman" w:cs="Times New Roman"/>
          <w:kern w:val="0"/>
          <w:sz w:val="28"/>
          <w:szCs w:val="28"/>
          <w:lang w:eastAsia="ru-RU"/>
          <w14:ligatures w14:val="none"/>
        </w:rPr>
        <w:t>г</w:t>
      </w:r>
    </w:p>
    <w:bookmarkEnd w:id="1"/>
    <w:p w14:paraId="21672751" w14:textId="77777777" w:rsidR="006A6952" w:rsidRPr="006A6952" w:rsidRDefault="006A6952" w:rsidP="006A6952">
      <w:pPr>
        <w:spacing w:after="0" w:line="240" w:lineRule="exact"/>
        <w:jc w:val="both"/>
        <w:rPr>
          <w:rFonts w:ascii="Times New Roman" w:eastAsia="Times New Roman" w:hAnsi="Times New Roman" w:cs="Times New Roman"/>
          <w:kern w:val="0"/>
          <w:sz w:val="28"/>
          <w:szCs w:val="28"/>
          <w:lang w:eastAsia="ru-RU"/>
          <w14:ligatures w14:val="none"/>
        </w:rPr>
      </w:pPr>
    </w:p>
    <w:p w14:paraId="3231F043" w14:textId="77777777" w:rsidR="004F5AB0" w:rsidRPr="004F5AB0" w:rsidRDefault="004F5AB0" w:rsidP="004F5AB0">
      <w:pPr>
        <w:numPr>
          <w:ilvl w:val="0"/>
          <w:numId w:val="33"/>
        </w:numPr>
        <w:tabs>
          <w:tab w:val="left" w:pos="1134"/>
        </w:tabs>
        <w:spacing w:after="200" w:line="240" w:lineRule="exact"/>
        <w:ind w:left="0" w:firstLine="709"/>
        <w:contextualSpacing/>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b/>
          <w:bCs/>
          <w:kern w:val="0"/>
          <w:sz w:val="24"/>
          <w:szCs w:val="24"/>
          <w:lang w:eastAsia="ru-RU"/>
          <w14:ligatures w14:val="none"/>
        </w:rPr>
        <w:t>Нюксенского муниципального округа Вологодской области отчета об исполнении бюджета Нюксенского муниципального округа за 2024 год</w:t>
      </w:r>
    </w:p>
    <w:p w14:paraId="40DB081E"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Заключение Контрольно-счетной комиссии Нюксенского муниципального округа по результатам внешней проверки отчета об исполнении бюджета Нюксенского муниципального округа за 2024 год (далее – заключение) подготовлено в соответствии со статьей 264.4 Бюджетного кодекса Российской Федерации (далее – БК РФ), раздела 6 Положения о бюджетном процессе в Нюксенском муниципальном округе, утвержденного решением Представительного Собрания Нюксенского муниципального округа Вологодской области, </w:t>
      </w:r>
      <w:r w:rsidRPr="004F5AB0">
        <w:rPr>
          <w:rFonts w:ascii="Times New Roman" w:eastAsia="Times New Roman" w:hAnsi="Times New Roman" w:cs="Times New Roman"/>
          <w:bCs/>
          <w:kern w:val="0"/>
          <w:sz w:val="24"/>
          <w:szCs w:val="24"/>
          <w:lang w:eastAsia="ru-RU"/>
          <w14:ligatures w14:val="none"/>
        </w:rPr>
        <w:t xml:space="preserve">утвержденным решением Представительного Собрания Нюксенского муниципального округа Вологодской области </w:t>
      </w:r>
      <w:bookmarkStart w:id="2" w:name="_Hlk195792211"/>
      <w:r w:rsidRPr="004F5AB0">
        <w:rPr>
          <w:rFonts w:ascii="Times New Roman" w:eastAsia="Times New Roman" w:hAnsi="Times New Roman" w:cs="Times New Roman"/>
          <w:bCs/>
          <w:kern w:val="0"/>
          <w:sz w:val="24"/>
          <w:szCs w:val="24"/>
          <w:lang w:eastAsia="ru-RU"/>
          <w14:ligatures w14:val="none"/>
        </w:rPr>
        <w:t xml:space="preserve">от 26.10.2022 года № 21 </w:t>
      </w:r>
      <w:bookmarkEnd w:id="2"/>
      <w:r w:rsidRPr="004F5AB0">
        <w:rPr>
          <w:rFonts w:ascii="Times New Roman" w:eastAsia="Times New Roman" w:hAnsi="Times New Roman" w:cs="Times New Roman"/>
          <w:bCs/>
          <w:kern w:val="0"/>
          <w:sz w:val="24"/>
          <w:szCs w:val="24"/>
          <w:lang w:eastAsia="ru-RU"/>
          <w14:ligatures w14:val="none"/>
        </w:rPr>
        <w:t>(с учетом изменений)</w:t>
      </w:r>
      <w:r w:rsidRPr="004F5AB0">
        <w:rPr>
          <w:rFonts w:ascii="Times New Roman" w:eastAsia="Times New Roman" w:hAnsi="Times New Roman" w:cs="Times New Roman"/>
          <w:kern w:val="0"/>
          <w:sz w:val="24"/>
          <w:szCs w:val="24"/>
          <w:lang w:eastAsia="ru-RU"/>
          <w14:ligatures w14:val="none"/>
        </w:rPr>
        <w:t xml:space="preserve"> (далее – Положение о бюджетном процессе),</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статьей 8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(далее – Представительное Собрание округа) 30 ноября 2022 г. №82 (с учетом изменений),</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xml:space="preserve">на основании </w:t>
      </w:r>
      <w:r w:rsidRPr="004F5AB0">
        <w:rPr>
          <w:rFonts w:ascii="Times New Roman" w:eastAsia="Times New Roman" w:hAnsi="Times New Roman" w:cs="Times New Roman"/>
          <w:bCs/>
          <w:kern w:val="0"/>
          <w:sz w:val="24"/>
          <w:szCs w:val="24"/>
          <w:lang w:eastAsia="ru-RU"/>
          <w14:ligatures w14:val="none"/>
        </w:rPr>
        <w:t xml:space="preserve">Порядка представления, рассмотрения и утверждения годового отчета об исполнении бюджета Нюксенского  муниципального округа, утвержденного решением Представительного </w:t>
      </w:r>
      <w:bookmarkStart w:id="3" w:name="_Hlk127861564"/>
      <w:r w:rsidRPr="004F5AB0">
        <w:rPr>
          <w:rFonts w:ascii="Times New Roman" w:eastAsia="Times New Roman" w:hAnsi="Times New Roman" w:cs="Times New Roman"/>
          <w:bCs/>
          <w:kern w:val="0"/>
          <w:sz w:val="24"/>
          <w:szCs w:val="24"/>
          <w:lang w:eastAsia="ru-RU"/>
          <w14:ligatures w14:val="none"/>
        </w:rPr>
        <w:t>Собрания Нюксенского муниципального округа от 30.11.2022 года №</w:t>
      </w:r>
      <w:bookmarkEnd w:id="3"/>
      <w:r w:rsidRPr="004F5AB0">
        <w:rPr>
          <w:rFonts w:ascii="Times New Roman" w:eastAsia="Times New Roman" w:hAnsi="Times New Roman" w:cs="Times New Roman"/>
          <w:bCs/>
          <w:kern w:val="0"/>
          <w:sz w:val="24"/>
          <w:szCs w:val="24"/>
          <w:lang w:eastAsia="ru-RU"/>
          <w14:ligatures w14:val="none"/>
        </w:rPr>
        <w:t>65</w:t>
      </w:r>
      <w:r w:rsidRPr="004F5AB0">
        <w:rPr>
          <w:rFonts w:ascii="Times New Roman" w:eastAsia="Times New Roman" w:hAnsi="Times New Roman" w:cs="Times New Roman"/>
          <w:kern w:val="0"/>
          <w:sz w:val="24"/>
          <w:szCs w:val="24"/>
          <w:lang w:eastAsia="ru-RU"/>
          <w14:ligatures w14:val="none"/>
        </w:rPr>
        <w:t xml:space="preserve"> (далее – Порядок проведения внешней проверки).</w:t>
      </w:r>
    </w:p>
    <w:p w14:paraId="2DD32F35"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Отчет об исполнении бюджета Нюксенского муниципального округа за 2024 год представлен администрацией Нюксенского муниципального округа (далее – администрация округа) в Контрольно-счетную комиссию Нюксенского муниципального округа (далее – контрольно-счетная комиссия) для проведения внешней проверки одновременно с проектом решения Представительного Собрания Нюксенского муниципального округа Вологодской области «Об исполнении бюджета Нюксенского муниципального округа за 2024 год» (далее – Проект решения). </w:t>
      </w:r>
    </w:p>
    <w:p w14:paraId="19C6C299"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Документы и материалы, представленные администрацией округа в контрольно-счетную комиссию, соответствуют объему и срокам представления, установленным статьей 264 БК РФ, п. 6.2 Положения о бюджетном процессе,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 (далее – Инструкция № 191н).</w:t>
      </w:r>
    </w:p>
    <w:p w14:paraId="79241FDA"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Целью проведения внешней проверки явилась оценка полноты и достоверности показателей Отчета об исполнении бюджета округа за 2024 год и его соответствия положениям бюджетного законодательства, порядку ведения бюджетного учета.</w:t>
      </w:r>
    </w:p>
    <w:p w14:paraId="79E6D7D7"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В соответствии со статьей 264.4 БК РФ и порядком проведения внешней проверки, настоящее заключение подготовлено с учетом данных внешней проверки годовой бюджетной отчетности главных администраторов доходов бюджета Нюксенского муниципального округа, главных распорядителей средств бюджета Нюксенского муниципального округа (далее – главные администраторы средств бюджета округа) за 2024 год. По всем 8 главным администраторам средств бюджета округа подготовлены акты по результатам внешней проверки бюджетной отчетности об исполнении бюджета за 2024 год, которые направлены в их адрес. </w:t>
      </w:r>
    </w:p>
    <w:p w14:paraId="27F357CE"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При подготовке заключения использованы материалы и результаты контрольных и экспертно-аналитических мероприятий, проведенных контрольно-счетной комиссией в </w:t>
      </w:r>
      <w:r w:rsidRPr="004F5AB0">
        <w:rPr>
          <w:rFonts w:ascii="Times New Roman" w:eastAsia="Times New Roman" w:hAnsi="Times New Roman" w:cs="Times New Roman"/>
          <w:kern w:val="0"/>
          <w:sz w:val="24"/>
          <w:szCs w:val="24"/>
          <w:lang w:eastAsia="ru-RU"/>
          <w14:ligatures w14:val="none"/>
        </w:rPr>
        <w:lastRenderedPageBreak/>
        <w:t>отчетном году, а также информация, представленная главными администраторами средств бюджета округа по запросам контрольно-счетной комиссии.</w:t>
      </w:r>
    </w:p>
    <w:p w14:paraId="3D7C47B0" w14:textId="77777777" w:rsidR="004F5AB0" w:rsidRPr="004F5AB0" w:rsidRDefault="004F5AB0" w:rsidP="004F5AB0">
      <w:pPr>
        <w:spacing w:after="0" w:line="264" w:lineRule="auto"/>
        <w:jc w:val="center"/>
        <w:rPr>
          <w:rFonts w:ascii="Times New Roman" w:eastAsia="Times New Roman" w:hAnsi="Times New Roman" w:cs="Times New Roman"/>
          <w:b/>
          <w:bCs/>
          <w:kern w:val="0"/>
          <w:sz w:val="24"/>
          <w:szCs w:val="24"/>
          <w:lang w:eastAsia="ru-RU"/>
          <w14:ligatures w14:val="none"/>
        </w:rPr>
      </w:pPr>
    </w:p>
    <w:p w14:paraId="63D6FA36" w14:textId="77777777" w:rsidR="004F5AB0" w:rsidRPr="004F5AB0" w:rsidRDefault="004F5AB0" w:rsidP="004F5AB0">
      <w:pPr>
        <w:autoSpaceDE w:val="0"/>
        <w:autoSpaceDN w:val="0"/>
        <w:adjustRightInd w:val="0"/>
        <w:spacing w:after="240" w:line="240" w:lineRule="exact"/>
        <w:ind w:firstLine="709"/>
        <w:jc w:val="both"/>
        <w:rPr>
          <w:rFonts w:ascii="Times New Roman" w:eastAsia="Calibri" w:hAnsi="Times New Roman" w:cs="Times New Roman"/>
          <w:b/>
          <w:bCs/>
          <w:kern w:val="0"/>
          <w:sz w:val="24"/>
          <w:szCs w:val="24"/>
          <w14:ligatures w14:val="none"/>
        </w:rPr>
      </w:pPr>
      <w:r w:rsidRPr="004F5AB0">
        <w:rPr>
          <w:rFonts w:ascii="Times New Roman" w:eastAsia="Calibri" w:hAnsi="Times New Roman" w:cs="Times New Roman"/>
          <w:b/>
          <w:bCs/>
          <w:kern w:val="0"/>
          <w:sz w:val="24"/>
          <w:szCs w:val="24"/>
          <w14:ligatures w14:val="none"/>
        </w:rPr>
        <w:t xml:space="preserve">2. Общая характеристика исполнения бюджета </w:t>
      </w:r>
      <w:r w:rsidRPr="004F5AB0">
        <w:rPr>
          <w:rFonts w:ascii="Times New Roman" w:eastAsia="Times New Roman" w:hAnsi="Times New Roman" w:cs="Times New Roman"/>
          <w:b/>
          <w:bCs/>
          <w:kern w:val="0"/>
          <w:sz w:val="24"/>
          <w:szCs w:val="24"/>
          <w:lang w:eastAsia="ru-RU"/>
          <w14:ligatures w14:val="none"/>
        </w:rPr>
        <w:t xml:space="preserve">Нюксенского муниципального округа </w:t>
      </w:r>
      <w:r w:rsidRPr="004F5AB0">
        <w:rPr>
          <w:rFonts w:ascii="Times New Roman" w:eastAsia="Calibri" w:hAnsi="Times New Roman" w:cs="Times New Roman"/>
          <w:b/>
          <w:bCs/>
          <w:kern w:val="0"/>
          <w:sz w:val="24"/>
          <w:szCs w:val="24"/>
          <w14:ligatures w14:val="none"/>
        </w:rPr>
        <w:t xml:space="preserve">за 2024 год </w:t>
      </w:r>
    </w:p>
    <w:p w14:paraId="4949CA33" w14:textId="77777777" w:rsidR="004F5AB0" w:rsidRPr="004F5AB0" w:rsidRDefault="004F5AB0" w:rsidP="004F5AB0">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Решением Представительного Собрания округа </w:t>
      </w:r>
      <w:r w:rsidRPr="004F5AB0">
        <w:rPr>
          <w:rFonts w:ascii="Times New Roman" w:eastAsia="Times New Roman" w:hAnsi="Times New Roman" w:cs="Times New Roman"/>
          <w:iCs/>
          <w:kern w:val="0"/>
          <w:sz w:val="24"/>
          <w:szCs w:val="24"/>
          <w:lang w:eastAsia="ru-RU"/>
          <w14:ligatures w14:val="none"/>
        </w:rPr>
        <w:t xml:space="preserve">от 15.12.2023 № 108 «О бюджете </w:t>
      </w:r>
      <w:r w:rsidRPr="004F5AB0">
        <w:rPr>
          <w:rFonts w:ascii="Times New Roman" w:eastAsia="Times New Roman" w:hAnsi="Times New Roman" w:cs="Times New Roman"/>
          <w:kern w:val="0"/>
          <w:sz w:val="24"/>
          <w:szCs w:val="24"/>
          <w:lang w:eastAsia="ru-RU"/>
          <w14:ligatures w14:val="none"/>
        </w:rPr>
        <w:t>Нюксенского муниципального округа</w:t>
      </w:r>
      <w:r w:rsidRPr="004F5AB0">
        <w:rPr>
          <w:rFonts w:ascii="Arial" w:eastAsia="Times New Roman" w:hAnsi="Arial" w:cs="Arial"/>
          <w:kern w:val="0"/>
          <w:sz w:val="24"/>
          <w:szCs w:val="24"/>
          <w:lang w:eastAsia="ru-RU"/>
          <w14:ligatures w14:val="none"/>
        </w:rPr>
        <w:t xml:space="preserve"> </w:t>
      </w:r>
      <w:r w:rsidRPr="004F5AB0">
        <w:rPr>
          <w:rFonts w:ascii="Times New Roman" w:eastAsia="Times New Roman" w:hAnsi="Times New Roman" w:cs="Times New Roman"/>
          <w:iCs/>
          <w:kern w:val="0"/>
          <w:sz w:val="24"/>
          <w:szCs w:val="24"/>
          <w:lang w:eastAsia="ru-RU"/>
          <w14:ligatures w14:val="none"/>
        </w:rPr>
        <w:t xml:space="preserve">на 2024 год и плановый период 2025 и 2026 годов» </w:t>
      </w:r>
      <w:r w:rsidRPr="004F5AB0">
        <w:rPr>
          <w:rFonts w:ascii="Times New Roman" w:eastAsia="Times New Roman" w:hAnsi="Times New Roman" w:cs="Times New Roman"/>
          <w:kern w:val="0"/>
          <w:sz w:val="24"/>
          <w:szCs w:val="24"/>
          <w:lang w:eastAsia="ru-RU"/>
          <w14:ligatures w14:val="none"/>
        </w:rPr>
        <w:t>(далее – решение о бюджете)</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первоначальный бюджет Нюксенского муниципального округа</w:t>
      </w:r>
      <w:r w:rsidRPr="004F5AB0">
        <w:rPr>
          <w:rFonts w:ascii="Arial" w:eastAsia="Times New Roman" w:hAnsi="Arial" w:cs="Arial"/>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(далее –бюджет округа)</w:t>
      </w:r>
      <w:r w:rsidRPr="004F5AB0">
        <w:rPr>
          <w:rFonts w:ascii="Arial" w:eastAsia="Times New Roman" w:hAnsi="Arial" w:cs="Arial"/>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на 2024 год был утвержден:</w:t>
      </w:r>
    </w:p>
    <w:p w14:paraId="2EDEE58A" w14:textId="77777777" w:rsidR="004F5AB0" w:rsidRPr="004F5AB0" w:rsidRDefault="004F5AB0" w:rsidP="004F5AB0">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            по доходам в сумме 1 404 906,1 тыс. рублей;</w:t>
      </w:r>
    </w:p>
    <w:p w14:paraId="38189EE6" w14:textId="77777777" w:rsidR="004F5AB0" w:rsidRPr="004F5AB0" w:rsidRDefault="004F5AB0" w:rsidP="004F5AB0">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 расходам 1 409 181,2 тыс. рублей;</w:t>
      </w:r>
    </w:p>
    <w:p w14:paraId="2394A723" w14:textId="77777777" w:rsidR="004F5AB0" w:rsidRPr="004F5AB0" w:rsidRDefault="004F5AB0" w:rsidP="004F5AB0">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прогнозируемый дефицит (профицит) бюджета округа 4 275,1 тыс. рублей.</w:t>
      </w:r>
    </w:p>
    <w:p w14:paraId="18DCAB6E"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течение 2024 года в основные характеристики бюджета округа решениями Представительного Собрания округа</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4 раза</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вносились изменения.</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Ни одно из приложений к решению о бюджете к концу года не сохранилось в первоначальной редакции.</w:t>
      </w:r>
    </w:p>
    <w:p w14:paraId="64A959E6"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Кроме того, на основании полномочий, установленных п.3 ст.217 БК РФ, финансовым управлением изменялась сводная бюджетная роспись. В результате, утвержденный решением о бюджете:</w:t>
      </w:r>
    </w:p>
    <w:p w14:paraId="4FEABC92"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объем доходов увеличился до 1 571 311,8 тыс. рублей или на 166 405,7 тыс. рублей (на 11,8 процента);</w:t>
      </w:r>
    </w:p>
    <w:p w14:paraId="7B511C14"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объем расходной части бюджета увеличился</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до 1 591 558,4 тыс. рублей или на 182 377,2 тыс. рублей</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(на 12,9 процента);</w:t>
      </w:r>
    </w:p>
    <w:p w14:paraId="71AF32CF"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бюджет округа утвержден с дефицитом в сумме 20 246,6 тыс. рублей.</w:t>
      </w:r>
    </w:p>
    <w:p w14:paraId="693D1FAA"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Вносимые изменения в основные характеристики решения о бюджете на 2024 год обусловлены:</w:t>
      </w:r>
    </w:p>
    <w:p w14:paraId="68F4AF52"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корректировками объемов безвозмездных поступлений от других бюджетов бюджетной системы Российской Федерации;</w:t>
      </w:r>
    </w:p>
    <w:p w14:paraId="0DF6D294"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корректировками утвержденных ассигнований по расходам бюджета на суммы остатков средств бюджета округа, образовавшихся на счетах бюджета округа по состоянию на 1 января 2024 года;</w:t>
      </w:r>
    </w:p>
    <w:p w14:paraId="50F93FEC"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изменениями доходной части бюджета округа на основании уточненных прогнозов поступлений, представленных главными администраторами доходов;</w:t>
      </w:r>
    </w:p>
    <w:p w14:paraId="05161781"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перераспределением ассигнований в части местных полномочий на суммы экономии по отдельным направлениям расходования бюджетных средств, по обращениям главных распорядителей бюджетных средств.</w:t>
      </w:r>
    </w:p>
    <w:p w14:paraId="3B907061"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Анализ основных параметров бюджета округа за 2024 год представлен в таблице 1.</w:t>
      </w:r>
    </w:p>
    <w:p w14:paraId="2F33FBC7"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В целом бюджет исполнен в объемах, утвержденных решением о бюджете на 2024 год (с учетом изменений) по доходам – на 85,1 процента к утвержденным показателям, по расходам – на 83,7 процента к уточненному плану и к показателям сводной бюджетной росписи расходов бюджета округа. Бюджет округа исполнен с профицитом в сумме 5 230,1 тыс. рублей. </w:t>
      </w:r>
    </w:p>
    <w:p w14:paraId="784EC028"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p>
    <w:p w14:paraId="002EA796" w14:textId="77777777" w:rsidR="004F5AB0" w:rsidRPr="004F5AB0" w:rsidRDefault="004F5AB0" w:rsidP="004F5AB0">
      <w:pPr>
        <w:spacing w:after="0" w:line="240" w:lineRule="auto"/>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Таблица 1                                                                                                                      тыс. рублей</w:t>
      </w:r>
    </w:p>
    <w:tbl>
      <w:tblPr>
        <w:tblStyle w:val="71"/>
        <w:tblW w:w="9356" w:type="dxa"/>
        <w:tblInd w:w="108" w:type="dxa"/>
        <w:tblLayout w:type="fixed"/>
        <w:tblLook w:val="04A0" w:firstRow="1" w:lastRow="0" w:firstColumn="1" w:lastColumn="0" w:noHBand="0" w:noVBand="1"/>
      </w:tblPr>
      <w:tblGrid>
        <w:gridCol w:w="1560"/>
        <w:gridCol w:w="1559"/>
        <w:gridCol w:w="1559"/>
        <w:gridCol w:w="1276"/>
        <w:gridCol w:w="1134"/>
        <w:gridCol w:w="1134"/>
        <w:gridCol w:w="1134"/>
      </w:tblGrid>
      <w:tr w:rsidR="004F5AB0" w:rsidRPr="004F5AB0" w14:paraId="7ADBFB8C" w14:textId="77777777" w:rsidTr="004C2209">
        <w:trPr>
          <w:trHeight w:val="327"/>
        </w:trPr>
        <w:tc>
          <w:tcPr>
            <w:tcW w:w="1560" w:type="dxa"/>
            <w:vMerge w:val="restart"/>
            <w:tcBorders>
              <w:top w:val="single" w:sz="4" w:space="0" w:color="auto"/>
              <w:left w:val="single" w:sz="4" w:space="0" w:color="auto"/>
              <w:bottom w:val="single" w:sz="4" w:space="0" w:color="auto"/>
              <w:right w:val="single" w:sz="4" w:space="0" w:color="auto"/>
            </w:tcBorders>
          </w:tcPr>
          <w:p w14:paraId="18DFCC15" w14:textId="77777777" w:rsidR="004F5AB0" w:rsidRPr="004F5AB0" w:rsidRDefault="004F5AB0" w:rsidP="004F5AB0">
            <w:pPr>
              <w:spacing w:line="220" w:lineRule="exact"/>
              <w:ind w:right="-88" w:hanging="142"/>
              <w:jc w:val="center"/>
              <w:rPr>
                <w:sz w:val="20"/>
                <w:szCs w:val="20"/>
              </w:rPr>
            </w:pPr>
          </w:p>
          <w:p w14:paraId="5CA50A02" w14:textId="77777777" w:rsidR="004F5AB0" w:rsidRPr="004F5AB0" w:rsidRDefault="004F5AB0" w:rsidP="004F5AB0">
            <w:pPr>
              <w:spacing w:line="220" w:lineRule="exact"/>
              <w:ind w:right="-88" w:hanging="142"/>
              <w:jc w:val="center"/>
              <w:rPr>
                <w:sz w:val="20"/>
                <w:szCs w:val="20"/>
              </w:rPr>
            </w:pPr>
          </w:p>
          <w:p w14:paraId="427DE8C4" w14:textId="77777777" w:rsidR="004F5AB0" w:rsidRPr="004F5AB0" w:rsidRDefault="004F5AB0" w:rsidP="004F5AB0">
            <w:pPr>
              <w:spacing w:line="220" w:lineRule="exact"/>
              <w:ind w:right="-88" w:hanging="142"/>
              <w:jc w:val="center"/>
              <w:rPr>
                <w:sz w:val="20"/>
                <w:szCs w:val="20"/>
              </w:rPr>
            </w:pPr>
            <w:r w:rsidRPr="004F5AB0">
              <w:rPr>
                <w:sz w:val="20"/>
                <w:szCs w:val="20"/>
              </w:rPr>
              <w:t>Наименование показателей</w:t>
            </w:r>
          </w:p>
        </w:tc>
        <w:tc>
          <w:tcPr>
            <w:tcW w:w="3118" w:type="dxa"/>
            <w:gridSpan w:val="2"/>
            <w:tcBorders>
              <w:top w:val="single" w:sz="4" w:space="0" w:color="auto"/>
              <w:left w:val="single" w:sz="4" w:space="0" w:color="auto"/>
              <w:bottom w:val="single" w:sz="4" w:space="0" w:color="auto"/>
              <w:right w:val="single" w:sz="4" w:space="0" w:color="auto"/>
            </w:tcBorders>
            <w:hideMark/>
          </w:tcPr>
          <w:p w14:paraId="735784C9" w14:textId="77777777" w:rsidR="004F5AB0" w:rsidRPr="004F5AB0" w:rsidRDefault="004F5AB0" w:rsidP="004F5AB0">
            <w:pPr>
              <w:spacing w:line="220" w:lineRule="exact"/>
              <w:jc w:val="center"/>
              <w:rPr>
                <w:sz w:val="20"/>
                <w:szCs w:val="20"/>
              </w:rPr>
            </w:pPr>
            <w:r w:rsidRPr="004F5AB0">
              <w:rPr>
                <w:sz w:val="20"/>
                <w:szCs w:val="20"/>
              </w:rPr>
              <w:t>Утверждено решением о бюджете на 2024 год</w:t>
            </w:r>
          </w:p>
        </w:tc>
        <w:tc>
          <w:tcPr>
            <w:tcW w:w="1276" w:type="dxa"/>
            <w:vMerge w:val="restart"/>
            <w:tcBorders>
              <w:top w:val="single" w:sz="4" w:space="0" w:color="auto"/>
              <w:left w:val="single" w:sz="4" w:space="0" w:color="auto"/>
              <w:right w:val="single" w:sz="4" w:space="0" w:color="auto"/>
            </w:tcBorders>
          </w:tcPr>
          <w:p w14:paraId="7F8E0E33" w14:textId="77777777" w:rsidR="004F5AB0" w:rsidRPr="004F5AB0" w:rsidRDefault="004F5AB0" w:rsidP="004F5AB0">
            <w:pPr>
              <w:spacing w:line="220" w:lineRule="exact"/>
              <w:ind w:hanging="108"/>
              <w:jc w:val="center"/>
              <w:rPr>
                <w:sz w:val="20"/>
                <w:szCs w:val="20"/>
              </w:rPr>
            </w:pPr>
            <w:r w:rsidRPr="004F5AB0">
              <w:rPr>
                <w:sz w:val="20"/>
                <w:szCs w:val="20"/>
              </w:rPr>
              <w:t>Фактическое исполнение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C3AC0C" w14:textId="77777777" w:rsidR="004F5AB0" w:rsidRPr="004F5AB0" w:rsidRDefault="004F5AB0" w:rsidP="004F5AB0">
            <w:pPr>
              <w:spacing w:line="220" w:lineRule="exact"/>
              <w:ind w:right="-108" w:hanging="108"/>
              <w:jc w:val="center"/>
              <w:rPr>
                <w:sz w:val="20"/>
                <w:szCs w:val="20"/>
              </w:rPr>
            </w:pPr>
            <w:r w:rsidRPr="004F5AB0">
              <w:rPr>
                <w:sz w:val="20"/>
                <w:szCs w:val="20"/>
              </w:rPr>
              <w:t xml:space="preserve">Отклонение от </w:t>
            </w:r>
          </w:p>
          <w:p w14:paraId="78AC0306" w14:textId="77777777" w:rsidR="004F5AB0" w:rsidRPr="004F5AB0" w:rsidRDefault="004F5AB0" w:rsidP="004F5AB0">
            <w:pPr>
              <w:spacing w:line="220" w:lineRule="exact"/>
              <w:ind w:right="-108" w:hanging="108"/>
              <w:jc w:val="center"/>
              <w:rPr>
                <w:sz w:val="20"/>
                <w:szCs w:val="20"/>
              </w:rPr>
            </w:pPr>
            <w:r w:rsidRPr="004F5AB0">
              <w:rPr>
                <w:sz w:val="20"/>
                <w:szCs w:val="20"/>
              </w:rPr>
              <w:t>уточненного плана</w:t>
            </w:r>
          </w:p>
        </w:tc>
        <w:tc>
          <w:tcPr>
            <w:tcW w:w="2268" w:type="dxa"/>
            <w:gridSpan w:val="2"/>
            <w:tcBorders>
              <w:top w:val="single" w:sz="4" w:space="0" w:color="auto"/>
              <w:left w:val="single" w:sz="4" w:space="0" w:color="auto"/>
              <w:bottom w:val="single" w:sz="4" w:space="0" w:color="auto"/>
              <w:right w:val="single" w:sz="4" w:space="0" w:color="auto"/>
            </w:tcBorders>
            <w:hideMark/>
          </w:tcPr>
          <w:p w14:paraId="79FD05FF" w14:textId="77777777" w:rsidR="004F5AB0" w:rsidRPr="004F5AB0" w:rsidRDefault="004F5AB0" w:rsidP="004F5AB0">
            <w:pPr>
              <w:spacing w:line="220" w:lineRule="exact"/>
              <w:jc w:val="center"/>
              <w:rPr>
                <w:sz w:val="20"/>
                <w:szCs w:val="20"/>
              </w:rPr>
            </w:pPr>
            <w:r w:rsidRPr="004F5AB0">
              <w:rPr>
                <w:sz w:val="20"/>
                <w:szCs w:val="20"/>
              </w:rPr>
              <w:t>Процент исполнения</w:t>
            </w:r>
          </w:p>
        </w:tc>
      </w:tr>
      <w:tr w:rsidR="004F5AB0" w:rsidRPr="004F5AB0" w14:paraId="57F13CC7" w14:textId="77777777" w:rsidTr="004C2209">
        <w:tc>
          <w:tcPr>
            <w:tcW w:w="1560" w:type="dxa"/>
            <w:vMerge/>
            <w:tcBorders>
              <w:top w:val="single" w:sz="4" w:space="0" w:color="auto"/>
              <w:left w:val="single" w:sz="4" w:space="0" w:color="auto"/>
              <w:bottom w:val="single" w:sz="4" w:space="0" w:color="auto"/>
              <w:right w:val="single" w:sz="4" w:space="0" w:color="auto"/>
            </w:tcBorders>
            <w:vAlign w:val="center"/>
            <w:hideMark/>
          </w:tcPr>
          <w:p w14:paraId="644E2A0F" w14:textId="77777777" w:rsidR="004F5AB0" w:rsidRPr="004F5AB0" w:rsidRDefault="004F5AB0" w:rsidP="004F5AB0">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5B07990" w14:textId="77777777" w:rsidR="004F5AB0" w:rsidRPr="004F5AB0" w:rsidRDefault="004F5AB0" w:rsidP="004F5AB0">
            <w:pPr>
              <w:spacing w:line="220" w:lineRule="exact"/>
              <w:ind w:left="-128" w:right="-84"/>
              <w:jc w:val="center"/>
              <w:rPr>
                <w:sz w:val="20"/>
                <w:szCs w:val="20"/>
              </w:rPr>
            </w:pPr>
            <w:r w:rsidRPr="004F5AB0">
              <w:rPr>
                <w:sz w:val="20"/>
                <w:szCs w:val="20"/>
              </w:rPr>
              <w:t>первоначально (решение от 15.12.2023 №108)</w:t>
            </w:r>
          </w:p>
        </w:tc>
        <w:tc>
          <w:tcPr>
            <w:tcW w:w="1559" w:type="dxa"/>
            <w:tcBorders>
              <w:top w:val="single" w:sz="4" w:space="0" w:color="auto"/>
              <w:left w:val="single" w:sz="4" w:space="0" w:color="auto"/>
              <w:bottom w:val="single" w:sz="4" w:space="0" w:color="auto"/>
              <w:right w:val="single" w:sz="4" w:space="0" w:color="auto"/>
            </w:tcBorders>
            <w:hideMark/>
          </w:tcPr>
          <w:p w14:paraId="7E34434E" w14:textId="77777777" w:rsidR="004F5AB0" w:rsidRPr="004F5AB0" w:rsidRDefault="004F5AB0" w:rsidP="004F5AB0">
            <w:pPr>
              <w:spacing w:line="220" w:lineRule="exact"/>
              <w:ind w:right="-108"/>
              <w:jc w:val="center"/>
              <w:rPr>
                <w:sz w:val="20"/>
                <w:szCs w:val="20"/>
              </w:rPr>
            </w:pPr>
            <w:r w:rsidRPr="004F5AB0">
              <w:rPr>
                <w:sz w:val="20"/>
                <w:szCs w:val="20"/>
              </w:rPr>
              <w:t>с учетом изменений</w:t>
            </w:r>
          </w:p>
          <w:p w14:paraId="3606F7CE" w14:textId="77777777" w:rsidR="004F5AB0" w:rsidRPr="004F5AB0" w:rsidRDefault="004F5AB0" w:rsidP="004F5AB0">
            <w:pPr>
              <w:spacing w:line="220" w:lineRule="exact"/>
              <w:ind w:left="-132" w:right="-108" w:hanging="132"/>
              <w:jc w:val="center"/>
              <w:rPr>
                <w:sz w:val="20"/>
                <w:szCs w:val="20"/>
              </w:rPr>
            </w:pPr>
            <w:r w:rsidRPr="004F5AB0">
              <w:rPr>
                <w:sz w:val="20"/>
                <w:szCs w:val="20"/>
              </w:rPr>
              <w:t>(решение от 26.12.2024 №91</w:t>
            </w:r>
          </w:p>
        </w:tc>
        <w:tc>
          <w:tcPr>
            <w:tcW w:w="1276" w:type="dxa"/>
            <w:vMerge/>
            <w:tcBorders>
              <w:left w:val="single" w:sz="4" w:space="0" w:color="auto"/>
              <w:bottom w:val="single" w:sz="4" w:space="0" w:color="auto"/>
              <w:right w:val="single" w:sz="4" w:space="0" w:color="auto"/>
            </w:tcBorders>
            <w:hideMark/>
          </w:tcPr>
          <w:p w14:paraId="445D660A" w14:textId="77777777" w:rsidR="004F5AB0" w:rsidRPr="004F5AB0" w:rsidRDefault="004F5AB0" w:rsidP="004F5AB0">
            <w:pPr>
              <w:spacing w:line="220" w:lineRule="exact"/>
              <w:ind w:hanging="108"/>
              <w:jc w:val="center"/>
              <w:rPr>
                <w:b/>
                <w:bCs/>
                <w:color w:val="FF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205D0E" w14:textId="77777777" w:rsidR="004F5AB0" w:rsidRPr="004F5AB0" w:rsidRDefault="004F5AB0" w:rsidP="004F5AB0">
            <w:pPr>
              <w:rPr>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A9ED09B" w14:textId="77777777" w:rsidR="004F5AB0" w:rsidRPr="004F5AB0" w:rsidRDefault="004F5AB0" w:rsidP="004F5AB0">
            <w:pPr>
              <w:spacing w:line="220" w:lineRule="exact"/>
              <w:jc w:val="center"/>
              <w:rPr>
                <w:sz w:val="20"/>
                <w:szCs w:val="20"/>
              </w:rPr>
            </w:pPr>
            <w:r w:rsidRPr="004F5AB0">
              <w:rPr>
                <w:sz w:val="20"/>
                <w:szCs w:val="20"/>
              </w:rPr>
              <w:t>к первоначальному плану</w:t>
            </w:r>
          </w:p>
        </w:tc>
        <w:tc>
          <w:tcPr>
            <w:tcW w:w="1134" w:type="dxa"/>
            <w:tcBorders>
              <w:top w:val="single" w:sz="4" w:space="0" w:color="auto"/>
              <w:left w:val="single" w:sz="4" w:space="0" w:color="auto"/>
              <w:bottom w:val="single" w:sz="4" w:space="0" w:color="auto"/>
              <w:right w:val="single" w:sz="4" w:space="0" w:color="auto"/>
            </w:tcBorders>
            <w:hideMark/>
          </w:tcPr>
          <w:p w14:paraId="49B5A113" w14:textId="77777777" w:rsidR="004F5AB0" w:rsidRPr="004F5AB0" w:rsidRDefault="004F5AB0" w:rsidP="004F5AB0">
            <w:pPr>
              <w:spacing w:line="220" w:lineRule="exact"/>
              <w:jc w:val="center"/>
              <w:rPr>
                <w:sz w:val="20"/>
                <w:szCs w:val="20"/>
              </w:rPr>
            </w:pPr>
            <w:r w:rsidRPr="004F5AB0">
              <w:rPr>
                <w:sz w:val="20"/>
                <w:szCs w:val="20"/>
              </w:rPr>
              <w:t>к уточненному плану</w:t>
            </w:r>
          </w:p>
        </w:tc>
      </w:tr>
      <w:tr w:rsidR="004F5AB0" w:rsidRPr="004F5AB0" w14:paraId="6A809BF0" w14:textId="77777777" w:rsidTr="004C2209">
        <w:tc>
          <w:tcPr>
            <w:tcW w:w="1560" w:type="dxa"/>
            <w:tcBorders>
              <w:top w:val="single" w:sz="4" w:space="0" w:color="auto"/>
              <w:left w:val="single" w:sz="4" w:space="0" w:color="auto"/>
              <w:bottom w:val="single" w:sz="4" w:space="0" w:color="auto"/>
              <w:right w:val="single" w:sz="4" w:space="0" w:color="auto"/>
            </w:tcBorders>
            <w:hideMark/>
          </w:tcPr>
          <w:p w14:paraId="5CB58731" w14:textId="77777777" w:rsidR="004F5AB0" w:rsidRPr="004F5AB0" w:rsidRDefault="004F5AB0" w:rsidP="004F5AB0">
            <w:pPr>
              <w:spacing w:line="276" w:lineRule="auto"/>
              <w:jc w:val="both"/>
              <w:rPr>
                <w:sz w:val="20"/>
                <w:szCs w:val="20"/>
              </w:rPr>
            </w:pPr>
            <w:r w:rsidRPr="004F5AB0">
              <w:rPr>
                <w:sz w:val="20"/>
                <w:szCs w:val="20"/>
              </w:rPr>
              <w:t>Доходы</w:t>
            </w:r>
          </w:p>
        </w:tc>
        <w:tc>
          <w:tcPr>
            <w:tcW w:w="1559" w:type="dxa"/>
            <w:tcBorders>
              <w:top w:val="single" w:sz="4" w:space="0" w:color="auto"/>
              <w:left w:val="single" w:sz="4" w:space="0" w:color="auto"/>
              <w:bottom w:val="single" w:sz="4" w:space="0" w:color="auto"/>
              <w:right w:val="single" w:sz="4" w:space="0" w:color="auto"/>
            </w:tcBorders>
          </w:tcPr>
          <w:p w14:paraId="3B104808" w14:textId="77777777" w:rsidR="004F5AB0" w:rsidRPr="004F5AB0" w:rsidRDefault="004F5AB0" w:rsidP="004F5AB0">
            <w:pPr>
              <w:spacing w:line="276" w:lineRule="auto"/>
              <w:jc w:val="right"/>
              <w:rPr>
                <w:sz w:val="20"/>
                <w:szCs w:val="20"/>
              </w:rPr>
            </w:pPr>
            <w:r w:rsidRPr="004F5AB0">
              <w:rPr>
                <w:sz w:val="20"/>
                <w:szCs w:val="20"/>
              </w:rPr>
              <w:t>1 404 906,1</w:t>
            </w:r>
          </w:p>
        </w:tc>
        <w:tc>
          <w:tcPr>
            <w:tcW w:w="1559" w:type="dxa"/>
            <w:tcBorders>
              <w:top w:val="single" w:sz="4" w:space="0" w:color="auto"/>
              <w:left w:val="single" w:sz="4" w:space="0" w:color="auto"/>
              <w:bottom w:val="single" w:sz="4" w:space="0" w:color="auto"/>
              <w:right w:val="single" w:sz="4" w:space="0" w:color="auto"/>
            </w:tcBorders>
          </w:tcPr>
          <w:p w14:paraId="7AA81D97" w14:textId="77777777" w:rsidR="004F5AB0" w:rsidRPr="004F5AB0" w:rsidRDefault="004F5AB0" w:rsidP="004F5AB0">
            <w:pPr>
              <w:spacing w:line="276" w:lineRule="auto"/>
              <w:ind w:right="-108"/>
              <w:jc w:val="right"/>
              <w:rPr>
                <w:sz w:val="20"/>
                <w:szCs w:val="20"/>
              </w:rPr>
            </w:pPr>
            <w:r w:rsidRPr="004F5AB0">
              <w:rPr>
                <w:sz w:val="20"/>
                <w:szCs w:val="20"/>
              </w:rPr>
              <w:t>1 571 311,8</w:t>
            </w:r>
          </w:p>
        </w:tc>
        <w:tc>
          <w:tcPr>
            <w:tcW w:w="1276" w:type="dxa"/>
            <w:tcBorders>
              <w:top w:val="single" w:sz="4" w:space="0" w:color="auto"/>
              <w:left w:val="single" w:sz="4" w:space="0" w:color="auto"/>
              <w:bottom w:val="single" w:sz="4" w:space="0" w:color="auto"/>
              <w:right w:val="single" w:sz="4" w:space="0" w:color="auto"/>
            </w:tcBorders>
          </w:tcPr>
          <w:p w14:paraId="1E841D06" w14:textId="77777777" w:rsidR="004F5AB0" w:rsidRPr="004F5AB0" w:rsidRDefault="004F5AB0" w:rsidP="004F5AB0">
            <w:pPr>
              <w:spacing w:line="276" w:lineRule="auto"/>
              <w:jc w:val="right"/>
              <w:rPr>
                <w:sz w:val="20"/>
                <w:szCs w:val="20"/>
              </w:rPr>
            </w:pPr>
            <w:r w:rsidRPr="004F5AB0">
              <w:rPr>
                <w:sz w:val="20"/>
                <w:szCs w:val="20"/>
              </w:rPr>
              <w:t>1 337 626,6</w:t>
            </w:r>
          </w:p>
        </w:tc>
        <w:tc>
          <w:tcPr>
            <w:tcW w:w="1134" w:type="dxa"/>
            <w:tcBorders>
              <w:top w:val="single" w:sz="4" w:space="0" w:color="auto"/>
              <w:left w:val="single" w:sz="4" w:space="0" w:color="auto"/>
              <w:bottom w:val="single" w:sz="4" w:space="0" w:color="auto"/>
              <w:right w:val="single" w:sz="4" w:space="0" w:color="auto"/>
            </w:tcBorders>
          </w:tcPr>
          <w:p w14:paraId="4D5A29B3" w14:textId="77777777" w:rsidR="004F5AB0" w:rsidRPr="004F5AB0" w:rsidRDefault="004F5AB0" w:rsidP="004F5AB0">
            <w:pPr>
              <w:spacing w:line="276" w:lineRule="auto"/>
              <w:jc w:val="right"/>
              <w:rPr>
                <w:sz w:val="20"/>
                <w:szCs w:val="20"/>
              </w:rPr>
            </w:pPr>
            <w:r w:rsidRPr="004F5AB0">
              <w:rPr>
                <w:sz w:val="20"/>
                <w:szCs w:val="20"/>
              </w:rPr>
              <w:t>-233 685,2</w:t>
            </w:r>
          </w:p>
        </w:tc>
        <w:tc>
          <w:tcPr>
            <w:tcW w:w="1134" w:type="dxa"/>
            <w:tcBorders>
              <w:top w:val="single" w:sz="4" w:space="0" w:color="auto"/>
              <w:left w:val="single" w:sz="4" w:space="0" w:color="auto"/>
              <w:bottom w:val="single" w:sz="4" w:space="0" w:color="auto"/>
              <w:right w:val="single" w:sz="4" w:space="0" w:color="auto"/>
            </w:tcBorders>
          </w:tcPr>
          <w:p w14:paraId="16FE8C8D" w14:textId="77777777" w:rsidR="004F5AB0" w:rsidRPr="004F5AB0" w:rsidRDefault="004F5AB0" w:rsidP="004F5AB0">
            <w:pPr>
              <w:spacing w:line="276" w:lineRule="auto"/>
              <w:jc w:val="right"/>
              <w:rPr>
                <w:sz w:val="20"/>
                <w:szCs w:val="20"/>
              </w:rPr>
            </w:pPr>
            <w:r w:rsidRPr="004F5AB0">
              <w:rPr>
                <w:sz w:val="20"/>
                <w:szCs w:val="20"/>
              </w:rPr>
              <w:t>95,2</w:t>
            </w:r>
          </w:p>
        </w:tc>
        <w:tc>
          <w:tcPr>
            <w:tcW w:w="1134" w:type="dxa"/>
            <w:tcBorders>
              <w:top w:val="single" w:sz="4" w:space="0" w:color="auto"/>
              <w:left w:val="single" w:sz="4" w:space="0" w:color="auto"/>
              <w:bottom w:val="single" w:sz="4" w:space="0" w:color="auto"/>
              <w:right w:val="single" w:sz="4" w:space="0" w:color="auto"/>
            </w:tcBorders>
          </w:tcPr>
          <w:p w14:paraId="3E62AC81" w14:textId="77777777" w:rsidR="004F5AB0" w:rsidRPr="004F5AB0" w:rsidRDefault="004F5AB0" w:rsidP="004F5AB0">
            <w:pPr>
              <w:spacing w:line="276" w:lineRule="auto"/>
              <w:jc w:val="right"/>
              <w:rPr>
                <w:sz w:val="20"/>
                <w:szCs w:val="20"/>
              </w:rPr>
            </w:pPr>
            <w:r w:rsidRPr="004F5AB0">
              <w:rPr>
                <w:sz w:val="20"/>
                <w:szCs w:val="20"/>
              </w:rPr>
              <w:t>85,1</w:t>
            </w:r>
          </w:p>
        </w:tc>
      </w:tr>
      <w:tr w:rsidR="004F5AB0" w:rsidRPr="004F5AB0" w14:paraId="64B8E0C5" w14:textId="77777777" w:rsidTr="004C2209">
        <w:tc>
          <w:tcPr>
            <w:tcW w:w="1560" w:type="dxa"/>
            <w:tcBorders>
              <w:top w:val="single" w:sz="4" w:space="0" w:color="auto"/>
              <w:left w:val="single" w:sz="4" w:space="0" w:color="auto"/>
              <w:bottom w:val="single" w:sz="4" w:space="0" w:color="auto"/>
              <w:right w:val="single" w:sz="4" w:space="0" w:color="auto"/>
            </w:tcBorders>
            <w:hideMark/>
          </w:tcPr>
          <w:p w14:paraId="62EB468A" w14:textId="77777777" w:rsidR="004F5AB0" w:rsidRPr="004F5AB0" w:rsidRDefault="004F5AB0" w:rsidP="004F5AB0">
            <w:pPr>
              <w:spacing w:line="276" w:lineRule="auto"/>
              <w:jc w:val="both"/>
              <w:rPr>
                <w:sz w:val="20"/>
                <w:szCs w:val="20"/>
              </w:rPr>
            </w:pPr>
            <w:r w:rsidRPr="004F5AB0">
              <w:rPr>
                <w:sz w:val="20"/>
                <w:szCs w:val="20"/>
              </w:rPr>
              <w:t>Расходы</w:t>
            </w:r>
          </w:p>
        </w:tc>
        <w:tc>
          <w:tcPr>
            <w:tcW w:w="1559" w:type="dxa"/>
            <w:tcBorders>
              <w:top w:val="single" w:sz="4" w:space="0" w:color="auto"/>
              <w:left w:val="single" w:sz="4" w:space="0" w:color="auto"/>
              <w:bottom w:val="single" w:sz="4" w:space="0" w:color="auto"/>
              <w:right w:val="single" w:sz="4" w:space="0" w:color="auto"/>
            </w:tcBorders>
          </w:tcPr>
          <w:p w14:paraId="76FDFBBD" w14:textId="77777777" w:rsidR="004F5AB0" w:rsidRPr="004F5AB0" w:rsidRDefault="004F5AB0" w:rsidP="004F5AB0">
            <w:pPr>
              <w:spacing w:line="276" w:lineRule="auto"/>
              <w:jc w:val="right"/>
              <w:rPr>
                <w:sz w:val="20"/>
                <w:szCs w:val="20"/>
              </w:rPr>
            </w:pPr>
            <w:r w:rsidRPr="004F5AB0">
              <w:rPr>
                <w:sz w:val="20"/>
                <w:szCs w:val="20"/>
              </w:rPr>
              <w:t>1 409 181,2</w:t>
            </w:r>
          </w:p>
        </w:tc>
        <w:tc>
          <w:tcPr>
            <w:tcW w:w="1559" w:type="dxa"/>
            <w:tcBorders>
              <w:top w:val="single" w:sz="4" w:space="0" w:color="auto"/>
              <w:left w:val="single" w:sz="4" w:space="0" w:color="auto"/>
              <w:bottom w:val="single" w:sz="4" w:space="0" w:color="auto"/>
              <w:right w:val="single" w:sz="4" w:space="0" w:color="auto"/>
            </w:tcBorders>
          </w:tcPr>
          <w:p w14:paraId="08AF792D" w14:textId="77777777" w:rsidR="004F5AB0" w:rsidRPr="004F5AB0" w:rsidRDefault="004F5AB0" w:rsidP="004F5AB0">
            <w:pPr>
              <w:spacing w:line="276" w:lineRule="auto"/>
              <w:ind w:right="-108"/>
              <w:jc w:val="right"/>
              <w:rPr>
                <w:sz w:val="20"/>
                <w:szCs w:val="20"/>
              </w:rPr>
            </w:pPr>
            <w:r w:rsidRPr="004F5AB0">
              <w:rPr>
                <w:sz w:val="20"/>
                <w:szCs w:val="20"/>
              </w:rPr>
              <w:t>1 591 558,4</w:t>
            </w:r>
          </w:p>
        </w:tc>
        <w:tc>
          <w:tcPr>
            <w:tcW w:w="1276" w:type="dxa"/>
            <w:tcBorders>
              <w:top w:val="single" w:sz="4" w:space="0" w:color="auto"/>
              <w:left w:val="single" w:sz="4" w:space="0" w:color="auto"/>
              <w:bottom w:val="single" w:sz="4" w:space="0" w:color="auto"/>
              <w:right w:val="single" w:sz="4" w:space="0" w:color="auto"/>
            </w:tcBorders>
          </w:tcPr>
          <w:p w14:paraId="4EC85C08" w14:textId="77777777" w:rsidR="004F5AB0" w:rsidRPr="004F5AB0" w:rsidRDefault="004F5AB0" w:rsidP="004F5AB0">
            <w:pPr>
              <w:spacing w:line="276" w:lineRule="auto"/>
              <w:jc w:val="right"/>
              <w:rPr>
                <w:sz w:val="20"/>
                <w:szCs w:val="20"/>
              </w:rPr>
            </w:pPr>
            <w:r w:rsidRPr="004F5AB0">
              <w:rPr>
                <w:sz w:val="20"/>
                <w:szCs w:val="20"/>
              </w:rPr>
              <w:t>1 332 396,5</w:t>
            </w:r>
          </w:p>
        </w:tc>
        <w:tc>
          <w:tcPr>
            <w:tcW w:w="1134" w:type="dxa"/>
            <w:tcBorders>
              <w:top w:val="single" w:sz="4" w:space="0" w:color="auto"/>
              <w:left w:val="single" w:sz="4" w:space="0" w:color="auto"/>
              <w:bottom w:val="single" w:sz="4" w:space="0" w:color="auto"/>
              <w:right w:val="single" w:sz="4" w:space="0" w:color="auto"/>
            </w:tcBorders>
          </w:tcPr>
          <w:p w14:paraId="777F90F2" w14:textId="77777777" w:rsidR="004F5AB0" w:rsidRPr="004F5AB0" w:rsidRDefault="004F5AB0" w:rsidP="004F5AB0">
            <w:pPr>
              <w:spacing w:line="276" w:lineRule="auto"/>
              <w:jc w:val="right"/>
              <w:rPr>
                <w:sz w:val="20"/>
                <w:szCs w:val="20"/>
              </w:rPr>
            </w:pPr>
            <w:r w:rsidRPr="004F5AB0">
              <w:rPr>
                <w:sz w:val="20"/>
                <w:szCs w:val="20"/>
              </w:rPr>
              <w:t>-259 161,9</w:t>
            </w:r>
          </w:p>
        </w:tc>
        <w:tc>
          <w:tcPr>
            <w:tcW w:w="1134" w:type="dxa"/>
            <w:tcBorders>
              <w:top w:val="single" w:sz="4" w:space="0" w:color="auto"/>
              <w:left w:val="single" w:sz="4" w:space="0" w:color="auto"/>
              <w:bottom w:val="single" w:sz="4" w:space="0" w:color="auto"/>
              <w:right w:val="single" w:sz="4" w:space="0" w:color="auto"/>
            </w:tcBorders>
          </w:tcPr>
          <w:p w14:paraId="73E87F49" w14:textId="77777777" w:rsidR="004F5AB0" w:rsidRPr="004F5AB0" w:rsidRDefault="004F5AB0" w:rsidP="004F5AB0">
            <w:pPr>
              <w:spacing w:line="276" w:lineRule="auto"/>
              <w:jc w:val="right"/>
              <w:rPr>
                <w:sz w:val="20"/>
                <w:szCs w:val="20"/>
              </w:rPr>
            </w:pPr>
            <w:r w:rsidRPr="004F5AB0">
              <w:rPr>
                <w:sz w:val="20"/>
                <w:szCs w:val="20"/>
              </w:rPr>
              <w:t>94,5</w:t>
            </w:r>
          </w:p>
        </w:tc>
        <w:tc>
          <w:tcPr>
            <w:tcW w:w="1134" w:type="dxa"/>
            <w:tcBorders>
              <w:top w:val="single" w:sz="4" w:space="0" w:color="auto"/>
              <w:left w:val="single" w:sz="4" w:space="0" w:color="auto"/>
              <w:bottom w:val="single" w:sz="4" w:space="0" w:color="auto"/>
              <w:right w:val="single" w:sz="4" w:space="0" w:color="auto"/>
            </w:tcBorders>
          </w:tcPr>
          <w:p w14:paraId="3967F899" w14:textId="77777777" w:rsidR="004F5AB0" w:rsidRPr="004F5AB0" w:rsidRDefault="004F5AB0" w:rsidP="004F5AB0">
            <w:pPr>
              <w:spacing w:line="276" w:lineRule="auto"/>
              <w:jc w:val="right"/>
              <w:rPr>
                <w:sz w:val="20"/>
                <w:szCs w:val="20"/>
              </w:rPr>
            </w:pPr>
            <w:r w:rsidRPr="004F5AB0">
              <w:rPr>
                <w:sz w:val="20"/>
                <w:szCs w:val="20"/>
              </w:rPr>
              <w:t>83,7</w:t>
            </w:r>
          </w:p>
        </w:tc>
      </w:tr>
      <w:tr w:rsidR="004F5AB0" w:rsidRPr="004F5AB0" w14:paraId="23B5123A" w14:textId="77777777" w:rsidTr="004C2209">
        <w:tc>
          <w:tcPr>
            <w:tcW w:w="1560" w:type="dxa"/>
            <w:tcBorders>
              <w:top w:val="single" w:sz="4" w:space="0" w:color="auto"/>
              <w:left w:val="single" w:sz="4" w:space="0" w:color="auto"/>
              <w:bottom w:val="single" w:sz="4" w:space="0" w:color="auto"/>
              <w:right w:val="single" w:sz="4" w:space="0" w:color="auto"/>
            </w:tcBorders>
            <w:hideMark/>
          </w:tcPr>
          <w:p w14:paraId="2393C195" w14:textId="77777777" w:rsidR="004F5AB0" w:rsidRPr="004F5AB0" w:rsidRDefault="004F5AB0" w:rsidP="004F5AB0">
            <w:pPr>
              <w:spacing w:line="276" w:lineRule="auto"/>
              <w:jc w:val="both"/>
              <w:rPr>
                <w:sz w:val="20"/>
                <w:szCs w:val="20"/>
              </w:rPr>
            </w:pPr>
            <w:r w:rsidRPr="004F5AB0">
              <w:rPr>
                <w:sz w:val="20"/>
                <w:szCs w:val="20"/>
              </w:rPr>
              <w:t>Дефицит (-), профицит (+)</w:t>
            </w:r>
          </w:p>
        </w:tc>
        <w:tc>
          <w:tcPr>
            <w:tcW w:w="1559" w:type="dxa"/>
            <w:tcBorders>
              <w:top w:val="single" w:sz="4" w:space="0" w:color="auto"/>
              <w:left w:val="single" w:sz="4" w:space="0" w:color="auto"/>
              <w:bottom w:val="single" w:sz="4" w:space="0" w:color="auto"/>
              <w:right w:val="single" w:sz="4" w:space="0" w:color="auto"/>
            </w:tcBorders>
            <w:vAlign w:val="center"/>
          </w:tcPr>
          <w:p w14:paraId="767626B3" w14:textId="77777777" w:rsidR="004F5AB0" w:rsidRPr="004F5AB0" w:rsidRDefault="004F5AB0" w:rsidP="004F5AB0">
            <w:pPr>
              <w:spacing w:line="276" w:lineRule="auto"/>
              <w:jc w:val="right"/>
              <w:rPr>
                <w:sz w:val="20"/>
                <w:szCs w:val="20"/>
              </w:rPr>
            </w:pPr>
            <w:r w:rsidRPr="004F5AB0">
              <w:rPr>
                <w:sz w:val="20"/>
                <w:szCs w:val="20"/>
              </w:rPr>
              <w:t>- 4 275,1</w:t>
            </w:r>
          </w:p>
        </w:tc>
        <w:tc>
          <w:tcPr>
            <w:tcW w:w="1559" w:type="dxa"/>
            <w:tcBorders>
              <w:top w:val="single" w:sz="4" w:space="0" w:color="auto"/>
              <w:left w:val="single" w:sz="4" w:space="0" w:color="auto"/>
              <w:bottom w:val="single" w:sz="4" w:space="0" w:color="auto"/>
              <w:right w:val="single" w:sz="4" w:space="0" w:color="auto"/>
            </w:tcBorders>
            <w:vAlign w:val="center"/>
          </w:tcPr>
          <w:p w14:paraId="2DB79C5C" w14:textId="77777777" w:rsidR="004F5AB0" w:rsidRPr="004F5AB0" w:rsidRDefault="004F5AB0" w:rsidP="004F5AB0">
            <w:pPr>
              <w:spacing w:line="276" w:lineRule="auto"/>
              <w:jc w:val="right"/>
              <w:rPr>
                <w:sz w:val="20"/>
                <w:szCs w:val="20"/>
              </w:rPr>
            </w:pPr>
            <w:r w:rsidRPr="004F5AB0">
              <w:rPr>
                <w:sz w:val="20"/>
                <w:szCs w:val="20"/>
              </w:rPr>
              <w:t>-20 246,6</w:t>
            </w:r>
          </w:p>
        </w:tc>
        <w:tc>
          <w:tcPr>
            <w:tcW w:w="1276" w:type="dxa"/>
            <w:tcBorders>
              <w:top w:val="single" w:sz="4" w:space="0" w:color="auto"/>
              <w:left w:val="single" w:sz="4" w:space="0" w:color="auto"/>
              <w:bottom w:val="single" w:sz="4" w:space="0" w:color="auto"/>
              <w:right w:val="single" w:sz="4" w:space="0" w:color="auto"/>
            </w:tcBorders>
            <w:vAlign w:val="center"/>
          </w:tcPr>
          <w:p w14:paraId="77F64EA9" w14:textId="77777777" w:rsidR="004F5AB0" w:rsidRPr="004F5AB0" w:rsidRDefault="004F5AB0" w:rsidP="004F5AB0">
            <w:pPr>
              <w:spacing w:line="276" w:lineRule="auto"/>
              <w:jc w:val="right"/>
              <w:rPr>
                <w:sz w:val="20"/>
                <w:szCs w:val="20"/>
              </w:rPr>
            </w:pPr>
            <w:r w:rsidRPr="004F5AB0">
              <w:rPr>
                <w:sz w:val="20"/>
                <w:szCs w:val="20"/>
              </w:rPr>
              <w:t>+5 230,1</w:t>
            </w:r>
          </w:p>
        </w:tc>
        <w:tc>
          <w:tcPr>
            <w:tcW w:w="1134" w:type="dxa"/>
            <w:tcBorders>
              <w:top w:val="single" w:sz="4" w:space="0" w:color="auto"/>
              <w:left w:val="single" w:sz="4" w:space="0" w:color="auto"/>
              <w:bottom w:val="single" w:sz="4" w:space="0" w:color="auto"/>
              <w:right w:val="single" w:sz="4" w:space="0" w:color="auto"/>
            </w:tcBorders>
            <w:vAlign w:val="center"/>
          </w:tcPr>
          <w:p w14:paraId="3F34900C" w14:textId="77777777" w:rsidR="004F5AB0" w:rsidRPr="004F5AB0" w:rsidRDefault="004F5AB0" w:rsidP="004F5AB0">
            <w:pPr>
              <w:spacing w:line="276" w:lineRule="auto"/>
              <w:ind w:right="-108" w:hanging="108"/>
              <w:jc w:val="right"/>
              <w:rPr>
                <w:sz w:val="20"/>
                <w:szCs w:val="20"/>
              </w:rPr>
            </w:pPr>
            <w:r w:rsidRPr="004F5AB0">
              <w:rPr>
                <w:sz w:val="20"/>
                <w:szCs w:val="20"/>
              </w:rPr>
              <w:t xml:space="preserve">25 476,7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86F081" w14:textId="77777777" w:rsidR="004F5AB0" w:rsidRPr="004F5AB0" w:rsidRDefault="004F5AB0" w:rsidP="004F5AB0">
            <w:pPr>
              <w:spacing w:line="276" w:lineRule="auto"/>
              <w:jc w:val="center"/>
              <w:rPr>
                <w:sz w:val="20"/>
                <w:szCs w:val="20"/>
              </w:rPr>
            </w:pPr>
            <w:r w:rsidRPr="004F5AB0">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C55E06" w14:textId="77777777" w:rsidR="004F5AB0" w:rsidRPr="004F5AB0" w:rsidRDefault="004F5AB0" w:rsidP="004F5AB0">
            <w:pPr>
              <w:spacing w:line="276" w:lineRule="auto"/>
              <w:jc w:val="center"/>
              <w:rPr>
                <w:sz w:val="20"/>
                <w:szCs w:val="20"/>
              </w:rPr>
            </w:pPr>
            <w:r w:rsidRPr="004F5AB0">
              <w:rPr>
                <w:sz w:val="20"/>
                <w:szCs w:val="20"/>
              </w:rPr>
              <w:t>х</w:t>
            </w:r>
          </w:p>
        </w:tc>
      </w:tr>
    </w:tbl>
    <w:p w14:paraId="74891342" w14:textId="77777777" w:rsidR="004F5AB0" w:rsidRPr="004F5AB0" w:rsidRDefault="004F5AB0" w:rsidP="004F5AB0">
      <w:pPr>
        <w:spacing w:before="240"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lastRenderedPageBreak/>
        <w:t xml:space="preserve">Более наглядно сведения об основных характеристиках бюджета округа представлены на диаграмме. </w:t>
      </w:r>
    </w:p>
    <w:p w14:paraId="49B4C329" w14:textId="77777777" w:rsidR="004F5AB0" w:rsidRPr="004F5AB0" w:rsidRDefault="004F5AB0" w:rsidP="004F5AB0">
      <w:pPr>
        <w:spacing w:before="240" w:after="0" w:line="240" w:lineRule="auto"/>
        <w:jc w:val="center"/>
        <w:rPr>
          <w:rFonts w:ascii="Times New Roman" w:eastAsia="Times New Roman" w:hAnsi="Times New Roman" w:cs="Times New Roman"/>
          <w:b/>
          <w:bCs/>
          <w:kern w:val="0"/>
          <w:sz w:val="28"/>
          <w:szCs w:val="28"/>
          <w:lang w:eastAsia="ru-RU"/>
          <w14:ligatures w14:val="none"/>
        </w:rPr>
      </w:pPr>
      <w:r w:rsidRPr="004F5AB0">
        <w:rPr>
          <w:rFonts w:ascii="Times New Roman" w:eastAsia="Times New Roman" w:hAnsi="Times New Roman" w:cs="Times New Roman"/>
          <w:b/>
          <w:bCs/>
          <w:noProof/>
          <w:color w:val="FF0000"/>
          <w:kern w:val="0"/>
          <w:sz w:val="28"/>
          <w:szCs w:val="28"/>
          <w:lang w:eastAsia="ru-RU"/>
          <w14:ligatures w14:val="none"/>
        </w:rPr>
        <w:drawing>
          <wp:inline distT="0" distB="0" distL="0" distR="0" wp14:anchorId="772C0F59" wp14:editId="7055C6FC">
            <wp:extent cx="5703570" cy="3046021"/>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AFE339" w14:textId="77777777" w:rsidR="004F5AB0" w:rsidRPr="004F5AB0" w:rsidRDefault="004F5AB0" w:rsidP="004F5AB0">
      <w:pPr>
        <w:spacing w:before="240" w:after="0" w:line="240" w:lineRule="auto"/>
        <w:jc w:val="center"/>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Рис. 1. Основные параметры бюджета округа за 2024 год, млн. рублей</w:t>
      </w:r>
    </w:p>
    <w:p w14:paraId="14ACC7B1"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p>
    <w:p w14:paraId="43759DCD"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На 1 января 2025 года остаток средств бюджета округа составил 28 577,9 тыс.рублей, в сравнении на 01 января 2024 года остаток средств бюджета округа составлял 19 047,9 тыс.рублей. </w:t>
      </w:r>
    </w:p>
    <w:p w14:paraId="1233ACC6" w14:textId="77777777" w:rsidR="004F5AB0" w:rsidRPr="004F5AB0" w:rsidRDefault="004F5AB0" w:rsidP="004F5AB0">
      <w:pPr>
        <w:spacing w:after="0" w:line="240" w:lineRule="auto"/>
        <w:ind w:firstLine="708"/>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Проведенный анализ активов округа свидетельствует, что в отчетном периоде наблюдается тенденция их увеличения.</w:t>
      </w:r>
      <w:r w:rsidRPr="004F5AB0">
        <w:rPr>
          <w:rFonts w:ascii="Times New Roman" w:eastAsia="Times New Roman" w:hAnsi="Times New Roman" w:cs="Times New Roman"/>
          <w:b/>
          <w:bCs/>
          <w:kern w:val="0"/>
          <w:sz w:val="24"/>
          <w:szCs w:val="24"/>
          <w:lang w:eastAsia="ru-RU"/>
          <w14:ligatures w14:val="none"/>
        </w:rPr>
        <w:t xml:space="preserve"> </w:t>
      </w:r>
    </w:p>
    <w:p w14:paraId="6377DF99" w14:textId="77777777" w:rsidR="004F5AB0" w:rsidRPr="004F5AB0" w:rsidRDefault="004F5AB0" w:rsidP="004F5AB0">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Остаток основных средств увеличился по сравнению с началом года на 18 109,1 тыс.рублей и составил 74 369,6 тыс.рублей Приобретены основные средства на сумму 33 331,1 тыс.рублей, в том числе получено безвозмездно имущества на сумму 2 725,6 тыс.рублей. Передано имущества на сумму 15 221,9 тыс.рублей, в том числе безвозмездно на сумму 14 095,2 тыс.рублей.</w:t>
      </w:r>
    </w:p>
    <w:p w14:paraId="08C9EF37" w14:textId="77777777" w:rsidR="004F5AB0" w:rsidRPr="004F5AB0" w:rsidRDefault="004F5AB0" w:rsidP="004F5AB0">
      <w:pPr>
        <w:widowControl w:val="0"/>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Остаток по счету 1.103.00.000 «Непроизведенные активы»</w:t>
      </w:r>
      <w:r w:rsidRPr="004F5AB0">
        <w:rPr>
          <w:rFonts w:ascii="Times New Roman" w:eastAsia="Times New Roman" w:hAnsi="Times New Roman" w:cs="Times New Roman"/>
          <w:b/>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на 01 января 2025 года составил 30 325,1 тыс.рублей. Кадастровой стоимость земли составила 1 399,5 тыс.рублей.</w:t>
      </w:r>
      <w:r w:rsidRPr="004F5AB0">
        <w:rPr>
          <w:rFonts w:ascii="Times New Roman" w:eastAsia="Times New Roman" w:hAnsi="Times New Roman" w:cs="Times New Roman"/>
          <w:color w:val="000000"/>
          <w:kern w:val="0"/>
          <w:sz w:val="24"/>
          <w:szCs w:val="24"/>
          <w:lang w:eastAsia="ru-RU"/>
          <w14:ligatures w14:val="none"/>
        </w:rPr>
        <w:t xml:space="preserve"> Учтены неразграниченные земельные участки в сумме 28 925,6 тыс.рублей, причина уменьшения остатков, связано с уменьшением стоимости земельных участков.</w:t>
      </w:r>
    </w:p>
    <w:p w14:paraId="45EAC368"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На 1 января 2025 года остаток по счету 106.00000 составил 365 220,0 тыс.рублей. Недвижимое имущество составило 191 487,7 тыс.рублей. Из них на строительство объекта «Культурно-досуговый центр» (районный Дом культуры) в с. Нюксеница затрачено 187 776,0 тыс.рублей, на объект школьно-дошкольного образования в д. Лесютино Нюксенского округа Вологодской области затрачено 3 711,7 тыс.рублей. Вложения в основные средства – иное движимое имущество составило 173 732,3 тыс.рублей.</w:t>
      </w:r>
    </w:p>
    <w:p w14:paraId="5A574FFC"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Остаток имущества казны по сравнению с началом года увеличился на 128 158,0 тыс.рублей и составляет 565 634,6 тыс.рублей </w:t>
      </w:r>
    </w:p>
    <w:p w14:paraId="62A46344"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Поступление имущества казны за 2024 год составило на сумму 444 579,9 тыс.рублей, в том числе безвозмездно 441 700,3 тыс.рублей.</w:t>
      </w:r>
    </w:p>
    <w:p w14:paraId="5781170C"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Выбытие имущества казны составило 263 065,3 тыс.рублей, в том числе передано безвозмездно на сумму 8 833,7 тыс.рублей, списано имущества казны на сумму 255 123,9 тыс.рублей.</w:t>
      </w:r>
    </w:p>
    <w:p w14:paraId="0E5DFE0E" w14:textId="77777777" w:rsidR="004F5AB0" w:rsidRPr="004F5AB0" w:rsidRDefault="004F5AB0" w:rsidP="004F5AB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F5AB0">
        <w:rPr>
          <w:rFonts w:ascii="Times New Roman" w:eastAsia="Times New Roman" w:hAnsi="Times New Roman" w:cs="Times New Roman"/>
          <w:color w:val="000000"/>
          <w:kern w:val="0"/>
          <w:sz w:val="24"/>
          <w:szCs w:val="24"/>
          <w:lang w:eastAsia="ru-RU"/>
          <w14:ligatures w14:val="none"/>
        </w:rPr>
        <w:t xml:space="preserve">Непроизведенные активы составили 44 959,4 тыс.рублей. По сравнению с предыдущим годом </w:t>
      </w:r>
      <w:r w:rsidRPr="004F5AB0">
        <w:rPr>
          <w:rFonts w:ascii="Times New Roman" w:eastAsia="Times New Roman" w:hAnsi="Times New Roman" w:cs="Times New Roman"/>
          <w:kern w:val="0"/>
          <w:sz w:val="24"/>
          <w:szCs w:val="24"/>
          <w:lang w:eastAsia="ru-RU"/>
          <w14:ligatures w14:val="none"/>
        </w:rPr>
        <w:t>непроизведенные активы уменьшились на 12 712,0 тыс.рублей. П</w:t>
      </w:r>
      <w:r w:rsidRPr="004F5AB0">
        <w:rPr>
          <w:rFonts w:ascii="Times New Roman" w:eastAsia="Times New Roman" w:hAnsi="Times New Roman" w:cs="Times New Roman"/>
          <w:color w:val="000000"/>
          <w:kern w:val="0"/>
          <w:sz w:val="24"/>
          <w:szCs w:val="24"/>
          <w:lang w:eastAsia="ru-RU"/>
          <w14:ligatures w14:val="none"/>
        </w:rPr>
        <w:t xml:space="preserve">оступление в сумме 13 041,6 тыс.рублей, в том числе безвозмездно на сумму 408 ,7 тыс. </w:t>
      </w:r>
      <w:r w:rsidRPr="004F5AB0">
        <w:rPr>
          <w:rFonts w:ascii="Times New Roman" w:eastAsia="Times New Roman" w:hAnsi="Times New Roman" w:cs="Times New Roman"/>
          <w:color w:val="000000"/>
          <w:kern w:val="0"/>
          <w:sz w:val="24"/>
          <w:szCs w:val="24"/>
          <w:lang w:eastAsia="ru-RU"/>
          <w14:ligatures w14:val="none"/>
        </w:rPr>
        <w:lastRenderedPageBreak/>
        <w:t>рублей, списание земельных участков в сумме 25 753,5 тыс.рублей, в том числе передано в пользование на сумму 208,4 тыс.рублей.</w:t>
      </w:r>
    </w:p>
    <w:p w14:paraId="46E818A1" w14:textId="77777777" w:rsidR="004F5AB0" w:rsidRPr="004F5AB0" w:rsidRDefault="004F5AB0" w:rsidP="004F5AB0">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В связи с введением Федерального стандарта «Нематериальные активы» по счету </w:t>
      </w:r>
      <w:r w:rsidRPr="004F5AB0">
        <w:rPr>
          <w:rFonts w:ascii="Times New Roman" w:eastAsia="Times New Roman" w:hAnsi="Times New Roman" w:cs="Times New Roman"/>
          <w:bCs/>
          <w:kern w:val="0"/>
          <w:sz w:val="24"/>
          <w:szCs w:val="24"/>
          <w:lang w:eastAsia="ru-RU"/>
          <w14:ligatures w14:val="none"/>
        </w:rPr>
        <w:t>111.6</w:t>
      </w:r>
      <w:r w:rsidRPr="004F5AB0">
        <w:rPr>
          <w:rFonts w:ascii="Times New Roman" w:eastAsia="Times New Roman" w:hAnsi="Times New Roman" w:cs="Times New Roman"/>
          <w:bCs/>
          <w:kern w:val="0"/>
          <w:sz w:val="24"/>
          <w:szCs w:val="24"/>
          <w:lang w:val="en-US" w:eastAsia="ru-RU"/>
          <w14:ligatures w14:val="none"/>
        </w:rPr>
        <w:t>I</w:t>
      </w:r>
      <w:r w:rsidRPr="004F5AB0">
        <w:rPr>
          <w:rFonts w:ascii="Times New Roman" w:eastAsia="Times New Roman" w:hAnsi="Times New Roman" w:cs="Times New Roman"/>
          <w:bCs/>
          <w:kern w:val="0"/>
          <w:sz w:val="24"/>
          <w:szCs w:val="24"/>
          <w:lang w:eastAsia="ru-RU"/>
          <w14:ligatures w14:val="none"/>
        </w:rPr>
        <w:t>.000</w:t>
      </w:r>
      <w:r w:rsidRPr="004F5AB0">
        <w:rPr>
          <w:rFonts w:ascii="Times New Roman" w:eastAsia="Times New Roman" w:hAnsi="Times New Roman" w:cs="Times New Roman"/>
          <w:kern w:val="0"/>
          <w:sz w:val="24"/>
          <w:szCs w:val="24"/>
          <w:lang w:eastAsia="ru-RU"/>
          <w14:ligatures w14:val="none"/>
        </w:rPr>
        <w:t xml:space="preserve"> приняты на учет неисключительное право пользования программным обеспечением и базами данных на сумму 66,8 тыс. рублей, списания не было в отчетном периоде.</w:t>
      </w:r>
    </w:p>
    <w:p w14:paraId="5105C582" w14:textId="77777777" w:rsidR="004F5AB0" w:rsidRPr="004F5AB0" w:rsidRDefault="004F5AB0" w:rsidP="004F5AB0">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Остаток на 01 января 2025 года составил 913,9 тыс. рублей. Нефинансовые активы, выбывшие в результате недостач, хищений-отсутствуют. Данные по обесценению активов отсутствуют.</w:t>
      </w:r>
    </w:p>
    <w:p w14:paraId="6576F114" w14:textId="77777777" w:rsidR="004F5AB0" w:rsidRPr="004F5AB0" w:rsidRDefault="004F5AB0" w:rsidP="004F5AB0">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Стоимость финансовых вложений по состоянию на 01.01.2025 года составили 105,1 тыс. рублей, в том числе </w:t>
      </w:r>
      <w:r w:rsidRPr="004F5AB0">
        <w:rPr>
          <w:rFonts w:ascii="Times New Roman" w:eastAsia="Calibri" w:hAnsi="Times New Roman" w:cs="Times New Roman"/>
          <w:kern w:val="0"/>
          <w:sz w:val="24"/>
          <w:szCs w:val="24"/>
          <w14:ligatures w14:val="none"/>
        </w:rPr>
        <w:t xml:space="preserve">уставный фонд МП «Водоканал» на сумму 100,0 тыс. рублей, а также акции АО «Газпром газораспределение Вологда», принадлежащие муниципальному району на сумму 5,1 тыс. рублей, </w:t>
      </w:r>
      <w:r w:rsidRPr="004F5AB0">
        <w:rPr>
          <w:rFonts w:ascii="Times New Roman" w:eastAsia="Times New Roman" w:hAnsi="Times New Roman" w:cs="Times New Roman"/>
          <w:kern w:val="0"/>
          <w:sz w:val="24"/>
          <w:szCs w:val="24"/>
          <w:lang w:eastAsia="ru-RU"/>
          <w14:ligatures w14:val="none"/>
        </w:rPr>
        <w:t xml:space="preserve">участие в государственных (муниципальных) учреждениях на сумму 586 336,2 тыс.руб. по </w:t>
      </w:r>
      <w:r w:rsidRPr="004F5AB0">
        <w:rPr>
          <w:rFonts w:ascii="Times New Roman" w:eastAsia="Times New Roman" w:hAnsi="Times New Roman" w:cs="Times New Roman"/>
          <w:color w:val="000000"/>
          <w:kern w:val="0"/>
          <w:sz w:val="24"/>
          <w:szCs w:val="24"/>
          <w:lang w:eastAsia="ru-RU"/>
          <w14:ligatures w14:val="none"/>
        </w:rPr>
        <w:t>расчетам с учредителем в рамках недвижимого и особо ценного имущества</w:t>
      </w:r>
      <w:r w:rsidRPr="004F5AB0">
        <w:rPr>
          <w:rFonts w:ascii="Times New Roman" w:eastAsia="Times New Roman" w:hAnsi="Times New Roman" w:cs="Times New Roman"/>
          <w:kern w:val="0"/>
          <w:sz w:val="24"/>
          <w:szCs w:val="24"/>
          <w:lang w:eastAsia="ru-RU"/>
          <w14:ligatures w14:val="none"/>
        </w:rPr>
        <w:t>.</w:t>
      </w:r>
    </w:p>
    <w:p w14:paraId="1F0B78D7" w14:textId="77777777" w:rsidR="004F5AB0" w:rsidRPr="004F5AB0" w:rsidRDefault="004F5AB0" w:rsidP="004F5AB0">
      <w:pPr>
        <w:spacing w:after="0" w:line="240" w:lineRule="auto"/>
        <w:ind w:right="-1" w:firstLine="567"/>
        <w:jc w:val="both"/>
        <w:rPr>
          <w:rFonts w:ascii="Times New Roman" w:eastAsia="Times New Roman" w:hAnsi="Times New Roman" w:cs="Times New Roman"/>
          <w:kern w:val="0"/>
          <w:sz w:val="24"/>
          <w:szCs w:val="24"/>
          <w:highlight w:val="yellow"/>
          <w:lang w:eastAsia="ru-RU"/>
          <w14:ligatures w14:val="none"/>
        </w:rPr>
      </w:pPr>
    </w:p>
    <w:p w14:paraId="16278B27" w14:textId="77777777" w:rsidR="004F5AB0" w:rsidRPr="004F5AB0" w:rsidRDefault="004F5AB0" w:rsidP="004F5AB0">
      <w:pPr>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Дебиторская и кредиторская задолженность</w:t>
      </w:r>
    </w:p>
    <w:p w14:paraId="06120FBE" w14:textId="77777777" w:rsidR="004F5AB0" w:rsidRPr="004F5AB0" w:rsidRDefault="004F5AB0" w:rsidP="004F5AB0">
      <w:pPr>
        <w:spacing w:after="0" w:line="240" w:lineRule="auto"/>
        <w:ind w:right="-1" w:firstLine="567"/>
        <w:jc w:val="both"/>
        <w:rPr>
          <w:rFonts w:ascii="Times New Roman" w:eastAsia="Times New Roman" w:hAnsi="Times New Roman" w:cs="Times New Roman"/>
          <w:kern w:val="0"/>
          <w:sz w:val="24"/>
          <w:szCs w:val="24"/>
          <w:lang w:eastAsia="ru-RU"/>
          <w14:ligatures w14:val="none"/>
        </w:rPr>
      </w:pPr>
    </w:p>
    <w:p w14:paraId="7DF2A4D1" w14:textId="77777777" w:rsidR="004F5AB0" w:rsidRPr="004F5AB0" w:rsidRDefault="004F5AB0" w:rsidP="004F5AB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Общая сумма дебиторской задолженности (в том числе по налогам) по состоянию на 01.01.2025 г. уменьшилась по сравнению с прошлым годом на 470 822,7 тыс. рублей или 21,4 процента и составила 1 724 896,9 тыс. рублей. Согласно, пояснительной записке к Проекту решения, дебиторская задолженность включает в себя </w:t>
      </w:r>
      <w:r w:rsidRPr="004F5AB0">
        <w:rPr>
          <w:rFonts w:ascii="Times New Roman" w:eastAsia="Times New Roman" w:hAnsi="Times New Roman" w:cs="Times New Roman"/>
          <w:color w:val="000000"/>
          <w:kern w:val="0"/>
          <w:sz w:val="24"/>
          <w:szCs w:val="24"/>
          <w:lang w:eastAsia="ru-RU"/>
          <w14:ligatures w14:val="none"/>
        </w:rPr>
        <w:t xml:space="preserve">начисление доходов будущих периодов по предоставляемым межбюджетным трансфертам из областного бюджета.  </w:t>
      </w:r>
    </w:p>
    <w:p w14:paraId="60A9D9FD"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Общая просроченная дебиторская задолженность составляет 1 320,9 тыс. рублей, в том числе по налогам 586,5 тыс.рублей.</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xml:space="preserve">Согласно пояснительной записке к Проекту решения, просроченная дебиторская задолженность увеличилась по сравнению предыдущим годом на 2,5 процента. </w:t>
      </w:r>
      <w:r w:rsidRPr="004F5AB0">
        <w:rPr>
          <w:rFonts w:ascii="Times New Roman" w:eastAsia="Times New Roman" w:hAnsi="Times New Roman" w:cs="Times New Roman"/>
          <w:color w:val="000000"/>
          <w:kern w:val="0"/>
          <w:sz w:val="24"/>
          <w:szCs w:val="24"/>
          <w:lang w:eastAsia="ru-RU"/>
          <w14:ligatures w14:val="none"/>
        </w:rPr>
        <w:t>Ведется претензионная работа по взысканию задолженности</w:t>
      </w:r>
      <w:r w:rsidRPr="004F5AB0">
        <w:rPr>
          <w:rFonts w:ascii="Times New Roman" w:eastAsia="Times New Roman" w:hAnsi="Times New Roman" w:cs="Times New Roman"/>
          <w:kern w:val="0"/>
          <w:sz w:val="24"/>
          <w:szCs w:val="24"/>
          <w:lang w:eastAsia="ru-RU"/>
          <w14:ligatures w14:val="none"/>
        </w:rPr>
        <w:t xml:space="preserve"> в сумме 505,8 тыс.рублей за найм жилых помещений и аренды земельных участков</w:t>
      </w:r>
      <w:r w:rsidRPr="004F5AB0">
        <w:rPr>
          <w:rFonts w:ascii="Times New Roman" w:eastAsia="Times New Roman" w:hAnsi="Times New Roman" w:cs="Times New Roman"/>
          <w:color w:val="000000"/>
          <w:kern w:val="0"/>
          <w:sz w:val="24"/>
          <w:szCs w:val="24"/>
          <w:lang w:eastAsia="ru-RU"/>
          <w14:ligatures w14:val="none"/>
        </w:rPr>
        <w:t>.</w:t>
      </w:r>
      <w:r w:rsidRPr="004F5AB0">
        <w:rPr>
          <w:rFonts w:ascii="Times New Roman" w:eastAsia="Times New Roman" w:hAnsi="Times New Roman" w:cs="Times New Roman"/>
          <w:kern w:val="0"/>
          <w:sz w:val="24"/>
          <w:szCs w:val="24"/>
          <w:lang w:eastAsia="ru-RU"/>
          <w14:ligatures w14:val="none"/>
        </w:rPr>
        <w:t xml:space="preserve"> Погашение указанной задолженности является существенным резервом пополнения неналоговых доходов бюджета.</w:t>
      </w:r>
    </w:p>
    <w:p w14:paraId="6F1CA6AF"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Структура дебиторской задолженности на конец отчетного периода:</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231"/>
        <w:gridCol w:w="1095"/>
        <w:gridCol w:w="5547"/>
      </w:tblGrid>
      <w:tr w:rsidR="004F5AB0" w:rsidRPr="004F5AB0" w14:paraId="67CEFB5A" w14:textId="77777777" w:rsidTr="004C2209">
        <w:trPr>
          <w:trHeight w:val="411"/>
          <w:jc w:val="center"/>
        </w:trPr>
        <w:tc>
          <w:tcPr>
            <w:tcW w:w="755" w:type="dxa"/>
            <w:vAlign w:val="center"/>
            <w:hideMark/>
          </w:tcPr>
          <w:p w14:paraId="3933775E" w14:textId="77777777" w:rsidR="004F5AB0" w:rsidRPr="004F5AB0" w:rsidRDefault="004F5AB0" w:rsidP="004F5AB0">
            <w:pPr>
              <w:spacing w:after="0" w:line="256" w:lineRule="auto"/>
              <w:jc w:val="both"/>
              <w:rPr>
                <w:rFonts w:ascii="Times New Roman" w:eastAsia="Times New Roman" w:hAnsi="Times New Roman" w:cs="Times New Roman"/>
                <w:color w:val="000000"/>
                <w:kern w:val="0"/>
                <w:sz w:val="16"/>
                <w:szCs w:val="16"/>
                <w14:ligatures w14:val="none"/>
              </w:rPr>
            </w:pPr>
            <w:r w:rsidRPr="004F5AB0">
              <w:rPr>
                <w:rFonts w:ascii="Times New Roman" w:eastAsia="Times New Roman" w:hAnsi="Times New Roman" w:cs="Times New Roman"/>
                <w:color w:val="000000"/>
                <w:kern w:val="0"/>
                <w:sz w:val="16"/>
                <w:szCs w:val="16"/>
                <w14:ligatures w14:val="none"/>
              </w:rPr>
              <w:t>п/п</w:t>
            </w:r>
          </w:p>
        </w:tc>
        <w:tc>
          <w:tcPr>
            <w:tcW w:w="1231" w:type="dxa"/>
            <w:vAlign w:val="center"/>
            <w:hideMark/>
          </w:tcPr>
          <w:p w14:paraId="06772B4A" w14:textId="77777777" w:rsidR="004F5AB0" w:rsidRPr="004F5AB0" w:rsidRDefault="004F5AB0" w:rsidP="004F5AB0">
            <w:pPr>
              <w:spacing w:after="0" w:line="256" w:lineRule="auto"/>
              <w:jc w:val="both"/>
              <w:rPr>
                <w:rFonts w:ascii="Times New Roman" w:eastAsia="Times New Roman" w:hAnsi="Times New Roman" w:cs="Times New Roman"/>
                <w:color w:val="000000"/>
                <w:kern w:val="0"/>
                <w:sz w:val="16"/>
                <w:szCs w:val="16"/>
                <w14:ligatures w14:val="none"/>
              </w:rPr>
            </w:pPr>
            <w:r w:rsidRPr="004F5AB0">
              <w:rPr>
                <w:rFonts w:ascii="Times New Roman" w:eastAsia="Times New Roman" w:hAnsi="Times New Roman" w:cs="Times New Roman"/>
                <w:color w:val="000000"/>
                <w:kern w:val="0"/>
                <w:sz w:val="16"/>
                <w:szCs w:val="16"/>
                <w14:ligatures w14:val="none"/>
              </w:rPr>
              <w:t>Сумма, тыс.рублей</w:t>
            </w:r>
          </w:p>
        </w:tc>
        <w:tc>
          <w:tcPr>
            <w:tcW w:w="1095" w:type="dxa"/>
            <w:vAlign w:val="center"/>
          </w:tcPr>
          <w:p w14:paraId="24C47D11" w14:textId="77777777" w:rsidR="004F5AB0" w:rsidRPr="004F5AB0" w:rsidRDefault="004F5AB0" w:rsidP="004F5AB0">
            <w:pPr>
              <w:spacing w:after="0" w:line="256" w:lineRule="auto"/>
              <w:jc w:val="both"/>
              <w:rPr>
                <w:rFonts w:ascii="Times New Roman" w:eastAsia="Times New Roman" w:hAnsi="Times New Roman" w:cs="Times New Roman"/>
                <w:color w:val="000000"/>
                <w:kern w:val="0"/>
                <w:sz w:val="16"/>
                <w:szCs w:val="16"/>
                <w14:ligatures w14:val="none"/>
              </w:rPr>
            </w:pPr>
            <w:r w:rsidRPr="004F5AB0">
              <w:rPr>
                <w:rFonts w:ascii="Times New Roman" w:eastAsia="Times New Roman" w:hAnsi="Times New Roman" w:cs="Times New Roman"/>
                <w:color w:val="000000"/>
                <w:kern w:val="0"/>
                <w:sz w:val="16"/>
                <w:szCs w:val="16"/>
                <w14:ligatures w14:val="none"/>
              </w:rPr>
              <w:t>Удельный вес, %</w:t>
            </w:r>
          </w:p>
        </w:tc>
        <w:tc>
          <w:tcPr>
            <w:tcW w:w="5547" w:type="dxa"/>
            <w:vAlign w:val="center"/>
            <w:hideMark/>
          </w:tcPr>
          <w:p w14:paraId="20FEBE15" w14:textId="77777777" w:rsidR="004F5AB0" w:rsidRPr="004F5AB0" w:rsidRDefault="004F5AB0" w:rsidP="004F5AB0">
            <w:pPr>
              <w:spacing w:after="0" w:line="256" w:lineRule="auto"/>
              <w:jc w:val="both"/>
              <w:rPr>
                <w:rFonts w:ascii="Times New Roman" w:eastAsia="Times New Roman" w:hAnsi="Times New Roman" w:cs="Times New Roman"/>
                <w:color w:val="000000"/>
                <w:kern w:val="0"/>
                <w:sz w:val="16"/>
                <w:szCs w:val="16"/>
                <w14:ligatures w14:val="none"/>
              </w:rPr>
            </w:pPr>
            <w:r w:rsidRPr="004F5AB0">
              <w:rPr>
                <w:rFonts w:ascii="Times New Roman" w:eastAsia="Times New Roman" w:hAnsi="Times New Roman" w:cs="Times New Roman"/>
                <w:color w:val="000000"/>
                <w:kern w:val="0"/>
                <w:sz w:val="16"/>
                <w:szCs w:val="16"/>
                <w14:ligatures w14:val="none"/>
              </w:rPr>
              <w:t>Расшифровка</w:t>
            </w:r>
          </w:p>
        </w:tc>
      </w:tr>
      <w:tr w:rsidR="004F5AB0" w:rsidRPr="004F5AB0" w14:paraId="01ADBCAE" w14:textId="77777777" w:rsidTr="004C2209">
        <w:trPr>
          <w:trHeight w:val="185"/>
          <w:jc w:val="center"/>
        </w:trPr>
        <w:tc>
          <w:tcPr>
            <w:tcW w:w="755" w:type="dxa"/>
            <w:vAlign w:val="bottom"/>
          </w:tcPr>
          <w:p w14:paraId="0A8D8FBA"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1</w:t>
            </w:r>
          </w:p>
        </w:tc>
        <w:tc>
          <w:tcPr>
            <w:tcW w:w="1231" w:type="dxa"/>
            <w:vAlign w:val="bottom"/>
          </w:tcPr>
          <w:p w14:paraId="73CF98DA"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608,4</w:t>
            </w:r>
          </w:p>
        </w:tc>
        <w:tc>
          <w:tcPr>
            <w:tcW w:w="1095" w:type="dxa"/>
            <w:vAlign w:val="bottom"/>
          </w:tcPr>
          <w:p w14:paraId="7E27CB91"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0</w:t>
            </w:r>
          </w:p>
        </w:tc>
        <w:tc>
          <w:tcPr>
            <w:tcW w:w="5547" w:type="dxa"/>
            <w:vAlign w:val="bottom"/>
          </w:tcPr>
          <w:p w14:paraId="57B97AED" w14:textId="77777777" w:rsidR="004F5AB0" w:rsidRPr="004F5AB0" w:rsidRDefault="004F5AB0" w:rsidP="004F5AB0">
            <w:pPr>
              <w:spacing w:after="0" w:line="240" w:lineRule="auto"/>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Налоги</w:t>
            </w:r>
          </w:p>
        </w:tc>
      </w:tr>
      <w:tr w:rsidR="004F5AB0" w:rsidRPr="004F5AB0" w14:paraId="47380BF2" w14:textId="77777777" w:rsidTr="004C2209">
        <w:trPr>
          <w:trHeight w:val="574"/>
          <w:jc w:val="center"/>
        </w:trPr>
        <w:tc>
          <w:tcPr>
            <w:tcW w:w="755" w:type="dxa"/>
            <w:vAlign w:val="bottom"/>
          </w:tcPr>
          <w:p w14:paraId="012C05E1"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bookmarkStart w:id="4" w:name="_Hlk195535508"/>
            <w:r w:rsidRPr="004F5AB0">
              <w:rPr>
                <w:rFonts w:ascii="Times New Roman" w:eastAsia="Times New Roman" w:hAnsi="Times New Roman" w:cs="Times New Roman"/>
                <w:color w:val="000000"/>
                <w:kern w:val="0"/>
                <w:sz w:val="16"/>
                <w:szCs w:val="16"/>
                <w:lang w:eastAsia="ru-RU"/>
                <w14:ligatures w14:val="none"/>
              </w:rPr>
              <w:t>2</w:t>
            </w:r>
          </w:p>
        </w:tc>
        <w:tc>
          <w:tcPr>
            <w:tcW w:w="1231" w:type="dxa"/>
            <w:vAlign w:val="bottom"/>
          </w:tcPr>
          <w:p w14:paraId="10EA31BB"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10 657,4</w:t>
            </w:r>
          </w:p>
        </w:tc>
        <w:tc>
          <w:tcPr>
            <w:tcW w:w="1095" w:type="dxa"/>
            <w:vAlign w:val="bottom"/>
          </w:tcPr>
          <w:p w14:paraId="038284C2"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0,6</w:t>
            </w:r>
          </w:p>
        </w:tc>
        <w:tc>
          <w:tcPr>
            <w:tcW w:w="5547" w:type="dxa"/>
            <w:vAlign w:val="bottom"/>
            <w:hideMark/>
          </w:tcPr>
          <w:p w14:paraId="412BC52C" w14:textId="77777777" w:rsidR="004F5AB0" w:rsidRPr="004F5AB0" w:rsidRDefault="004F5AB0" w:rsidP="004F5AB0">
            <w:pPr>
              <w:spacing w:after="0" w:line="240" w:lineRule="auto"/>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Доходы будущих периодов от операционной аренды, Доходы будущих периодов от аренды земельных участков, Доходы от найма жилых помещений и аренды земельных участков</w:t>
            </w:r>
          </w:p>
        </w:tc>
      </w:tr>
      <w:bookmarkEnd w:id="4"/>
      <w:tr w:rsidR="004F5AB0" w:rsidRPr="004F5AB0" w14:paraId="5CFE0E0B" w14:textId="77777777" w:rsidTr="004C2209">
        <w:trPr>
          <w:trHeight w:val="193"/>
          <w:jc w:val="center"/>
        </w:trPr>
        <w:tc>
          <w:tcPr>
            <w:tcW w:w="755" w:type="dxa"/>
            <w:vAlign w:val="bottom"/>
          </w:tcPr>
          <w:p w14:paraId="4C2F2299"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3</w:t>
            </w:r>
          </w:p>
        </w:tc>
        <w:tc>
          <w:tcPr>
            <w:tcW w:w="1231" w:type="dxa"/>
            <w:vAlign w:val="bottom"/>
          </w:tcPr>
          <w:p w14:paraId="474F1FB3"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1 472 448,9</w:t>
            </w:r>
          </w:p>
        </w:tc>
        <w:tc>
          <w:tcPr>
            <w:tcW w:w="1095" w:type="dxa"/>
            <w:vAlign w:val="bottom"/>
          </w:tcPr>
          <w:p w14:paraId="417FE0E2"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85,4</w:t>
            </w:r>
          </w:p>
        </w:tc>
        <w:tc>
          <w:tcPr>
            <w:tcW w:w="5547" w:type="dxa"/>
            <w:vAlign w:val="bottom"/>
            <w:hideMark/>
          </w:tcPr>
          <w:p w14:paraId="61E3032F" w14:textId="77777777" w:rsidR="004F5AB0" w:rsidRPr="004F5AB0" w:rsidRDefault="004F5AB0" w:rsidP="004F5AB0">
            <w:pPr>
              <w:spacing w:after="0" w:line="240" w:lineRule="auto"/>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 xml:space="preserve">Расчеты по безвозмездным поступлениям текущего характера от других бюджетов бюджетной системы Российской Федерации (начисление доходов будущих периодов текущего характера  </w:t>
            </w:r>
          </w:p>
        </w:tc>
      </w:tr>
      <w:tr w:rsidR="004F5AB0" w:rsidRPr="004F5AB0" w14:paraId="0D354400" w14:textId="77777777" w:rsidTr="004C2209">
        <w:trPr>
          <w:trHeight w:val="119"/>
          <w:jc w:val="center"/>
        </w:trPr>
        <w:tc>
          <w:tcPr>
            <w:tcW w:w="755" w:type="dxa"/>
            <w:vAlign w:val="bottom"/>
          </w:tcPr>
          <w:p w14:paraId="196DB263"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4</w:t>
            </w:r>
          </w:p>
        </w:tc>
        <w:tc>
          <w:tcPr>
            <w:tcW w:w="1231" w:type="dxa"/>
            <w:vAlign w:val="bottom"/>
          </w:tcPr>
          <w:p w14:paraId="20613325"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239 281,0</w:t>
            </w:r>
          </w:p>
        </w:tc>
        <w:tc>
          <w:tcPr>
            <w:tcW w:w="1095" w:type="dxa"/>
            <w:vAlign w:val="bottom"/>
          </w:tcPr>
          <w:p w14:paraId="4BF3C83D"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13,9</w:t>
            </w:r>
          </w:p>
        </w:tc>
        <w:tc>
          <w:tcPr>
            <w:tcW w:w="5547" w:type="dxa"/>
            <w:vAlign w:val="bottom"/>
            <w:hideMark/>
          </w:tcPr>
          <w:p w14:paraId="6255B608" w14:textId="77777777" w:rsidR="004F5AB0" w:rsidRPr="004F5AB0" w:rsidRDefault="004F5AB0" w:rsidP="004F5AB0">
            <w:pPr>
              <w:spacing w:after="0" w:line="240" w:lineRule="auto"/>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Расчеты по безвозмездным поступлениям капитального характера от других бюджетов бюджетной системы Российской Федерации (начисление доходов будущих периодов капитального характера</w:t>
            </w:r>
          </w:p>
        </w:tc>
      </w:tr>
      <w:tr w:rsidR="004F5AB0" w:rsidRPr="004F5AB0" w14:paraId="7E68DF4C" w14:textId="77777777" w:rsidTr="004C2209">
        <w:trPr>
          <w:trHeight w:val="119"/>
          <w:jc w:val="center"/>
        </w:trPr>
        <w:tc>
          <w:tcPr>
            <w:tcW w:w="755" w:type="dxa"/>
            <w:vAlign w:val="bottom"/>
          </w:tcPr>
          <w:p w14:paraId="4F7E677A"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5</w:t>
            </w:r>
          </w:p>
        </w:tc>
        <w:tc>
          <w:tcPr>
            <w:tcW w:w="1231" w:type="dxa"/>
            <w:tcBorders>
              <w:top w:val="nil"/>
              <w:left w:val="nil"/>
              <w:bottom w:val="single" w:sz="4" w:space="0" w:color="000000"/>
              <w:right w:val="single" w:sz="4" w:space="0" w:color="000000"/>
            </w:tcBorders>
            <w:vAlign w:val="bottom"/>
          </w:tcPr>
          <w:p w14:paraId="3F5484FE"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13,7</w:t>
            </w:r>
          </w:p>
        </w:tc>
        <w:tc>
          <w:tcPr>
            <w:tcW w:w="1095" w:type="dxa"/>
            <w:vAlign w:val="bottom"/>
          </w:tcPr>
          <w:p w14:paraId="287EDDAA"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0</w:t>
            </w:r>
          </w:p>
        </w:tc>
        <w:tc>
          <w:tcPr>
            <w:tcW w:w="5547" w:type="dxa"/>
            <w:tcBorders>
              <w:top w:val="nil"/>
              <w:left w:val="nil"/>
              <w:bottom w:val="single" w:sz="4" w:space="0" w:color="000000"/>
              <w:right w:val="single" w:sz="4" w:space="0" w:color="000000"/>
            </w:tcBorders>
            <w:vAlign w:val="bottom"/>
          </w:tcPr>
          <w:p w14:paraId="260A90FC" w14:textId="77777777" w:rsidR="004F5AB0" w:rsidRPr="004F5AB0" w:rsidRDefault="004F5AB0" w:rsidP="004F5AB0">
            <w:pPr>
              <w:spacing w:after="0" w:line="240" w:lineRule="auto"/>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Авансовый платеж за отправку почтовой корреспонденции</w:t>
            </w:r>
          </w:p>
        </w:tc>
      </w:tr>
      <w:tr w:rsidR="004F5AB0" w:rsidRPr="004F5AB0" w14:paraId="4A9DEBA7" w14:textId="77777777" w:rsidTr="004C2209">
        <w:trPr>
          <w:trHeight w:val="119"/>
          <w:jc w:val="center"/>
        </w:trPr>
        <w:tc>
          <w:tcPr>
            <w:tcW w:w="755" w:type="dxa"/>
            <w:vAlign w:val="bottom"/>
          </w:tcPr>
          <w:p w14:paraId="184B58F4"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6</w:t>
            </w:r>
          </w:p>
        </w:tc>
        <w:tc>
          <w:tcPr>
            <w:tcW w:w="1231" w:type="dxa"/>
            <w:tcBorders>
              <w:top w:val="nil"/>
              <w:left w:val="nil"/>
              <w:bottom w:val="single" w:sz="4" w:space="0" w:color="000000"/>
              <w:right w:val="single" w:sz="4" w:space="0" w:color="000000"/>
            </w:tcBorders>
            <w:vAlign w:val="bottom"/>
          </w:tcPr>
          <w:p w14:paraId="1DA04350"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5,9</w:t>
            </w:r>
          </w:p>
        </w:tc>
        <w:tc>
          <w:tcPr>
            <w:tcW w:w="1095" w:type="dxa"/>
            <w:vAlign w:val="bottom"/>
          </w:tcPr>
          <w:p w14:paraId="28431028"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0</w:t>
            </w:r>
          </w:p>
        </w:tc>
        <w:tc>
          <w:tcPr>
            <w:tcW w:w="5547" w:type="dxa"/>
            <w:tcBorders>
              <w:top w:val="nil"/>
              <w:left w:val="nil"/>
              <w:bottom w:val="single" w:sz="4" w:space="0" w:color="000000"/>
              <w:right w:val="single" w:sz="4" w:space="0" w:color="000000"/>
            </w:tcBorders>
            <w:vAlign w:val="bottom"/>
          </w:tcPr>
          <w:p w14:paraId="2FCF9BEF" w14:textId="77777777" w:rsidR="004F5AB0" w:rsidRPr="004F5AB0" w:rsidRDefault="004F5AB0" w:rsidP="004F5AB0">
            <w:pPr>
              <w:spacing w:after="0" w:line="240" w:lineRule="auto"/>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Авансовый платеж по коммунальным услугам (электроэнергия)</w:t>
            </w:r>
          </w:p>
        </w:tc>
      </w:tr>
      <w:tr w:rsidR="004F5AB0" w:rsidRPr="004F5AB0" w14:paraId="6DCE0FE1" w14:textId="77777777" w:rsidTr="004C2209">
        <w:trPr>
          <w:trHeight w:val="119"/>
          <w:jc w:val="center"/>
        </w:trPr>
        <w:tc>
          <w:tcPr>
            <w:tcW w:w="755" w:type="dxa"/>
            <w:vAlign w:val="bottom"/>
          </w:tcPr>
          <w:p w14:paraId="2766389E"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7</w:t>
            </w:r>
          </w:p>
        </w:tc>
        <w:tc>
          <w:tcPr>
            <w:tcW w:w="1231" w:type="dxa"/>
            <w:tcBorders>
              <w:top w:val="nil"/>
              <w:left w:val="nil"/>
              <w:bottom w:val="single" w:sz="4" w:space="0" w:color="000000"/>
              <w:right w:val="single" w:sz="4" w:space="0" w:color="000000"/>
            </w:tcBorders>
            <w:vAlign w:val="bottom"/>
          </w:tcPr>
          <w:p w14:paraId="1796BBCD"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1 505,3</w:t>
            </w:r>
          </w:p>
        </w:tc>
        <w:tc>
          <w:tcPr>
            <w:tcW w:w="1095" w:type="dxa"/>
            <w:vAlign w:val="bottom"/>
          </w:tcPr>
          <w:p w14:paraId="0CAF5602"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0,1</w:t>
            </w:r>
          </w:p>
        </w:tc>
        <w:tc>
          <w:tcPr>
            <w:tcW w:w="5547" w:type="dxa"/>
            <w:tcBorders>
              <w:top w:val="nil"/>
              <w:left w:val="nil"/>
              <w:bottom w:val="single" w:sz="4" w:space="0" w:color="000000"/>
              <w:right w:val="single" w:sz="4" w:space="0" w:color="000000"/>
            </w:tcBorders>
            <w:vAlign w:val="bottom"/>
          </w:tcPr>
          <w:p w14:paraId="3D83367C" w14:textId="77777777" w:rsidR="004F5AB0" w:rsidRPr="004F5AB0" w:rsidRDefault="004F5AB0" w:rsidP="004F5AB0">
            <w:pPr>
              <w:spacing w:after="0" w:line="240" w:lineRule="auto"/>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Авансовый платеж по замене тепловой сети, за техобслуживание газовых сетей</w:t>
            </w:r>
          </w:p>
        </w:tc>
      </w:tr>
      <w:tr w:rsidR="004F5AB0" w:rsidRPr="004F5AB0" w14:paraId="12776B91" w14:textId="77777777" w:rsidTr="004C2209">
        <w:trPr>
          <w:trHeight w:val="119"/>
          <w:jc w:val="center"/>
        </w:trPr>
        <w:tc>
          <w:tcPr>
            <w:tcW w:w="755" w:type="dxa"/>
            <w:vAlign w:val="bottom"/>
          </w:tcPr>
          <w:p w14:paraId="15442CF7"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8</w:t>
            </w:r>
          </w:p>
        </w:tc>
        <w:tc>
          <w:tcPr>
            <w:tcW w:w="1231" w:type="dxa"/>
            <w:tcBorders>
              <w:top w:val="nil"/>
              <w:left w:val="nil"/>
              <w:bottom w:val="single" w:sz="4" w:space="0" w:color="000000"/>
              <w:right w:val="single" w:sz="4" w:space="0" w:color="000000"/>
            </w:tcBorders>
            <w:vAlign w:val="bottom"/>
          </w:tcPr>
          <w:p w14:paraId="737DCDE1"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128,2</w:t>
            </w:r>
          </w:p>
        </w:tc>
        <w:tc>
          <w:tcPr>
            <w:tcW w:w="1095" w:type="dxa"/>
            <w:vAlign w:val="bottom"/>
          </w:tcPr>
          <w:p w14:paraId="3C501BE3"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0</w:t>
            </w:r>
          </w:p>
        </w:tc>
        <w:tc>
          <w:tcPr>
            <w:tcW w:w="5547" w:type="dxa"/>
            <w:tcBorders>
              <w:top w:val="nil"/>
              <w:left w:val="nil"/>
              <w:bottom w:val="single" w:sz="4" w:space="0" w:color="000000"/>
              <w:right w:val="single" w:sz="4" w:space="0" w:color="000000"/>
            </w:tcBorders>
            <w:vAlign w:val="bottom"/>
          </w:tcPr>
          <w:p w14:paraId="684AA3B6" w14:textId="77777777" w:rsidR="004F5AB0" w:rsidRPr="004F5AB0" w:rsidRDefault="004F5AB0" w:rsidP="004F5AB0">
            <w:pPr>
              <w:spacing w:after="0" w:line="240" w:lineRule="auto"/>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Авансовый платеж за технологическое присоединение к сетям</w:t>
            </w:r>
          </w:p>
        </w:tc>
      </w:tr>
      <w:tr w:rsidR="004F5AB0" w:rsidRPr="004F5AB0" w14:paraId="2F134118" w14:textId="77777777" w:rsidTr="004C2209">
        <w:trPr>
          <w:trHeight w:val="119"/>
          <w:jc w:val="center"/>
        </w:trPr>
        <w:tc>
          <w:tcPr>
            <w:tcW w:w="755" w:type="dxa"/>
            <w:vAlign w:val="bottom"/>
          </w:tcPr>
          <w:p w14:paraId="0A66431D"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9</w:t>
            </w:r>
          </w:p>
        </w:tc>
        <w:tc>
          <w:tcPr>
            <w:tcW w:w="1231" w:type="dxa"/>
            <w:tcBorders>
              <w:top w:val="nil"/>
              <w:left w:val="nil"/>
              <w:bottom w:val="single" w:sz="4" w:space="0" w:color="000000"/>
              <w:right w:val="single" w:sz="4" w:space="0" w:color="000000"/>
            </w:tcBorders>
            <w:vAlign w:val="bottom"/>
          </w:tcPr>
          <w:p w14:paraId="1029742C"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39,6</w:t>
            </w:r>
          </w:p>
        </w:tc>
        <w:tc>
          <w:tcPr>
            <w:tcW w:w="1095" w:type="dxa"/>
            <w:vAlign w:val="bottom"/>
          </w:tcPr>
          <w:p w14:paraId="215A7E26"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0</w:t>
            </w:r>
          </w:p>
        </w:tc>
        <w:tc>
          <w:tcPr>
            <w:tcW w:w="5547" w:type="dxa"/>
            <w:tcBorders>
              <w:top w:val="nil"/>
              <w:left w:val="nil"/>
              <w:bottom w:val="single" w:sz="4" w:space="0" w:color="000000"/>
              <w:right w:val="single" w:sz="4" w:space="0" w:color="000000"/>
            </w:tcBorders>
            <w:vAlign w:val="bottom"/>
          </w:tcPr>
          <w:p w14:paraId="27A63A31" w14:textId="77777777" w:rsidR="004F5AB0" w:rsidRPr="004F5AB0" w:rsidRDefault="004F5AB0" w:rsidP="004F5AB0">
            <w:pPr>
              <w:spacing w:after="0" w:line="240" w:lineRule="auto"/>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Авансовый платеж за поставку велосипедов для проведения мероприятий в рамках проекта "Безопасное колесо"</w:t>
            </w:r>
          </w:p>
        </w:tc>
      </w:tr>
      <w:tr w:rsidR="004F5AB0" w:rsidRPr="004F5AB0" w14:paraId="17C12104" w14:textId="77777777" w:rsidTr="004C2209">
        <w:trPr>
          <w:trHeight w:val="119"/>
          <w:jc w:val="center"/>
        </w:trPr>
        <w:tc>
          <w:tcPr>
            <w:tcW w:w="755" w:type="dxa"/>
            <w:vAlign w:val="bottom"/>
          </w:tcPr>
          <w:p w14:paraId="10B500A6"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10</w:t>
            </w:r>
          </w:p>
        </w:tc>
        <w:tc>
          <w:tcPr>
            <w:tcW w:w="1231" w:type="dxa"/>
            <w:tcBorders>
              <w:top w:val="nil"/>
              <w:left w:val="nil"/>
              <w:bottom w:val="single" w:sz="4" w:space="0" w:color="000000"/>
              <w:right w:val="single" w:sz="4" w:space="0" w:color="000000"/>
            </w:tcBorders>
            <w:vAlign w:val="bottom"/>
          </w:tcPr>
          <w:p w14:paraId="0AE6AC5C"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124,4</w:t>
            </w:r>
          </w:p>
        </w:tc>
        <w:tc>
          <w:tcPr>
            <w:tcW w:w="1095" w:type="dxa"/>
            <w:vAlign w:val="bottom"/>
          </w:tcPr>
          <w:p w14:paraId="4E6F06E9"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0</w:t>
            </w:r>
          </w:p>
        </w:tc>
        <w:tc>
          <w:tcPr>
            <w:tcW w:w="5547" w:type="dxa"/>
            <w:tcBorders>
              <w:top w:val="nil"/>
              <w:left w:val="nil"/>
              <w:bottom w:val="single" w:sz="4" w:space="0" w:color="000000"/>
              <w:right w:val="single" w:sz="4" w:space="0" w:color="000000"/>
            </w:tcBorders>
            <w:vAlign w:val="bottom"/>
          </w:tcPr>
          <w:p w14:paraId="1468E90C" w14:textId="77777777" w:rsidR="004F5AB0" w:rsidRPr="004F5AB0" w:rsidRDefault="004F5AB0" w:rsidP="004F5AB0">
            <w:pPr>
              <w:spacing w:after="0" w:line="240" w:lineRule="auto"/>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Авансовый платеж на приобретение материальных запасов</w:t>
            </w:r>
          </w:p>
        </w:tc>
      </w:tr>
      <w:tr w:rsidR="004F5AB0" w:rsidRPr="004F5AB0" w14:paraId="254CE2E5" w14:textId="77777777" w:rsidTr="004C2209">
        <w:trPr>
          <w:trHeight w:val="119"/>
          <w:jc w:val="center"/>
        </w:trPr>
        <w:tc>
          <w:tcPr>
            <w:tcW w:w="755" w:type="dxa"/>
            <w:vAlign w:val="bottom"/>
          </w:tcPr>
          <w:p w14:paraId="671C5E02"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11</w:t>
            </w:r>
          </w:p>
        </w:tc>
        <w:tc>
          <w:tcPr>
            <w:tcW w:w="1231" w:type="dxa"/>
            <w:tcBorders>
              <w:top w:val="nil"/>
              <w:left w:val="nil"/>
              <w:bottom w:val="single" w:sz="4" w:space="0" w:color="000000"/>
              <w:right w:val="single" w:sz="4" w:space="0" w:color="000000"/>
            </w:tcBorders>
            <w:vAlign w:val="bottom"/>
          </w:tcPr>
          <w:p w14:paraId="464F5E79"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2,1</w:t>
            </w:r>
          </w:p>
        </w:tc>
        <w:tc>
          <w:tcPr>
            <w:tcW w:w="1095" w:type="dxa"/>
            <w:vAlign w:val="bottom"/>
          </w:tcPr>
          <w:p w14:paraId="6DE82970"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0</w:t>
            </w:r>
          </w:p>
        </w:tc>
        <w:tc>
          <w:tcPr>
            <w:tcW w:w="5547" w:type="dxa"/>
            <w:tcBorders>
              <w:top w:val="nil"/>
              <w:left w:val="nil"/>
              <w:bottom w:val="single" w:sz="4" w:space="0" w:color="000000"/>
              <w:right w:val="single" w:sz="4" w:space="0" w:color="000000"/>
            </w:tcBorders>
            <w:vAlign w:val="bottom"/>
          </w:tcPr>
          <w:p w14:paraId="7E8A9396" w14:textId="77777777" w:rsidR="004F5AB0" w:rsidRPr="004F5AB0" w:rsidRDefault="004F5AB0" w:rsidP="004F5AB0">
            <w:pPr>
              <w:spacing w:after="0" w:line="240" w:lineRule="auto"/>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Авансовый платеж на приобретение материальных запасов</w:t>
            </w:r>
          </w:p>
        </w:tc>
      </w:tr>
      <w:tr w:rsidR="004F5AB0" w:rsidRPr="004F5AB0" w14:paraId="0148A4AB" w14:textId="77777777" w:rsidTr="004C2209">
        <w:trPr>
          <w:trHeight w:val="119"/>
          <w:jc w:val="center"/>
        </w:trPr>
        <w:tc>
          <w:tcPr>
            <w:tcW w:w="755" w:type="dxa"/>
            <w:vAlign w:val="bottom"/>
          </w:tcPr>
          <w:p w14:paraId="11A93958"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12</w:t>
            </w:r>
          </w:p>
        </w:tc>
        <w:tc>
          <w:tcPr>
            <w:tcW w:w="1231" w:type="dxa"/>
            <w:tcBorders>
              <w:top w:val="nil"/>
              <w:left w:val="nil"/>
              <w:bottom w:val="single" w:sz="4" w:space="0" w:color="000000"/>
              <w:right w:val="single" w:sz="4" w:space="0" w:color="000000"/>
            </w:tcBorders>
            <w:vAlign w:val="bottom"/>
          </w:tcPr>
          <w:p w14:paraId="2409A9C1"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62,4</w:t>
            </w:r>
          </w:p>
        </w:tc>
        <w:tc>
          <w:tcPr>
            <w:tcW w:w="1095" w:type="dxa"/>
            <w:vAlign w:val="bottom"/>
          </w:tcPr>
          <w:p w14:paraId="21C22137"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0</w:t>
            </w:r>
          </w:p>
        </w:tc>
        <w:tc>
          <w:tcPr>
            <w:tcW w:w="5547" w:type="dxa"/>
            <w:tcBorders>
              <w:top w:val="nil"/>
              <w:left w:val="nil"/>
              <w:bottom w:val="single" w:sz="4" w:space="0" w:color="000000"/>
              <w:right w:val="single" w:sz="4" w:space="0" w:color="000000"/>
            </w:tcBorders>
            <w:vAlign w:val="bottom"/>
          </w:tcPr>
          <w:p w14:paraId="2F80F520" w14:textId="77777777" w:rsidR="004F5AB0" w:rsidRPr="004F5AB0" w:rsidRDefault="004F5AB0" w:rsidP="004F5AB0">
            <w:pPr>
              <w:spacing w:after="0" w:line="240" w:lineRule="auto"/>
              <w:rPr>
                <w:rFonts w:ascii="Times New Roman" w:eastAsia="Times New Roman" w:hAnsi="Times New Roman" w:cs="Times New Roman"/>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Подотчет на приобретение ГСМ, на канцелярские товары</w:t>
            </w:r>
          </w:p>
        </w:tc>
      </w:tr>
      <w:tr w:rsidR="004F5AB0" w:rsidRPr="004F5AB0" w14:paraId="623E78B0" w14:textId="77777777" w:rsidTr="004C2209">
        <w:trPr>
          <w:trHeight w:val="119"/>
          <w:jc w:val="center"/>
        </w:trPr>
        <w:tc>
          <w:tcPr>
            <w:tcW w:w="755" w:type="dxa"/>
            <w:vAlign w:val="bottom"/>
          </w:tcPr>
          <w:p w14:paraId="5AE1F801"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13</w:t>
            </w:r>
          </w:p>
        </w:tc>
        <w:tc>
          <w:tcPr>
            <w:tcW w:w="1231" w:type="dxa"/>
            <w:tcBorders>
              <w:top w:val="nil"/>
              <w:left w:val="nil"/>
              <w:bottom w:val="single" w:sz="4" w:space="0" w:color="000000"/>
              <w:right w:val="single" w:sz="4" w:space="0" w:color="000000"/>
            </w:tcBorders>
            <w:vAlign w:val="bottom"/>
          </w:tcPr>
          <w:p w14:paraId="29F42DEF"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5,9</w:t>
            </w:r>
          </w:p>
        </w:tc>
        <w:tc>
          <w:tcPr>
            <w:tcW w:w="1095" w:type="dxa"/>
            <w:vAlign w:val="bottom"/>
          </w:tcPr>
          <w:p w14:paraId="1792FA86"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0</w:t>
            </w:r>
          </w:p>
        </w:tc>
        <w:tc>
          <w:tcPr>
            <w:tcW w:w="5547" w:type="dxa"/>
            <w:tcBorders>
              <w:top w:val="nil"/>
              <w:left w:val="nil"/>
              <w:bottom w:val="single" w:sz="4" w:space="0" w:color="000000"/>
              <w:right w:val="single" w:sz="4" w:space="0" w:color="000000"/>
            </w:tcBorders>
            <w:vAlign w:val="bottom"/>
          </w:tcPr>
          <w:p w14:paraId="7CA1B234" w14:textId="77777777" w:rsidR="004F5AB0" w:rsidRPr="004F5AB0" w:rsidRDefault="004F5AB0" w:rsidP="004F5AB0">
            <w:pPr>
              <w:spacing w:after="0" w:line="240" w:lineRule="auto"/>
              <w:rPr>
                <w:rFonts w:ascii="Times New Roman" w:eastAsia="Times New Roman" w:hAnsi="Times New Roman" w:cs="Times New Roman"/>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Компенсация расходов, не оплаченных на конец года</w:t>
            </w:r>
          </w:p>
        </w:tc>
      </w:tr>
      <w:tr w:rsidR="004F5AB0" w:rsidRPr="004F5AB0" w14:paraId="77495F19" w14:textId="77777777" w:rsidTr="004C2209">
        <w:trPr>
          <w:trHeight w:val="119"/>
          <w:jc w:val="center"/>
        </w:trPr>
        <w:tc>
          <w:tcPr>
            <w:tcW w:w="755" w:type="dxa"/>
            <w:vAlign w:val="bottom"/>
          </w:tcPr>
          <w:p w14:paraId="11A8E543"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14</w:t>
            </w:r>
          </w:p>
        </w:tc>
        <w:tc>
          <w:tcPr>
            <w:tcW w:w="1231" w:type="dxa"/>
            <w:tcBorders>
              <w:top w:val="nil"/>
              <w:left w:val="nil"/>
              <w:bottom w:val="single" w:sz="4" w:space="0" w:color="000000"/>
              <w:right w:val="single" w:sz="4" w:space="0" w:color="000000"/>
            </w:tcBorders>
            <w:vAlign w:val="bottom"/>
          </w:tcPr>
          <w:p w14:paraId="176FEF58"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12,0</w:t>
            </w:r>
          </w:p>
        </w:tc>
        <w:tc>
          <w:tcPr>
            <w:tcW w:w="1095" w:type="dxa"/>
            <w:vAlign w:val="bottom"/>
          </w:tcPr>
          <w:p w14:paraId="3C3DB8B1"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0</w:t>
            </w:r>
          </w:p>
        </w:tc>
        <w:tc>
          <w:tcPr>
            <w:tcW w:w="5547" w:type="dxa"/>
            <w:tcBorders>
              <w:top w:val="nil"/>
              <w:left w:val="nil"/>
              <w:bottom w:val="single" w:sz="4" w:space="0" w:color="000000"/>
              <w:right w:val="single" w:sz="4" w:space="0" w:color="000000"/>
            </w:tcBorders>
            <w:vAlign w:val="bottom"/>
          </w:tcPr>
          <w:p w14:paraId="26E34135" w14:textId="77777777" w:rsidR="004F5AB0" w:rsidRPr="004F5AB0" w:rsidRDefault="004F5AB0" w:rsidP="004F5AB0">
            <w:pPr>
              <w:spacing w:after="0" w:line="240" w:lineRule="auto"/>
              <w:rPr>
                <w:rFonts w:ascii="Times New Roman" w:eastAsia="Times New Roman" w:hAnsi="Times New Roman" w:cs="Times New Roman"/>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Компенсация расходов, не оплаченных на конец года</w:t>
            </w:r>
          </w:p>
        </w:tc>
      </w:tr>
      <w:tr w:rsidR="004F5AB0" w:rsidRPr="004F5AB0" w14:paraId="23BC36DC" w14:textId="77777777" w:rsidTr="004C2209">
        <w:trPr>
          <w:trHeight w:val="119"/>
          <w:jc w:val="center"/>
        </w:trPr>
        <w:tc>
          <w:tcPr>
            <w:tcW w:w="755" w:type="dxa"/>
            <w:vAlign w:val="bottom"/>
          </w:tcPr>
          <w:p w14:paraId="54D241E9"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15</w:t>
            </w:r>
          </w:p>
        </w:tc>
        <w:tc>
          <w:tcPr>
            <w:tcW w:w="1231" w:type="dxa"/>
            <w:tcBorders>
              <w:top w:val="nil"/>
              <w:left w:val="nil"/>
              <w:bottom w:val="single" w:sz="4" w:space="0" w:color="000000"/>
              <w:right w:val="single" w:sz="4" w:space="0" w:color="000000"/>
            </w:tcBorders>
            <w:vAlign w:val="bottom"/>
          </w:tcPr>
          <w:p w14:paraId="21375CFD"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1,8</w:t>
            </w:r>
          </w:p>
        </w:tc>
        <w:tc>
          <w:tcPr>
            <w:tcW w:w="1095" w:type="dxa"/>
            <w:vAlign w:val="bottom"/>
          </w:tcPr>
          <w:p w14:paraId="63F72B7A"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0</w:t>
            </w:r>
          </w:p>
        </w:tc>
        <w:tc>
          <w:tcPr>
            <w:tcW w:w="5547" w:type="dxa"/>
            <w:tcBorders>
              <w:top w:val="nil"/>
              <w:left w:val="nil"/>
              <w:bottom w:val="single" w:sz="4" w:space="0" w:color="000000"/>
              <w:right w:val="single" w:sz="4" w:space="0" w:color="000000"/>
            </w:tcBorders>
            <w:vAlign w:val="bottom"/>
          </w:tcPr>
          <w:p w14:paraId="1C4BD1CC" w14:textId="77777777" w:rsidR="004F5AB0" w:rsidRPr="004F5AB0" w:rsidRDefault="004F5AB0" w:rsidP="004F5AB0">
            <w:pPr>
              <w:spacing w:after="0" w:line="240" w:lineRule="auto"/>
              <w:rPr>
                <w:rFonts w:ascii="Times New Roman" w:eastAsia="Times New Roman" w:hAnsi="Times New Roman" w:cs="Times New Roman"/>
                <w:kern w:val="0"/>
                <w:sz w:val="16"/>
                <w:szCs w:val="16"/>
                <w:lang w:eastAsia="ru-RU"/>
                <w14:ligatures w14:val="none"/>
              </w:rPr>
            </w:pPr>
            <w:r w:rsidRPr="004F5AB0">
              <w:rPr>
                <w:rFonts w:ascii="Times New Roman" w:eastAsia="Times New Roman" w:hAnsi="Times New Roman" w:cs="Times New Roman"/>
                <w:kern w:val="0"/>
                <w:sz w:val="16"/>
                <w:szCs w:val="16"/>
                <w:lang w:eastAsia="ru-RU"/>
                <w14:ligatures w14:val="none"/>
              </w:rPr>
              <w:t>Остаток перечисленных средств налогов и страховых взносов после произведенного зачета ЕНП</w:t>
            </w:r>
          </w:p>
        </w:tc>
      </w:tr>
      <w:tr w:rsidR="004F5AB0" w:rsidRPr="004F5AB0" w14:paraId="3E75D78A" w14:textId="77777777" w:rsidTr="004C2209">
        <w:trPr>
          <w:trHeight w:val="193"/>
          <w:jc w:val="center"/>
        </w:trPr>
        <w:tc>
          <w:tcPr>
            <w:tcW w:w="755" w:type="dxa"/>
            <w:vAlign w:val="bottom"/>
            <w:hideMark/>
          </w:tcPr>
          <w:p w14:paraId="06914ECC" w14:textId="77777777" w:rsidR="004F5AB0" w:rsidRPr="004F5AB0" w:rsidRDefault="004F5AB0" w:rsidP="004F5AB0">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 xml:space="preserve">Итого </w:t>
            </w:r>
          </w:p>
        </w:tc>
        <w:tc>
          <w:tcPr>
            <w:tcW w:w="1231" w:type="dxa"/>
            <w:vAlign w:val="bottom"/>
            <w:hideMark/>
          </w:tcPr>
          <w:p w14:paraId="0F88966B"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1 724 896,9</w:t>
            </w:r>
          </w:p>
        </w:tc>
        <w:tc>
          <w:tcPr>
            <w:tcW w:w="1095" w:type="dxa"/>
            <w:vAlign w:val="bottom"/>
          </w:tcPr>
          <w:p w14:paraId="05FF4417" w14:textId="77777777" w:rsidR="004F5AB0" w:rsidRPr="004F5AB0" w:rsidRDefault="004F5AB0" w:rsidP="004F5AB0">
            <w:pPr>
              <w:spacing w:after="0" w:line="240" w:lineRule="auto"/>
              <w:jc w:val="right"/>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100</w:t>
            </w:r>
          </w:p>
        </w:tc>
        <w:tc>
          <w:tcPr>
            <w:tcW w:w="5547" w:type="dxa"/>
            <w:vAlign w:val="bottom"/>
            <w:hideMark/>
          </w:tcPr>
          <w:p w14:paraId="2CE3E931" w14:textId="77777777" w:rsidR="004F5AB0" w:rsidRPr="004F5AB0" w:rsidRDefault="004F5AB0" w:rsidP="004F5AB0">
            <w:pPr>
              <w:spacing w:after="0" w:line="240" w:lineRule="auto"/>
              <w:rPr>
                <w:rFonts w:ascii="Times New Roman" w:eastAsia="Times New Roman" w:hAnsi="Times New Roman" w:cs="Times New Roman"/>
                <w:color w:val="000000"/>
                <w:kern w:val="0"/>
                <w:sz w:val="16"/>
                <w:szCs w:val="16"/>
                <w:lang w:eastAsia="ru-RU"/>
                <w14:ligatures w14:val="none"/>
              </w:rPr>
            </w:pPr>
            <w:r w:rsidRPr="004F5AB0">
              <w:rPr>
                <w:rFonts w:ascii="Times New Roman" w:eastAsia="Times New Roman" w:hAnsi="Times New Roman" w:cs="Times New Roman"/>
                <w:color w:val="000000"/>
                <w:kern w:val="0"/>
                <w:sz w:val="16"/>
                <w:szCs w:val="16"/>
                <w:lang w:eastAsia="ru-RU"/>
                <w14:ligatures w14:val="none"/>
              </w:rPr>
              <w:t> </w:t>
            </w:r>
          </w:p>
        </w:tc>
      </w:tr>
    </w:tbl>
    <w:p w14:paraId="49DAA1B3"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0"/>
          <w:szCs w:val="20"/>
          <w:lang w:eastAsia="ru-RU"/>
          <w14:ligatures w14:val="none"/>
        </w:rPr>
      </w:pPr>
    </w:p>
    <w:p w14:paraId="637A1E53"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lastRenderedPageBreak/>
        <w:t>В структуре  наибольший объем дебиторской задолженности по бюджету округа занимают 85,4 процента «Расчеты по безвозмездным поступлениям текущего характера от других бюджетов бюджетной системы Российской Федерации (начисление доходов будущих периодов текущего характера», на втором месте в 13,9 процента-расчеты по безвозмездным поступлениям капитального характера от других бюджетов бюджетной системы Российской Федерации (начисление доходов будущих периодов капитального характера) и на третьем месте 0,6 процента -доходы будущих периодов от операционной аренды, доходы будущих периодов от аренды земельных участков, доходы от найма жилых помещений и аренды земельных участков.</w:t>
      </w:r>
    </w:p>
    <w:p w14:paraId="5EEA4F3C"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Объем дебиторской задолженности по налогам уменьшился в течение отчетного года на 112,8 тыс. рублей или 15,6 процентов, и по состоянию на 01.01.2025 года составил 608,4 тыс. рублей (по данным отчета УФНС, в связи с реорганизацией).</w:t>
      </w:r>
    </w:p>
    <w:p w14:paraId="5DEE9F04"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Кредиторская задолженность (в том числе по налогам) на 01.01.2024 г. составляла 18 708,1 тыс. рублей. </w:t>
      </w:r>
    </w:p>
    <w:p w14:paraId="26573DB6"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На конец отчетного периода задолженность увеличилась на 15 969,2 тыс. рублей и составила 34 677,3 тыс. рубле, согласно пояснительной записке, это связано с задолженностью округа по актам проверок, задолженность по оплате за приобретенные основные средства, материальные запасы и расходные материалы.</w:t>
      </w:r>
    </w:p>
    <w:p w14:paraId="7BE7401D"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Наибольший удельный вес в структуре кредиторской задолженности округа 16 949,2 тыс.рублей или 48,9 процента занимает задолженность по актам проверок, 9 595,2 тыс.рублей или 27,7 процента задолженность за приобретение основных средств, 5 846,7 тыс.рублей или 16,9 процента задолженность по заработной плате за 2-ю половину декабря 2024 года и задолженность по отчислениям - срок выплаты и уплаты январь 2025 года, 3,4 процента или 1167,1 тыс.рублей занимает задолженность по коммунальным услугам за декабрь 2024 года-срок выплаты январь 2025 года, остальная задолженность составляет 3,7 процента или 1119,1 тыс.рублей.</w:t>
      </w:r>
    </w:p>
    <w:p w14:paraId="71937FEF"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Объем кредиторской задолженности по налогам незначительно уменьшился в течение отчетного года на 35,9 тыс. рублей или 9,3 процентов, и по состоянию на 01.01.2025 года составил 348,5 тыс. рублей (по данным отчета УФНС).</w:t>
      </w:r>
    </w:p>
    <w:p w14:paraId="429FE724"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 Просроченная кредиторская задолженность на 01 января 2025 года отсутствует. Долгосрочной кредиторской задолженности не имеется.</w:t>
      </w:r>
    </w:p>
    <w:p w14:paraId="0B73188A" w14:textId="77777777" w:rsidR="004F5AB0" w:rsidRPr="004F5AB0" w:rsidRDefault="004F5AB0" w:rsidP="004F5AB0">
      <w:pPr>
        <w:tabs>
          <w:tab w:val="left" w:pos="993"/>
          <w:tab w:val="left" w:pos="1134"/>
        </w:tabs>
        <w:spacing w:after="0" w:line="240" w:lineRule="exact"/>
        <w:ind w:firstLine="720"/>
        <w:jc w:val="both"/>
        <w:rPr>
          <w:rFonts w:ascii="Times New Roman" w:eastAsia="Times New Roman" w:hAnsi="Times New Roman" w:cs="Times New Roman"/>
          <w:kern w:val="0"/>
          <w:sz w:val="24"/>
          <w:szCs w:val="24"/>
          <w:highlight w:val="yellow"/>
          <w:lang w:eastAsia="ru-RU"/>
          <w14:ligatures w14:val="none"/>
        </w:rPr>
      </w:pPr>
    </w:p>
    <w:p w14:paraId="59810C0C" w14:textId="77777777" w:rsidR="004F5AB0" w:rsidRPr="004F5AB0" w:rsidRDefault="004F5AB0" w:rsidP="004F5AB0">
      <w:pPr>
        <w:tabs>
          <w:tab w:val="left" w:pos="993"/>
          <w:tab w:val="left" w:pos="1134"/>
        </w:tabs>
        <w:spacing w:after="0" w:line="240" w:lineRule="exact"/>
        <w:ind w:firstLine="720"/>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b/>
          <w:bCs/>
          <w:kern w:val="0"/>
          <w:sz w:val="24"/>
          <w:szCs w:val="24"/>
          <w:lang w:eastAsia="ru-RU"/>
          <w14:ligatures w14:val="none"/>
        </w:rPr>
        <w:t>3. Макроэкономические условия исполнения бюджета округа в 2024 году</w:t>
      </w:r>
    </w:p>
    <w:p w14:paraId="46B7FEC0" w14:textId="77777777" w:rsidR="004F5AB0" w:rsidRPr="004F5AB0" w:rsidRDefault="004F5AB0" w:rsidP="004F5AB0">
      <w:pPr>
        <w:autoSpaceDE w:val="0"/>
        <w:autoSpaceDN w:val="0"/>
        <w:adjustRightInd w:val="0"/>
        <w:spacing w:after="0" w:line="240" w:lineRule="exact"/>
        <w:ind w:firstLine="709"/>
        <w:jc w:val="both"/>
        <w:rPr>
          <w:rFonts w:ascii="Times New Roman" w:eastAsia="Calibri" w:hAnsi="Times New Roman" w:cs="Times New Roman"/>
          <w:b/>
          <w:bCs/>
          <w:kern w:val="0"/>
          <w:sz w:val="24"/>
          <w:szCs w:val="24"/>
          <w14:ligatures w14:val="none"/>
        </w:rPr>
      </w:pPr>
    </w:p>
    <w:p w14:paraId="1BB4F627"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Социально-экономическое развитие округа в 2024 году характеризовалось разноплановой динамикой макроэкономических</w:t>
      </w:r>
      <w:r w:rsidRPr="004F5AB0">
        <w:rPr>
          <w:rFonts w:ascii="Times New Roman" w:eastAsia="Times New Roman" w:hAnsi="Times New Roman" w:cs="Times New Roman"/>
          <w:color w:val="FF0000"/>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показателей: ростом среднемесячной заработной платы, развитием потребительского рынка, объемом платных услуг населению, оборота общественного питания, снижением ввода жилых домов, сокращения уровня безработицы при росте численности работников, снижением производства продукции сельского хозяйства и снижением производства продукции животноводства (молока коровьего), оборота розничной торговли.</w:t>
      </w:r>
    </w:p>
    <w:p w14:paraId="0853E6F3" w14:textId="77777777" w:rsidR="004F5AB0" w:rsidRPr="004F5AB0" w:rsidRDefault="004F5AB0" w:rsidP="004F5AB0">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 итогам года следует отметить положительную динамику, характеризующую уровень жизни населения округа:</w:t>
      </w:r>
    </w:p>
    <w:p w14:paraId="15CFB546"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начисленная среднемесячная заработная плата, по сравнению с 2023 годом, выросла на 9,9 процента и составила 71,7 тыс. рублей; превышение прогнозного значения по среднемесячной заработной плате</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составляет 10,7 тыс.рублей, темп роста среднемесячной заработной платы (факт – 109,9 процента, прогноз – 102,35 процента);</w:t>
      </w:r>
    </w:p>
    <w:p w14:paraId="5C69EC5C"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уровень регистрируемой безработицы за 2024 год составил 0,5 процента, ниже на 0,5 процента показателя прошлого года и на 0,7 процента прогнозного показателя. На 01.01.2025 года в округе официально зарегистрировано безработными 24 человека или на 53,3 процента меньше 2023 года (2023 год было зарегистрировано 45 безработных);</w:t>
      </w:r>
    </w:p>
    <w:p w14:paraId="669D6C85" w14:textId="77777777" w:rsidR="004F5AB0" w:rsidRPr="004F5AB0" w:rsidRDefault="004F5AB0" w:rsidP="004F5AB0">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lastRenderedPageBreak/>
        <w:t>по вводу жилых домов по сравнению с данными 2023 года зафиксирован значительный рост на 61,4 процента, а именно на 3337,0 кв. метра, фактическое исполнение составило 8772,0 кв.м в 2024 году (прогнозный показатель 2024 года 5000 кв.м);</w:t>
      </w:r>
    </w:p>
    <w:p w14:paraId="4059281F" w14:textId="77777777" w:rsidR="004F5AB0" w:rsidRPr="004F5AB0" w:rsidRDefault="004F5AB0" w:rsidP="004F5AB0">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вырос объем оказания платных услуг на 50 процентов или на 49 787,1 тыс.рублей (прогнозный показатель 55 960,49 тыс.рублей);</w:t>
      </w:r>
    </w:p>
    <w:p w14:paraId="37650621" w14:textId="77777777" w:rsidR="004F5AB0" w:rsidRPr="004F5AB0" w:rsidRDefault="004F5AB0" w:rsidP="004F5AB0">
      <w:pPr>
        <w:autoSpaceDE w:val="0"/>
        <w:autoSpaceDN w:val="0"/>
        <w:adjustRightInd w:val="0"/>
        <w:spacing w:after="0" w:line="240" w:lineRule="auto"/>
        <w:ind w:firstLine="708"/>
        <w:jc w:val="both"/>
        <w:rPr>
          <w:rFonts w:ascii="Times New Roman" w:eastAsia="Times New Roman" w:hAnsi="Times New Roman" w:cs="Times New Roman"/>
          <w:kern w:val="0"/>
          <w:sz w:val="24"/>
          <w:szCs w:val="24"/>
          <w:highlight w:val="yellow"/>
          <w:lang w:eastAsia="ru-RU"/>
          <w14:ligatures w14:val="none"/>
        </w:rPr>
      </w:pPr>
      <w:r w:rsidRPr="004F5AB0">
        <w:rPr>
          <w:rFonts w:ascii="Times New Roman" w:eastAsia="Times New Roman" w:hAnsi="Times New Roman" w:cs="Times New Roman"/>
          <w:kern w:val="0"/>
          <w:sz w:val="24"/>
          <w:szCs w:val="24"/>
          <w:lang w:eastAsia="ru-RU"/>
          <w14:ligatures w14:val="none"/>
        </w:rPr>
        <w:t>потребительский спрос, в 2024 году продемонстрировал положительную динамику: оборот розничной торговли увеличился на 87 077,0 тыс. рублей или на 10,3 процента и составил 932 197,0 тыс.рублей по сравнению с итогами 2023 года, а также превысил прогнозный показатель на 177 040,6 тыс.рублей;</w:t>
      </w:r>
      <w:r w:rsidRPr="004F5AB0">
        <w:rPr>
          <w:rFonts w:ascii="Times New Roman" w:eastAsia="Times New Roman" w:hAnsi="Times New Roman" w:cs="Times New Roman"/>
          <w:kern w:val="0"/>
          <w:sz w:val="24"/>
          <w:szCs w:val="24"/>
          <w:highlight w:val="yellow"/>
          <w:lang w:eastAsia="ru-RU"/>
          <w14:ligatures w14:val="none"/>
        </w:rPr>
        <w:t xml:space="preserve"> </w:t>
      </w:r>
    </w:p>
    <w:p w14:paraId="39A8E3CD" w14:textId="77777777" w:rsidR="004F5AB0" w:rsidRPr="004F5AB0" w:rsidRDefault="004F5AB0" w:rsidP="004F5AB0">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оборот общественного питания вырос на 7 637,2 тыс. рублей или на 17,5 процента по сравнению с прошлым годом</w:t>
      </w:r>
    </w:p>
    <w:p w14:paraId="1F37F1B6" w14:textId="77777777" w:rsidR="004F5AB0" w:rsidRPr="004F5AB0" w:rsidRDefault="004F5AB0" w:rsidP="004F5AB0">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вырос показатель по производству продукции животноводства (молоко коровье, сметана, творога) по сравнению с 2023 годом на 11,1 тонну, что на уровне прогнозного показателя на отчетный год (1850 тонн).</w:t>
      </w:r>
    </w:p>
    <w:p w14:paraId="40409C79"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Следует отметить, что социально-экономическая ситуация, сложившаяся в округе по итогам 2024 года, обусловила, что фактические данные по некоторым показателям оказались лучше прогнозных.</w:t>
      </w:r>
    </w:p>
    <w:p w14:paraId="09BFA122"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Вместе с тем по отдельным показателям прогнозные значения не были достигнуты или произошло резкое снижение макроэкономических показателей:</w:t>
      </w:r>
    </w:p>
    <w:p w14:paraId="17953A4B" w14:textId="77777777" w:rsidR="004F5AB0" w:rsidRPr="004F5AB0" w:rsidRDefault="004F5AB0" w:rsidP="004F5AB0">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демографическая ситуация имеет отрицательную динамику. Среднегодовая численность постоянного населения уменьшилась на 107 человек в сравнении с показателями за 2023 года.</w:t>
      </w:r>
    </w:p>
    <w:p w14:paraId="52EA17C7"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среднесписочная численность работников организаций, предприятий с учетом индивидуальных предпринимателей округа за 2024 год составляет 2,78 тыс.человек, без учета субъектов малого предпринимательства 1,7 тыс.человек, что на 84 человека меньше прогнозного показателя;</w:t>
      </w:r>
    </w:p>
    <w:p w14:paraId="799F0089"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производство продукции животноводства (скот и птица на убой в живом весе) резко снизилось в сравнении с 2023 годом на 15,6 тонн (фактический показатель 41,1 тонна), но при этом производственная выручка за продукцию сельского хозяйства выросла на 36,5 млн. рублей.</w:t>
      </w:r>
    </w:p>
    <w:p w14:paraId="63E48067"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оборот общественного питания вырос на 7 637,2 тыс. рублей или на 17,5 процента по сравнению с прошлым годом.</w:t>
      </w:r>
    </w:p>
    <w:p w14:paraId="501EDA57"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 В 2024 году отмечено снижение инвестиционного спроса: объем инвестиций в основной капитал составил 491 363,0 тыс. рублей, при плановых показателях</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1 345 313,5 тыс. рублей.  В структуре инвестиций</w:t>
      </w:r>
      <w:r w:rsidRPr="004F5AB0">
        <w:rPr>
          <w:rFonts w:ascii="Times New Roman" w:eastAsia="Times New Roman" w:hAnsi="Times New Roman" w:cs="Times New Roman"/>
          <w:kern w:val="0"/>
          <w:sz w:val="24"/>
          <w:szCs w:val="24"/>
          <w:lang w:eastAsia="ru-RU"/>
          <w14:ligatures w14:val="none"/>
        </w:rPr>
        <w:tab/>
        <w:t xml:space="preserve"> в основной капитал по видам экономической деятельности основной объем приходится на деятельность по транспортировке и хранению -92,3 %, на государственное управление и социальное обеспечение -2,3%, на образование -0,7%, на культуру 0,4%. На конец отчетного периода на территории Нюксенского муниципального округа реализуются 33 инвестиционных проекта на период с 2023 года по 2030 год, где планируется создать 34 новых рабочих мест. </w:t>
      </w:r>
    </w:p>
    <w:p w14:paraId="4AAB1D29" w14:textId="77777777" w:rsidR="004F5AB0" w:rsidRPr="004F5AB0" w:rsidRDefault="004F5AB0" w:rsidP="004F5AB0">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Сравнительный анализ прогнозных и отчетных макроэкономических показателей за 2024 год указывает на существенные расхождения их значений,  что свидетельствует о недостаточной степени реалистичности и надежности Прогноза, который в соответствии со статьей 172 БК РФ являлся основой для составления проекта бюджета на 2025 год и плановый период 2026 и 2027 годов. </w:t>
      </w:r>
    </w:p>
    <w:p w14:paraId="218A9AC4"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b/>
          <w:bCs/>
          <w:kern w:val="0"/>
          <w:sz w:val="24"/>
          <w:szCs w:val="24"/>
          <w:lang w:eastAsia="ru-RU"/>
          <w14:ligatures w14:val="none"/>
        </w:rPr>
      </w:pPr>
    </w:p>
    <w:p w14:paraId="5D60281E" w14:textId="77777777" w:rsidR="004F5AB0" w:rsidRPr="004F5AB0" w:rsidRDefault="004F5AB0" w:rsidP="004F5AB0">
      <w:pPr>
        <w:spacing w:after="0" w:line="240" w:lineRule="exact"/>
        <w:ind w:firstLine="720"/>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b/>
          <w:bCs/>
          <w:kern w:val="0"/>
          <w:sz w:val="24"/>
          <w:szCs w:val="24"/>
          <w:lang w:eastAsia="ru-RU"/>
          <w14:ligatures w14:val="none"/>
        </w:rPr>
        <w:t>4. Анализ исполнения доходной части бюджета округа за 2024 год</w:t>
      </w:r>
    </w:p>
    <w:p w14:paraId="4CEFFBB6" w14:textId="77777777" w:rsidR="004F5AB0" w:rsidRPr="004F5AB0" w:rsidRDefault="004F5AB0" w:rsidP="004F5AB0">
      <w:pPr>
        <w:spacing w:after="0" w:line="240" w:lineRule="auto"/>
        <w:ind w:firstLine="708"/>
        <w:jc w:val="both"/>
        <w:rPr>
          <w:rFonts w:ascii="Times New Roman" w:eastAsia="Times New Roman" w:hAnsi="Times New Roman" w:cs="Times New Roman"/>
          <w:b/>
          <w:bCs/>
          <w:kern w:val="0"/>
          <w:sz w:val="24"/>
          <w:szCs w:val="24"/>
          <w:lang w:eastAsia="ru-RU"/>
          <w14:ligatures w14:val="none"/>
        </w:rPr>
      </w:pPr>
    </w:p>
    <w:p w14:paraId="2D9855C7"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По итогам 2024 года доходная часть бюджета исполнена в сумме 1 337 626,6 тыс. рублей или на 85,1 процента к уточненному плану – 1 571 311,8 тыс. рублей. Утвержденные показатели по доходам не исполнены на 233 685,2 тыс. рублей. </w:t>
      </w:r>
    </w:p>
    <w:p w14:paraId="481F72E8"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lastRenderedPageBreak/>
        <w:t xml:space="preserve">Фактическое исполнение по налоговым и неналоговым доходам составило 214 227,5 тыс. рублей или 103,2 процента; по безвозмездным поступлениям – 1 123 399,1 тыс. рублей или 82,4 процента к уточненному плану. </w:t>
      </w:r>
    </w:p>
    <w:p w14:paraId="79881049"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Структура доходов бюджета округа по видам доходов за период 2022 – 2024 годов представлена в таблице 3.</w:t>
      </w:r>
    </w:p>
    <w:p w14:paraId="73E5B0D6"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p>
    <w:p w14:paraId="4DBDE65F" w14:textId="77777777" w:rsidR="004F5AB0" w:rsidRPr="004F5AB0" w:rsidRDefault="004F5AB0" w:rsidP="004F5AB0">
      <w:pPr>
        <w:spacing w:after="0" w:line="240" w:lineRule="auto"/>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Таблица 3                                                                                                                      тыс. рублей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276"/>
        <w:gridCol w:w="1134"/>
        <w:gridCol w:w="1134"/>
        <w:gridCol w:w="1134"/>
        <w:gridCol w:w="1418"/>
        <w:gridCol w:w="1559"/>
      </w:tblGrid>
      <w:tr w:rsidR="004F5AB0" w:rsidRPr="004F5AB0" w14:paraId="5A41E305" w14:textId="77777777" w:rsidTr="004F5AB0">
        <w:trPr>
          <w:trHeight w:val="155"/>
          <w:tblHeader/>
        </w:trPr>
        <w:tc>
          <w:tcPr>
            <w:tcW w:w="1701" w:type="dxa"/>
            <w:vMerge w:val="restart"/>
            <w:vAlign w:val="center"/>
            <w:hideMark/>
          </w:tcPr>
          <w:p w14:paraId="093BA242" w14:textId="77777777" w:rsidR="004F5AB0" w:rsidRPr="004F5AB0" w:rsidRDefault="004F5AB0" w:rsidP="004F5AB0">
            <w:pPr>
              <w:spacing w:after="0" w:line="200" w:lineRule="exact"/>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Наименование</w:t>
            </w:r>
          </w:p>
          <w:p w14:paraId="4FCC65FD" w14:textId="77777777" w:rsidR="004F5AB0" w:rsidRPr="004F5AB0" w:rsidRDefault="004F5AB0" w:rsidP="004F5AB0">
            <w:pPr>
              <w:spacing w:after="0" w:line="200" w:lineRule="exact"/>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доходов</w:t>
            </w:r>
          </w:p>
        </w:tc>
        <w:tc>
          <w:tcPr>
            <w:tcW w:w="2410" w:type="dxa"/>
            <w:gridSpan w:val="2"/>
          </w:tcPr>
          <w:p w14:paraId="6F717499" w14:textId="77777777" w:rsidR="004F5AB0" w:rsidRPr="004F5AB0" w:rsidRDefault="004F5AB0" w:rsidP="004F5AB0">
            <w:pPr>
              <w:spacing w:after="0" w:line="220" w:lineRule="exact"/>
              <w:ind w:left="-108"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2022 год</w:t>
            </w:r>
          </w:p>
        </w:tc>
        <w:tc>
          <w:tcPr>
            <w:tcW w:w="2268" w:type="dxa"/>
            <w:gridSpan w:val="2"/>
          </w:tcPr>
          <w:p w14:paraId="6E92FBAE" w14:textId="77777777" w:rsidR="004F5AB0" w:rsidRPr="004F5AB0" w:rsidRDefault="004F5AB0" w:rsidP="004F5AB0">
            <w:pPr>
              <w:spacing w:after="0" w:line="220" w:lineRule="exact"/>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2023 год</w:t>
            </w:r>
          </w:p>
        </w:tc>
        <w:tc>
          <w:tcPr>
            <w:tcW w:w="2977" w:type="dxa"/>
            <w:gridSpan w:val="2"/>
            <w:shd w:val="clear" w:color="auto" w:fill="C6D9F1"/>
          </w:tcPr>
          <w:p w14:paraId="17CE23D8" w14:textId="77777777" w:rsidR="004F5AB0" w:rsidRPr="004F5AB0" w:rsidRDefault="004F5AB0" w:rsidP="004F5AB0">
            <w:pPr>
              <w:spacing w:after="0" w:line="220" w:lineRule="exact"/>
              <w:ind w:right="-108"/>
              <w:jc w:val="center"/>
              <w:rPr>
                <w:rFonts w:ascii="Times New Roman" w:eastAsia="Times New Roman" w:hAnsi="Times New Roman" w:cs="Times New Roman"/>
                <w:b/>
                <w:bCs/>
                <w:kern w:val="0"/>
                <w:sz w:val="20"/>
                <w:szCs w:val="20"/>
                <w:lang w:eastAsia="ru-RU"/>
                <w14:ligatures w14:val="none"/>
              </w:rPr>
            </w:pPr>
            <w:r w:rsidRPr="004F5AB0">
              <w:rPr>
                <w:rFonts w:ascii="Times New Roman" w:eastAsia="Times New Roman" w:hAnsi="Times New Roman" w:cs="Times New Roman"/>
                <w:b/>
                <w:bCs/>
                <w:kern w:val="0"/>
                <w:sz w:val="20"/>
                <w:szCs w:val="20"/>
                <w:lang w:eastAsia="ru-RU"/>
                <w14:ligatures w14:val="none"/>
              </w:rPr>
              <w:t>2024 год</w:t>
            </w:r>
          </w:p>
        </w:tc>
      </w:tr>
      <w:tr w:rsidR="004F5AB0" w:rsidRPr="004F5AB0" w14:paraId="7EAD068A" w14:textId="77777777" w:rsidTr="004F5AB0">
        <w:trPr>
          <w:tblHeader/>
        </w:trPr>
        <w:tc>
          <w:tcPr>
            <w:tcW w:w="1701" w:type="dxa"/>
            <w:vMerge/>
            <w:vAlign w:val="center"/>
            <w:hideMark/>
          </w:tcPr>
          <w:p w14:paraId="2CAF1095" w14:textId="77777777" w:rsidR="004F5AB0" w:rsidRPr="004F5AB0" w:rsidRDefault="004F5AB0" w:rsidP="004F5AB0">
            <w:pPr>
              <w:spacing w:after="0" w:line="200" w:lineRule="exact"/>
              <w:jc w:val="center"/>
              <w:rPr>
                <w:rFonts w:ascii="Times New Roman" w:eastAsia="Times New Roman" w:hAnsi="Times New Roman" w:cs="Times New Roman"/>
                <w:kern w:val="0"/>
                <w:sz w:val="20"/>
                <w:szCs w:val="20"/>
                <w:lang w:eastAsia="ru-RU"/>
                <w14:ligatures w14:val="none"/>
              </w:rPr>
            </w:pPr>
          </w:p>
        </w:tc>
        <w:tc>
          <w:tcPr>
            <w:tcW w:w="1276" w:type="dxa"/>
          </w:tcPr>
          <w:p w14:paraId="531BEED5" w14:textId="77777777" w:rsidR="004F5AB0" w:rsidRPr="004F5AB0" w:rsidRDefault="004F5AB0" w:rsidP="004F5AB0">
            <w:pPr>
              <w:spacing w:after="0" w:line="220" w:lineRule="exact"/>
              <w:ind w:left="-108"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Исполнено</w:t>
            </w:r>
          </w:p>
        </w:tc>
        <w:tc>
          <w:tcPr>
            <w:tcW w:w="1134" w:type="dxa"/>
          </w:tcPr>
          <w:p w14:paraId="71A63EE3" w14:textId="77777777" w:rsidR="004F5AB0" w:rsidRPr="004F5AB0" w:rsidRDefault="004F5AB0" w:rsidP="004F5AB0">
            <w:pPr>
              <w:spacing w:after="0" w:line="220" w:lineRule="exact"/>
              <w:ind w:left="-108" w:right="-129"/>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Удельный вес, %</w:t>
            </w:r>
          </w:p>
        </w:tc>
        <w:tc>
          <w:tcPr>
            <w:tcW w:w="1134" w:type="dxa"/>
          </w:tcPr>
          <w:p w14:paraId="11C77EAF" w14:textId="77777777" w:rsidR="004F5AB0" w:rsidRPr="004F5AB0" w:rsidRDefault="004F5AB0" w:rsidP="004F5AB0">
            <w:pPr>
              <w:spacing w:after="0" w:line="220" w:lineRule="exact"/>
              <w:ind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Исполнено</w:t>
            </w:r>
          </w:p>
        </w:tc>
        <w:tc>
          <w:tcPr>
            <w:tcW w:w="1134" w:type="dxa"/>
          </w:tcPr>
          <w:p w14:paraId="2D53A890" w14:textId="77777777" w:rsidR="004F5AB0" w:rsidRPr="004F5AB0" w:rsidRDefault="004F5AB0" w:rsidP="004F5AB0">
            <w:pPr>
              <w:spacing w:after="0" w:line="220" w:lineRule="exact"/>
              <w:ind w:right="-129"/>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Удельный вес, %</w:t>
            </w:r>
          </w:p>
        </w:tc>
        <w:tc>
          <w:tcPr>
            <w:tcW w:w="1418" w:type="dxa"/>
            <w:shd w:val="clear" w:color="auto" w:fill="C6D9F1"/>
            <w:vAlign w:val="center"/>
          </w:tcPr>
          <w:p w14:paraId="7D765D7F" w14:textId="77777777" w:rsidR="004F5AB0" w:rsidRPr="004F5AB0" w:rsidRDefault="004F5AB0" w:rsidP="004F5AB0">
            <w:pPr>
              <w:spacing w:after="0" w:line="220" w:lineRule="exact"/>
              <w:ind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Исполнено</w:t>
            </w:r>
          </w:p>
        </w:tc>
        <w:tc>
          <w:tcPr>
            <w:tcW w:w="1559" w:type="dxa"/>
            <w:shd w:val="clear" w:color="auto" w:fill="C6D9F1"/>
            <w:vAlign w:val="center"/>
          </w:tcPr>
          <w:p w14:paraId="40EDD263" w14:textId="77777777" w:rsidR="004F5AB0" w:rsidRPr="004F5AB0" w:rsidRDefault="004F5AB0" w:rsidP="004F5AB0">
            <w:pPr>
              <w:spacing w:after="0" w:line="220" w:lineRule="exact"/>
              <w:ind w:left="-108" w:right="-129"/>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Удельный вес, %</w:t>
            </w:r>
          </w:p>
        </w:tc>
      </w:tr>
      <w:tr w:rsidR="004F5AB0" w:rsidRPr="004F5AB0" w14:paraId="01366716" w14:textId="77777777" w:rsidTr="004F5AB0">
        <w:trPr>
          <w:trHeight w:val="529"/>
        </w:trPr>
        <w:tc>
          <w:tcPr>
            <w:tcW w:w="1701" w:type="dxa"/>
            <w:vAlign w:val="center"/>
            <w:hideMark/>
          </w:tcPr>
          <w:p w14:paraId="4EE0CF86" w14:textId="77777777" w:rsidR="004F5AB0" w:rsidRPr="004F5AB0" w:rsidRDefault="004F5AB0" w:rsidP="004F5AB0">
            <w:pPr>
              <w:spacing w:after="0" w:line="220" w:lineRule="exact"/>
              <w:ind w:right="-108"/>
              <w:jc w:val="center"/>
              <w:rPr>
                <w:rFonts w:ascii="Times New Roman" w:eastAsia="Times New Roman" w:hAnsi="Times New Roman" w:cs="Times New Roman"/>
                <w:b/>
                <w:bCs/>
                <w:kern w:val="0"/>
                <w:sz w:val="20"/>
                <w:szCs w:val="20"/>
                <w:lang w:eastAsia="ru-RU"/>
                <w14:ligatures w14:val="none"/>
              </w:rPr>
            </w:pPr>
            <w:r w:rsidRPr="004F5AB0">
              <w:rPr>
                <w:rFonts w:ascii="Times New Roman" w:eastAsia="Times New Roman" w:hAnsi="Times New Roman" w:cs="Times New Roman"/>
                <w:b/>
                <w:bCs/>
                <w:kern w:val="0"/>
                <w:sz w:val="20"/>
                <w:szCs w:val="20"/>
                <w:lang w:eastAsia="ru-RU"/>
                <w14:ligatures w14:val="none"/>
              </w:rPr>
              <w:t>Доходы, всего:</w:t>
            </w:r>
          </w:p>
          <w:p w14:paraId="21861708" w14:textId="77777777" w:rsidR="004F5AB0" w:rsidRPr="004F5AB0" w:rsidRDefault="004F5AB0" w:rsidP="004F5AB0">
            <w:pPr>
              <w:spacing w:after="0" w:line="220" w:lineRule="exact"/>
              <w:jc w:val="center"/>
              <w:rPr>
                <w:rFonts w:ascii="Times New Roman" w:eastAsia="Times New Roman" w:hAnsi="Times New Roman" w:cs="Times New Roman"/>
                <w:b/>
                <w:bCs/>
                <w:kern w:val="0"/>
                <w:sz w:val="20"/>
                <w:szCs w:val="20"/>
                <w:lang w:eastAsia="ru-RU"/>
                <w14:ligatures w14:val="none"/>
              </w:rPr>
            </w:pPr>
            <w:r w:rsidRPr="004F5AB0">
              <w:rPr>
                <w:rFonts w:ascii="Times New Roman" w:eastAsia="Times New Roman" w:hAnsi="Times New Roman" w:cs="Times New Roman"/>
                <w:b/>
                <w:bCs/>
                <w:kern w:val="0"/>
                <w:sz w:val="20"/>
                <w:szCs w:val="20"/>
                <w:lang w:eastAsia="ru-RU"/>
                <w14:ligatures w14:val="none"/>
              </w:rPr>
              <w:t>в том числе:</w:t>
            </w:r>
          </w:p>
        </w:tc>
        <w:tc>
          <w:tcPr>
            <w:tcW w:w="1276" w:type="dxa"/>
            <w:vAlign w:val="center"/>
          </w:tcPr>
          <w:p w14:paraId="302E4F18" w14:textId="77777777" w:rsidR="004F5AB0" w:rsidRPr="004F5AB0" w:rsidRDefault="004F5AB0" w:rsidP="004F5AB0">
            <w:pPr>
              <w:spacing w:after="0" w:line="220" w:lineRule="exact"/>
              <w:ind w:left="-108"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582 075,6</w:t>
            </w:r>
          </w:p>
        </w:tc>
        <w:tc>
          <w:tcPr>
            <w:tcW w:w="1134" w:type="dxa"/>
            <w:vAlign w:val="center"/>
          </w:tcPr>
          <w:p w14:paraId="7B9D269A" w14:textId="77777777" w:rsidR="004F5AB0" w:rsidRPr="004F5AB0" w:rsidRDefault="004F5AB0" w:rsidP="004F5AB0">
            <w:pPr>
              <w:spacing w:after="0" w:line="220" w:lineRule="exact"/>
              <w:ind w:left="-108"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100,0</w:t>
            </w:r>
          </w:p>
        </w:tc>
        <w:tc>
          <w:tcPr>
            <w:tcW w:w="1134" w:type="dxa"/>
            <w:vAlign w:val="center"/>
          </w:tcPr>
          <w:p w14:paraId="56DEEECF" w14:textId="77777777" w:rsidR="004F5AB0" w:rsidRPr="004F5AB0" w:rsidRDefault="004F5AB0" w:rsidP="004F5AB0">
            <w:pPr>
              <w:spacing w:after="0" w:line="220" w:lineRule="exact"/>
              <w:ind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706 415,7</w:t>
            </w:r>
          </w:p>
        </w:tc>
        <w:tc>
          <w:tcPr>
            <w:tcW w:w="1134" w:type="dxa"/>
            <w:vAlign w:val="center"/>
          </w:tcPr>
          <w:p w14:paraId="417C679F" w14:textId="77777777" w:rsidR="004F5AB0" w:rsidRPr="004F5AB0" w:rsidRDefault="004F5AB0" w:rsidP="004F5AB0">
            <w:pPr>
              <w:spacing w:after="0" w:line="220" w:lineRule="exact"/>
              <w:ind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100,0</w:t>
            </w:r>
          </w:p>
        </w:tc>
        <w:tc>
          <w:tcPr>
            <w:tcW w:w="1418" w:type="dxa"/>
            <w:shd w:val="clear" w:color="auto" w:fill="C6D9F1"/>
            <w:vAlign w:val="center"/>
          </w:tcPr>
          <w:p w14:paraId="5CA0123B" w14:textId="77777777" w:rsidR="004F5AB0" w:rsidRPr="004F5AB0" w:rsidRDefault="004F5AB0" w:rsidP="004F5AB0">
            <w:pPr>
              <w:spacing w:after="0" w:line="220" w:lineRule="exact"/>
              <w:ind w:right="-108"/>
              <w:jc w:val="center"/>
              <w:rPr>
                <w:rFonts w:ascii="Times New Roman" w:eastAsia="Times New Roman" w:hAnsi="Times New Roman" w:cs="Times New Roman"/>
                <w:b/>
                <w:bCs/>
                <w:kern w:val="0"/>
                <w:sz w:val="20"/>
                <w:szCs w:val="20"/>
                <w:lang w:eastAsia="ru-RU"/>
                <w14:ligatures w14:val="none"/>
              </w:rPr>
            </w:pPr>
            <w:r w:rsidRPr="004F5AB0">
              <w:rPr>
                <w:rFonts w:ascii="Times New Roman" w:eastAsia="Times New Roman" w:hAnsi="Times New Roman" w:cs="Times New Roman"/>
                <w:b/>
                <w:bCs/>
                <w:kern w:val="0"/>
                <w:sz w:val="20"/>
                <w:szCs w:val="20"/>
                <w:lang w:eastAsia="ru-RU"/>
                <w14:ligatures w14:val="none"/>
              </w:rPr>
              <w:t>1 337 626,6</w:t>
            </w:r>
          </w:p>
        </w:tc>
        <w:tc>
          <w:tcPr>
            <w:tcW w:w="1559" w:type="dxa"/>
            <w:shd w:val="clear" w:color="auto" w:fill="C6D9F1"/>
            <w:vAlign w:val="center"/>
          </w:tcPr>
          <w:p w14:paraId="03E8489D" w14:textId="77777777" w:rsidR="004F5AB0" w:rsidRPr="004F5AB0" w:rsidRDefault="004F5AB0" w:rsidP="004F5AB0">
            <w:pPr>
              <w:spacing w:after="0" w:line="220" w:lineRule="exact"/>
              <w:ind w:right="-108"/>
              <w:jc w:val="center"/>
              <w:rPr>
                <w:rFonts w:ascii="Times New Roman" w:eastAsia="Times New Roman" w:hAnsi="Times New Roman" w:cs="Times New Roman"/>
                <w:b/>
                <w:bCs/>
                <w:kern w:val="0"/>
                <w:sz w:val="20"/>
                <w:szCs w:val="20"/>
                <w:lang w:eastAsia="ru-RU"/>
                <w14:ligatures w14:val="none"/>
              </w:rPr>
            </w:pPr>
            <w:r w:rsidRPr="004F5AB0">
              <w:rPr>
                <w:rFonts w:ascii="Times New Roman" w:eastAsia="Times New Roman" w:hAnsi="Times New Roman" w:cs="Times New Roman"/>
                <w:b/>
                <w:bCs/>
                <w:kern w:val="0"/>
                <w:sz w:val="20"/>
                <w:szCs w:val="20"/>
                <w:lang w:eastAsia="ru-RU"/>
                <w14:ligatures w14:val="none"/>
              </w:rPr>
              <w:t>100,0</w:t>
            </w:r>
          </w:p>
        </w:tc>
      </w:tr>
      <w:tr w:rsidR="004F5AB0" w:rsidRPr="004F5AB0" w14:paraId="59F2F631" w14:textId="77777777" w:rsidTr="004F5AB0">
        <w:trPr>
          <w:trHeight w:val="439"/>
        </w:trPr>
        <w:tc>
          <w:tcPr>
            <w:tcW w:w="1701" w:type="dxa"/>
            <w:vAlign w:val="center"/>
            <w:hideMark/>
          </w:tcPr>
          <w:p w14:paraId="1F1D6560" w14:textId="77777777" w:rsidR="004F5AB0" w:rsidRPr="004F5AB0" w:rsidRDefault="004F5AB0" w:rsidP="004F5AB0">
            <w:pPr>
              <w:spacing w:after="0" w:line="220" w:lineRule="exact"/>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налоговые доходы</w:t>
            </w:r>
          </w:p>
        </w:tc>
        <w:tc>
          <w:tcPr>
            <w:tcW w:w="1276" w:type="dxa"/>
            <w:vAlign w:val="center"/>
          </w:tcPr>
          <w:p w14:paraId="45C6D810" w14:textId="77777777" w:rsidR="004F5AB0" w:rsidRPr="004F5AB0" w:rsidRDefault="004F5AB0" w:rsidP="004F5AB0">
            <w:pPr>
              <w:spacing w:after="0" w:line="220" w:lineRule="exact"/>
              <w:ind w:left="-108"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160 552,5</w:t>
            </w:r>
          </w:p>
        </w:tc>
        <w:tc>
          <w:tcPr>
            <w:tcW w:w="1134" w:type="dxa"/>
            <w:vAlign w:val="center"/>
          </w:tcPr>
          <w:p w14:paraId="785BA807" w14:textId="77777777" w:rsidR="004F5AB0" w:rsidRPr="004F5AB0" w:rsidRDefault="004F5AB0" w:rsidP="004F5AB0">
            <w:pPr>
              <w:spacing w:after="0" w:line="220" w:lineRule="exact"/>
              <w:ind w:left="-108"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27,6</w:t>
            </w:r>
          </w:p>
        </w:tc>
        <w:tc>
          <w:tcPr>
            <w:tcW w:w="1134" w:type="dxa"/>
            <w:vAlign w:val="center"/>
          </w:tcPr>
          <w:p w14:paraId="6F49FE57" w14:textId="77777777" w:rsidR="004F5AB0" w:rsidRPr="004F5AB0" w:rsidRDefault="004F5AB0" w:rsidP="004F5AB0">
            <w:pPr>
              <w:spacing w:after="0" w:line="220" w:lineRule="exact"/>
              <w:ind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175 975,0</w:t>
            </w:r>
          </w:p>
        </w:tc>
        <w:tc>
          <w:tcPr>
            <w:tcW w:w="1134" w:type="dxa"/>
            <w:vAlign w:val="center"/>
          </w:tcPr>
          <w:p w14:paraId="04AF3BBB" w14:textId="77777777" w:rsidR="004F5AB0" w:rsidRPr="004F5AB0" w:rsidRDefault="004F5AB0" w:rsidP="004F5AB0">
            <w:pPr>
              <w:spacing w:after="0" w:line="220" w:lineRule="exact"/>
              <w:ind w:left="-108"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24,9</w:t>
            </w:r>
          </w:p>
        </w:tc>
        <w:tc>
          <w:tcPr>
            <w:tcW w:w="1418" w:type="dxa"/>
            <w:shd w:val="clear" w:color="auto" w:fill="C6D9F1"/>
            <w:vAlign w:val="center"/>
          </w:tcPr>
          <w:p w14:paraId="51932C9B" w14:textId="77777777" w:rsidR="004F5AB0" w:rsidRPr="004F5AB0" w:rsidRDefault="004F5AB0" w:rsidP="004F5AB0">
            <w:pPr>
              <w:spacing w:after="0" w:line="220" w:lineRule="exact"/>
              <w:ind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196 466,9</w:t>
            </w:r>
          </w:p>
        </w:tc>
        <w:tc>
          <w:tcPr>
            <w:tcW w:w="1559" w:type="dxa"/>
            <w:shd w:val="clear" w:color="auto" w:fill="C6D9F1"/>
            <w:vAlign w:val="center"/>
          </w:tcPr>
          <w:p w14:paraId="16230E94" w14:textId="77777777" w:rsidR="004F5AB0" w:rsidRPr="004F5AB0" w:rsidRDefault="004F5AB0" w:rsidP="004F5AB0">
            <w:pPr>
              <w:spacing w:after="0" w:line="220" w:lineRule="exact"/>
              <w:ind w:left="-108"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14,7</w:t>
            </w:r>
          </w:p>
        </w:tc>
      </w:tr>
      <w:tr w:rsidR="004F5AB0" w:rsidRPr="004F5AB0" w14:paraId="5A200C79" w14:textId="77777777" w:rsidTr="004F5AB0">
        <w:tc>
          <w:tcPr>
            <w:tcW w:w="1701" w:type="dxa"/>
            <w:vAlign w:val="center"/>
            <w:hideMark/>
          </w:tcPr>
          <w:p w14:paraId="58DB9901" w14:textId="77777777" w:rsidR="004F5AB0" w:rsidRPr="004F5AB0" w:rsidRDefault="004F5AB0" w:rsidP="004F5AB0">
            <w:pPr>
              <w:spacing w:after="0" w:line="220" w:lineRule="exact"/>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неналоговые</w:t>
            </w:r>
          </w:p>
          <w:p w14:paraId="7B89A815" w14:textId="77777777" w:rsidR="004F5AB0" w:rsidRPr="004F5AB0" w:rsidRDefault="004F5AB0" w:rsidP="004F5AB0">
            <w:pPr>
              <w:spacing w:after="0" w:line="220" w:lineRule="exact"/>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доходы</w:t>
            </w:r>
          </w:p>
        </w:tc>
        <w:tc>
          <w:tcPr>
            <w:tcW w:w="1276" w:type="dxa"/>
            <w:vAlign w:val="center"/>
          </w:tcPr>
          <w:p w14:paraId="6B021CF8" w14:textId="77777777" w:rsidR="004F5AB0" w:rsidRPr="004F5AB0" w:rsidRDefault="004F5AB0" w:rsidP="004F5AB0">
            <w:pPr>
              <w:spacing w:after="0" w:line="220" w:lineRule="exact"/>
              <w:ind w:left="-108"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8 990,9</w:t>
            </w:r>
          </w:p>
        </w:tc>
        <w:tc>
          <w:tcPr>
            <w:tcW w:w="1134" w:type="dxa"/>
            <w:vAlign w:val="center"/>
          </w:tcPr>
          <w:p w14:paraId="4B1E534C" w14:textId="77777777" w:rsidR="004F5AB0" w:rsidRPr="004F5AB0" w:rsidRDefault="004F5AB0" w:rsidP="004F5AB0">
            <w:pPr>
              <w:spacing w:after="0" w:line="220" w:lineRule="exact"/>
              <w:ind w:left="-108" w:right="-108" w:hanging="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1,5</w:t>
            </w:r>
          </w:p>
        </w:tc>
        <w:tc>
          <w:tcPr>
            <w:tcW w:w="1134" w:type="dxa"/>
            <w:vAlign w:val="center"/>
          </w:tcPr>
          <w:p w14:paraId="656E7887" w14:textId="77777777" w:rsidR="004F5AB0" w:rsidRPr="004F5AB0" w:rsidRDefault="004F5AB0" w:rsidP="004F5AB0">
            <w:pPr>
              <w:spacing w:after="0" w:line="220" w:lineRule="exact"/>
              <w:ind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13 215,9</w:t>
            </w:r>
          </w:p>
        </w:tc>
        <w:tc>
          <w:tcPr>
            <w:tcW w:w="1134" w:type="dxa"/>
            <w:vAlign w:val="center"/>
          </w:tcPr>
          <w:p w14:paraId="5A12BECA" w14:textId="77777777" w:rsidR="004F5AB0" w:rsidRPr="004F5AB0" w:rsidRDefault="004F5AB0" w:rsidP="004F5AB0">
            <w:pPr>
              <w:spacing w:after="0" w:line="220" w:lineRule="exact"/>
              <w:ind w:right="-108" w:hanging="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1,9</w:t>
            </w:r>
          </w:p>
        </w:tc>
        <w:tc>
          <w:tcPr>
            <w:tcW w:w="1418" w:type="dxa"/>
            <w:shd w:val="clear" w:color="auto" w:fill="C6D9F1"/>
            <w:vAlign w:val="center"/>
          </w:tcPr>
          <w:p w14:paraId="1C2E2CDE" w14:textId="77777777" w:rsidR="004F5AB0" w:rsidRPr="004F5AB0" w:rsidRDefault="004F5AB0" w:rsidP="004F5AB0">
            <w:pPr>
              <w:spacing w:after="0" w:line="220" w:lineRule="exact"/>
              <w:ind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17 760,6</w:t>
            </w:r>
          </w:p>
        </w:tc>
        <w:tc>
          <w:tcPr>
            <w:tcW w:w="1559" w:type="dxa"/>
            <w:shd w:val="clear" w:color="auto" w:fill="C6D9F1"/>
            <w:vAlign w:val="center"/>
          </w:tcPr>
          <w:p w14:paraId="327C0030" w14:textId="77777777" w:rsidR="004F5AB0" w:rsidRPr="004F5AB0" w:rsidRDefault="004F5AB0" w:rsidP="004F5AB0">
            <w:pPr>
              <w:spacing w:after="0" w:line="220" w:lineRule="exact"/>
              <w:ind w:right="-108" w:hanging="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1,3</w:t>
            </w:r>
          </w:p>
        </w:tc>
      </w:tr>
      <w:tr w:rsidR="004F5AB0" w:rsidRPr="004F5AB0" w14:paraId="337F710C" w14:textId="77777777" w:rsidTr="004F5AB0">
        <w:tc>
          <w:tcPr>
            <w:tcW w:w="1701" w:type="dxa"/>
            <w:vAlign w:val="center"/>
            <w:hideMark/>
          </w:tcPr>
          <w:p w14:paraId="1A8B7266" w14:textId="77777777" w:rsidR="004F5AB0" w:rsidRPr="004F5AB0" w:rsidRDefault="004F5AB0" w:rsidP="004F5AB0">
            <w:pPr>
              <w:spacing w:after="0" w:line="220" w:lineRule="exact"/>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безвозмездные поступления</w:t>
            </w:r>
          </w:p>
        </w:tc>
        <w:tc>
          <w:tcPr>
            <w:tcW w:w="1276" w:type="dxa"/>
            <w:vAlign w:val="center"/>
          </w:tcPr>
          <w:p w14:paraId="72B070DE" w14:textId="77777777" w:rsidR="004F5AB0" w:rsidRPr="004F5AB0" w:rsidRDefault="004F5AB0" w:rsidP="004F5AB0">
            <w:pPr>
              <w:spacing w:after="0" w:line="220" w:lineRule="exact"/>
              <w:ind w:left="-108"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412 532,2</w:t>
            </w:r>
          </w:p>
        </w:tc>
        <w:tc>
          <w:tcPr>
            <w:tcW w:w="1134" w:type="dxa"/>
            <w:vAlign w:val="center"/>
          </w:tcPr>
          <w:p w14:paraId="75E6EF3A" w14:textId="77777777" w:rsidR="004F5AB0" w:rsidRPr="004F5AB0" w:rsidRDefault="004F5AB0" w:rsidP="004F5AB0">
            <w:pPr>
              <w:spacing w:after="0" w:line="220" w:lineRule="exact"/>
              <w:ind w:left="-108"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70,9</w:t>
            </w:r>
          </w:p>
        </w:tc>
        <w:tc>
          <w:tcPr>
            <w:tcW w:w="1134" w:type="dxa"/>
            <w:vAlign w:val="center"/>
          </w:tcPr>
          <w:p w14:paraId="37748A91" w14:textId="77777777" w:rsidR="004F5AB0" w:rsidRPr="004F5AB0" w:rsidRDefault="004F5AB0" w:rsidP="004F5AB0">
            <w:pPr>
              <w:spacing w:after="0" w:line="220" w:lineRule="exact"/>
              <w:ind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517 224,8</w:t>
            </w:r>
          </w:p>
        </w:tc>
        <w:tc>
          <w:tcPr>
            <w:tcW w:w="1134" w:type="dxa"/>
            <w:vAlign w:val="center"/>
          </w:tcPr>
          <w:p w14:paraId="0CF4B851" w14:textId="77777777" w:rsidR="004F5AB0" w:rsidRPr="004F5AB0" w:rsidRDefault="004F5AB0" w:rsidP="004F5AB0">
            <w:pPr>
              <w:spacing w:after="0" w:line="220" w:lineRule="exact"/>
              <w:ind w:left="-108"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73,2</w:t>
            </w:r>
          </w:p>
        </w:tc>
        <w:tc>
          <w:tcPr>
            <w:tcW w:w="1418" w:type="dxa"/>
            <w:shd w:val="clear" w:color="auto" w:fill="C6D9F1"/>
            <w:vAlign w:val="center"/>
          </w:tcPr>
          <w:p w14:paraId="234FB486" w14:textId="77777777" w:rsidR="004F5AB0" w:rsidRPr="004F5AB0" w:rsidRDefault="004F5AB0" w:rsidP="004F5AB0">
            <w:pPr>
              <w:spacing w:after="0" w:line="220" w:lineRule="exact"/>
              <w:ind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1 123 399,1</w:t>
            </w:r>
          </w:p>
        </w:tc>
        <w:tc>
          <w:tcPr>
            <w:tcW w:w="1559" w:type="dxa"/>
            <w:shd w:val="clear" w:color="auto" w:fill="C6D9F1"/>
            <w:vAlign w:val="center"/>
          </w:tcPr>
          <w:p w14:paraId="43CD3BE4" w14:textId="77777777" w:rsidR="004F5AB0" w:rsidRPr="004F5AB0" w:rsidRDefault="004F5AB0" w:rsidP="004F5AB0">
            <w:pPr>
              <w:spacing w:after="0" w:line="220" w:lineRule="exact"/>
              <w:ind w:left="-108" w:right="-108"/>
              <w:jc w:val="center"/>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0"/>
                <w:szCs w:val="20"/>
                <w:lang w:eastAsia="ru-RU"/>
                <w14:ligatures w14:val="none"/>
              </w:rPr>
              <w:t>84,0</w:t>
            </w:r>
          </w:p>
        </w:tc>
      </w:tr>
    </w:tbl>
    <w:p w14:paraId="3B209D52" w14:textId="77777777" w:rsidR="004F5AB0" w:rsidRPr="004F5AB0" w:rsidRDefault="004F5AB0" w:rsidP="004F5AB0">
      <w:pPr>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p>
    <w:p w14:paraId="6D4022F6"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сравнении с 2022 годом доходы увеличились на 755 551,0 тыс. рублей или на 129,8 процента,</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xml:space="preserve">за счет увеличения безвозмездных и налоговых поступлений. </w:t>
      </w:r>
    </w:p>
    <w:p w14:paraId="508A1ED8"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Наблюдается тенденция увеличения доли безвозмездных поступлений в общем объеме доходов – с 70,9 процента в 2022 году до 84,0 процента в 2024 году, снижение налоговых доходов – с 27,6 процента в 2022 году до 14,7 процента в 2024 году, неналоговые доходы с 1,5 процента в 2022 году снизились до 1,3 процента в 2024 году.</w:t>
      </w:r>
    </w:p>
    <w:p w14:paraId="5DCE1876"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b/>
          <w:bCs/>
          <w:noProof/>
          <w:color w:val="FF0000"/>
          <w:kern w:val="0"/>
          <w:sz w:val="16"/>
          <w:szCs w:val="16"/>
          <w:highlight w:val="yellow"/>
          <w:lang w:eastAsia="ru-RU"/>
          <w14:ligatures w14:val="none"/>
        </w:rPr>
        <w:drawing>
          <wp:anchor distT="0" distB="0" distL="114300" distR="114300" simplePos="0" relativeHeight="251660288" behindDoc="0" locked="0" layoutInCell="1" allowOverlap="1" wp14:anchorId="25BFA2EA" wp14:editId="43D9BE1A">
            <wp:simplePos x="0" y="0"/>
            <wp:positionH relativeFrom="column">
              <wp:posOffset>219710</wp:posOffset>
            </wp:positionH>
            <wp:positionV relativeFrom="paragraph">
              <wp:posOffset>385445</wp:posOffset>
            </wp:positionV>
            <wp:extent cx="5626100" cy="1624965"/>
            <wp:effectExtent l="0" t="0" r="0" b="0"/>
            <wp:wrapSquare wrapText="bothSides"/>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4F5AB0">
        <w:rPr>
          <w:rFonts w:ascii="Times New Roman" w:eastAsia="Times New Roman" w:hAnsi="Times New Roman" w:cs="Times New Roman"/>
          <w:kern w:val="0"/>
          <w:sz w:val="24"/>
          <w:szCs w:val="24"/>
          <w:lang w:eastAsia="ru-RU"/>
          <w14:ligatures w14:val="none"/>
        </w:rPr>
        <w:t>Структура доходов бюджета округа за период 2022–2024 годы представлена на диаграмме.</w:t>
      </w:r>
    </w:p>
    <w:p w14:paraId="468D5875" w14:textId="77777777" w:rsidR="004F5AB0" w:rsidRPr="004F5AB0" w:rsidRDefault="004F5AB0" w:rsidP="004F5AB0">
      <w:pPr>
        <w:spacing w:after="0" w:line="240" w:lineRule="exact"/>
        <w:jc w:val="center"/>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Рис. 2. Структура доходов бюджета округа за 2022 -2024 годы (тыс. рублей)</w:t>
      </w:r>
    </w:p>
    <w:p w14:paraId="3787686E"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60BE1B53"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Налоговые доходы получены в отчетном периоде в сумме 196 466,9 тыс. рублей или 101,5 процента к уточненному плану. Налоговые доходы поступили в бюджет округа в большем объеме, чем в 2023 году на сумму 20 491,9 тыс. рублей, по сравнению с 2022 годом на 35 914,4 тыс.рублей,</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xml:space="preserve">доля налоговых поступлений в доходах бюджета округа в 2024 году снизилась до 14,7 процента при 27,6 процента в 2022 году. </w:t>
      </w:r>
    </w:p>
    <w:p w14:paraId="782B3769"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Поступление неналоговых доходов составило 17 760,6 тыс. рублей (126,1 процента от уточненных плановых назначений 14 087,3 тыс.рублей). Доля неналоговых поступлений в общем объеме доходов бюджета в 2024 году уменьшилась до 1,3 процента (в 2022 году – 1,5 процента, в 2023 году – 1,9 процента).</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xml:space="preserve">По сравнению с 2022 годом объем неналоговых доходов увеличился на 8769,7 тыс. рублей, в сравнении с 2023 годом на 4 544,7 тыс.рублей. </w:t>
      </w:r>
    </w:p>
    <w:p w14:paraId="2CF9A571"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Анализ исполнения доходной части бюджета округа за 2024 год представлен в таблице 4.</w:t>
      </w:r>
    </w:p>
    <w:p w14:paraId="004CA1EB"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16EC5AE3" w14:textId="77777777" w:rsidR="004F5AB0" w:rsidRPr="004F5AB0" w:rsidRDefault="004F5AB0" w:rsidP="004F5AB0">
      <w:pPr>
        <w:spacing w:after="0" w:line="240" w:lineRule="auto"/>
        <w:ind w:right="-2"/>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    Таблица 4</w:t>
      </w:r>
    </w:p>
    <w:tbl>
      <w:tblPr>
        <w:tblStyle w:val="23"/>
        <w:tblW w:w="9498" w:type="dxa"/>
        <w:tblInd w:w="108" w:type="dxa"/>
        <w:tblLayout w:type="fixed"/>
        <w:tblLook w:val="04A0" w:firstRow="1" w:lastRow="0" w:firstColumn="1" w:lastColumn="0" w:noHBand="0" w:noVBand="1"/>
      </w:tblPr>
      <w:tblGrid>
        <w:gridCol w:w="2552"/>
        <w:gridCol w:w="992"/>
        <w:gridCol w:w="992"/>
        <w:gridCol w:w="993"/>
        <w:gridCol w:w="708"/>
        <w:gridCol w:w="993"/>
        <w:gridCol w:w="708"/>
        <w:gridCol w:w="851"/>
        <w:gridCol w:w="709"/>
      </w:tblGrid>
      <w:tr w:rsidR="004F5AB0" w:rsidRPr="004F5AB0" w14:paraId="1DE222CA" w14:textId="77777777" w:rsidTr="004C2209">
        <w:tc>
          <w:tcPr>
            <w:tcW w:w="2552" w:type="dxa"/>
            <w:vMerge w:val="restart"/>
            <w:vAlign w:val="center"/>
          </w:tcPr>
          <w:p w14:paraId="046777E2" w14:textId="77777777" w:rsidR="004F5AB0" w:rsidRPr="004F5AB0" w:rsidRDefault="004F5AB0" w:rsidP="004F5AB0">
            <w:pPr>
              <w:jc w:val="center"/>
              <w:rPr>
                <w:rFonts w:ascii="Times New Roman" w:hAnsi="Times New Roman"/>
                <w:sz w:val="14"/>
                <w:szCs w:val="14"/>
              </w:rPr>
            </w:pPr>
            <w:r w:rsidRPr="004F5AB0">
              <w:rPr>
                <w:rFonts w:ascii="Times New Roman" w:hAnsi="Times New Roman"/>
                <w:sz w:val="14"/>
                <w:szCs w:val="14"/>
              </w:rPr>
              <w:t>Наименование показателя</w:t>
            </w:r>
          </w:p>
        </w:tc>
        <w:tc>
          <w:tcPr>
            <w:tcW w:w="992" w:type="dxa"/>
            <w:vMerge w:val="restart"/>
            <w:vAlign w:val="center"/>
          </w:tcPr>
          <w:p w14:paraId="106ECA8A" w14:textId="77777777" w:rsidR="004F5AB0" w:rsidRPr="004F5AB0" w:rsidRDefault="004F5AB0" w:rsidP="004F5AB0">
            <w:pPr>
              <w:jc w:val="center"/>
              <w:rPr>
                <w:rFonts w:ascii="Times New Roman" w:hAnsi="Times New Roman"/>
                <w:sz w:val="14"/>
                <w:szCs w:val="14"/>
              </w:rPr>
            </w:pPr>
            <w:r w:rsidRPr="004F5AB0">
              <w:rPr>
                <w:rFonts w:ascii="Times New Roman" w:hAnsi="Times New Roman"/>
                <w:sz w:val="14"/>
                <w:szCs w:val="14"/>
              </w:rPr>
              <w:t>Исполнено за 2023 год, тыс. рублей</w:t>
            </w:r>
          </w:p>
        </w:tc>
        <w:tc>
          <w:tcPr>
            <w:tcW w:w="992" w:type="dxa"/>
            <w:vMerge w:val="restart"/>
            <w:vAlign w:val="center"/>
          </w:tcPr>
          <w:p w14:paraId="055CC6F7" w14:textId="77777777" w:rsidR="004F5AB0" w:rsidRPr="004F5AB0" w:rsidRDefault="004F5AB0" w:rsidP="004F5AB0">
            <w:pPr>
              <w:jc w:val="center"/>
              <w:rPr>
                <w:rFonts w:ascii="Times New Roman" w:hAnsi="Times New Roman"/>
                <w:sz w:val="14"/>
                <w:szCs w:val="14"/>
              </w:rPr>
            </w:pPr>
            <w:r w:rsidRPr="004F5AB0">
              <w:rPr>
                <w:rFonts w:ascii="Times New Roman" w:hAnsi="Times New Roman"/>
                <w:sz w:val="14"/>
                <w:szCs w:val="14"/>
              </w:rPr>
              <w:t>Первоначальный план на 2024 год, тыс. рублей</w:t>
            </w:r>
          </w:p>
        </w:tc>
        <w:tc>
          <w:tcPr>
            <w:tcW w:w="993" w:type="dxa"/>
            <w:vMerge w:val="restart"/>
            <w:vAlign w:val="center"/>
          </w:tcPr>
          <w:p w14:paraId="5349AB8E" w14:textId="77777777" w:rsidR="004F5AB0" w:rsidRPr="004F5AB0" w:rsidRDefault="004F5AB0" w:rsidP="004F5AB0">
            <w:pPr>
              <w:jc w:val="center"/>
              <w:rPr>
                <w:rFonts w:ascii="Times New Roman" w:hAnsi="Times New Roman"/>
                <w:sz w:val="14"/>
                <w:szCs w:val="14"/>
              </w:rPr>
            </w:pPr>
            <w:r w:rsidRPr="004F5AB0">
              <w:rPr>
                <w:rFonts w:ascii="Times New Roman" w:hAnsi="Times New Roman"/>
                <w:sz w:val="14"/>
                <w:szCs w:val="14"/>
              </w:rPr>
              <w:t>Уточненный план на 2024 г, тыс. рублей</w:t>
            </w:r>
          </w:p>
        </w:tc>
        <w:tc>
          <w:tcPr>
            <w:tcW w:w="708" w:type="dxa"/>
            <w:vMerge w:val="restart"/>
            <w:vAlign w:val="center"/>
          </w:tcPr>
          <w:p w14:paraId="4C4750F7" w14:textId="77777777" w:rsidR="004F5AB0" w:rsidRPr="004F5AB0" w:rsidRDefault="004F5AB0" w:rsidP="004F5AB0">
            <w:pPr>
              <w:jc w:val="center"/>
              <w:rPr>
                <w:rFonts w:ascii="Times New Roman" w:hAnsi="Times New Roman"/>
                <w:sz w:val="14"/>
                <w:szCs w:val="14"/>
              </w:rPr>
            </w:pPr>
            <w:r w:rsidRPr="004F5AB0">
              <w:rPr>
                <w:rFonts w:ascii="Times New Roman" w:hAnsi="Times New Roman"/>
                <w:sz w:val="14"/>
                <w:szCs w:val="14"/>
              </w:rPr>
              <w:t>% изменений</w:t>
            </w:r>
          </w:p>
        </w:tc>
        <w:tc>
          <w:tcPr>
            <w:tcW w:w="3261" w:type="dxa"/>
            <w:gridSpan w:val="4"/>
            <w:vAlign w:val="center"/>
          </w:tcPr>
          <w:p w14:paraId="66F9F2BD" w14:textId="77777777" w:rsidR="004F5AB0" w:rsidRPr="004F5AB0" w:rsidRDefault="004F5AB0" w:rsidP="004F5AB0">
            <w:pPr>
              <w:jc w:val="center"/>
              <w:rPr>
                <w:rFonts w:ascii="Times New Roman" w:hAnsi="Times New Roman"/>
                <w:sz w:val="14"/>
                <w:szCs w:val="14"/>
              </w:rPr>
            </w:pPr>
            <w:r w:rsidRPr="004F5AB0">
              <w:rPr>
                <w:rFonts w:ascii="Times New Roman" w:hAnsi="Times New Roman"/>
                <w:sz w:val="14"/>
                <w:szCs w:val="14"/>
              </w:rPr>
              <w:t>Исполнение за 2024 год</w:t>
            </w:r>
          </w:p>
        </w:tc>
      </w:tr>
      <w:tr w:rsidR="004F5AB0" w:rsidRPr="004F5AB0" w14:paraId="1A5CABE3" w14:textId="77777777" w:rsidTr="004C2209">
        <w:tc>
          <w:tcPr>
            <w:tcW w:w="2552" w:type="dxa"/>
            <w:vMerge/>
          </w:tcPr>
          <w:p w14:paraId="075D68F7" w14:textId="77777777" w:rsidR="004F5AB0" w:rsidRPr="004F5AB0" w:rsidRDefault="004F5AB0" w:rsidP="004F5AB0">
            <w:pPr>
              <w:jc w:val="both"/>
              <w:rPr>
                <w:rFonts w:ascii="Times New Roman" w:hAnsi="Times New Roman"/>
                <w:sz w:val="14"/>
                <w:szCs w:val="14"/>
              </w:rPr>
            </w:pPr>
          </w:p>
        </w:tc>
        <w:tc>
          <w:tcPr>
            <w:tcW w:w="992" w:type="dxa"/>
            <w:vMerge/>
          </w:tcPr>
          <w:p w14:paraId="25908D72" w14:textId="77777777" w:rsidR="004F5AB0" w:rsidRPr="004F5AB0" w:rsidRDefault="004F5AB0" w:rsidP="004F5AB0">
            <w:pPr>
              <w:jc w:val="both"/>
              <w:rPr>
                <w:rFonts w:ascii="Times New Roman" w:hAnsi="Times New Roman"/>
                <w:sz w:val="14"/>
                <w:szCs w:val="14"/>
              </w:rPr>
            </w:pPr>
          </w:p>
        </w:tc>
        <w:tc>
          <w:tcPr>
            <w:tcW w:w="992" w:type="dxa"/>
            <w:vMerge/>
          </w:tcPr>
          <w:p w14:paraId="358F0D5B" w14:textId="77777777" w:rsidR="004F5AB0" w:rsidRPr="004F5AB0" w:rsidRDefault="004F5AB0" w:rsidP="004F5AB0">
            <w:pPr>
              <w:jc w:val="both"/>
              <w:rPr>
                <w:rFonts w:ascii="Times New Roman" w:hAnsi="Times New Roman"/>
                <w:b/>
                <w:bCs/>
                <w:color w:val="FF0000"/>
                <w:sz w:val="14"/>
                <w:szCs w:val="14"/>
              </w:rPr>
            </w:pPr>
          </w:p>
        </w:tc>
        <w:tc>
          <w:tcPr>
            <w:tcW w:w="993" w:type="dxa"/>
            <w:vMerge/>
          </w:tcPr>
          <w:p w14:paraId="4C0025B6" w14:textId="77777777" w:rsidR="004F5AB0" w:rsidRPr="004F5AB0" w:rsidRDefault="004F5AB0" w:rsidP="004F5AB0">
            <w:pPr>
              <w:jc w:val="both"/>
              <w:rPr>
                <w:rFonts w:ascii="Times New Roman" w:hAnsi="Times New Roman"/>
                <w:b/>
                <w:bCs/>
                <w:color w:val="FF0000"/>
                <w:sz w:val="14"/>
                <w:szCs w:val="14"/>
              </w:rPr>
            </w:pPr>
          </w:p>
        </w:tc>
        <w:tc>
          <w:tcPr>
            <w:tcW w:w="708" w:type="dxa"/>
            <w:vMerge/>
          </w:tcPr>
          <w:p w14:paraId="3CB3A629" w14:textId="77777777" w:rsidR="004F5AB0" w:rsidRPr="004F5AB0" w:rsidRDefault="004F5AB0" w:rsidP="004F5AB0">
            <w:pPr>
              <w:jc w:val="center"/>
              <w:rPr>
                <w:rFonts w:ascii="Times New Roman" w:hAnsi="Times New Roman"/>
                <w:b/>
                <w:bCs/>
                <w:color w:val="FF0000"/>
                <w:sz w:val="14"/>
                <w:szCs w:val="14"/>
              </w:rPr>
            </w:pPr>
          </w:p>
        </w:tc>
        <w:tc>
          <w:tcPr>
            <w:tcW w:w="993" w:type="dxa"/>
            <w:vAlign w:val="center"/>
          </w:tcPr>
          <w:p w14:paraId="52FA5413" w14:textId="77777777" w:rsidR="004F5AB0" w:rsidRPr="004F5AB0" w:rsidRDefault="004F5AB0" w:rsidP="004F5AB0">
            <w:pPr>
              <w:jc w:val="center"/>
              <w:rPr>
                <w:rFonts w:ascii="Times New Roman" w:hAnsi="Times New Roman"/>
                <w:sz w:val="14"/>
                <w:szCs w:val="14"/>
              </w:rPr>
            </w:pPr>
            <w:r w:rsidRPr="004F5AB0">
              <w:rPr>
                <w:rFonts w:ascii="Times New Roman" w:hAnsi="Times New Roman"/>
                <w:sz w:val="14"/>
                <w:szCs w:val="14"/>
              </w:rPr>
              <w:t>Тыс. рублей</w:t>
            </w:r>
          </w:p>
        </w:tc>
        <w:tc>
          <w:tcPr>
            <w:tcW w:w="708" w:type="dxa"/>
            <w:vAlign w:val="center"/>
          </w:tcPr>
          <w:p w14:paraId="68784D4B" w14:textId="77777777" w:rsidR="004F5AB0" w:rsidRPr="004F5AB0" w:rsidRDefault="004F5AB0" w:rsidP="004F5AB0">
            <w:pPr>
              <w:jc w:val="center"/>
              <w:rPr>
                <w:rFonts w:ascii="Times New Roman" w:hAnsi="Times New Roman"/>
                <w:sz w:val="14"/>
                <w:szCs w:val="14"/>
              </w:rPr>
            </w:pPr>
            <w:r w:rsidRPr="004F5AB0">
              <w:rPr>
                <w:rFonts w:ascii="Times New Roman" w:hAnsi="Times New Roman"/>
                <w:sz w:val="14"/>
                <w:szCs w:val="14"/>
              </w:rPr>
              <w:t>% к уточнён</w:t>
            </w:r>
            <w:r w:rsidRPr="004F5AB0">
              <w:rPr>
                <w:rFonts w:ascii="Times New Roman" w:hAnsi="Times New Roman"/>
                <w:sz w:val="14"/>
                <w:szCs w:val="14"/>
              </w:rPr>
              <w:lastRenderedPageBreak/>
              <w:t>ному плану</w:t>
            </w:r>
          </w:p>
        </w:tc>
        <w:tc>
          <w:tcPr>
            <w:tcW w:w="851" w:type="dxa"/>
            <w:vAlign w:val="center"/>
          </w:tcPr>
          <w:p w14:paraId="6A3A21C4" w14:textId="77777777" w:rsidR="004F5AB0" w:rsidRPr="004F5AB0" w:rsidRDefault="004F5AB0" w:rsidP="004F5AB0">
            <w:pPr>
              <w:jc w:val="center"/>
              <w:rPr>
                <w:rFonts w:ascii="Times New Roman" w:hAnsi="Times New Roman"/>
                <w:sz w:val="14"/>
                <w:szCs w:val="14"/>
              </w:rPr>
            </w:pPr>
            <w:r w:rsidRPr="004F5AB0">
              <w:rPr>
                <w:rFonts w:ascii="Times New Roman" w:hAnsi="Times New Roman"/>
                <w:sz w:val="14"/>
                <w:szCs w:val="14"/>
              </w:rPr>
              <w:lastRenderedPageBreak/>
              <w:t xml:space="preserve">% к исполне-нию </w:t>
            </w:r>
          </w:p>
          <w:p w14:paraId="532E4F24" w14:textId="77777777" w:rsidR="004F5AB0" w:rsidRPr="004F5AB0" w:rsidRDefault="004F5AB0" w:rsidP="004F5AB0">
            <w:pPr>
              <w:jc w:val="center"/>
              <w:rPr>
                <w:rFonts w:ascii="Times New Roman" w:hAnsi="Times New Roman"/>
                <w:sz w:val="14"/>
                <w:szCs w:val="14"/>
              </w:rPr>
            </w:pPr>
            <w:r w:rsidRPr="004F5AB0">
              <w:rPr>
                <w:rFonts w:ascii="Times New Roman" w:hAnsi="Times New Roman"/>
                <w:sz w:val="14"/>
                <w:szCs w:val="14"/>
              </w:rPr>
              <w:lastRenderedPageBreak/>
              <w:t>2023 г.</w:t>
            </w:r>
          </w:p>
        </w:tc>
        <w:tc>
          <w:tcPr>
            <w:tcW w:w="709" w:type="dxa"/>
          </w:tcPr>
          <w:p w14:paraId="329F0A58" w14:textId="77777777" w:rsidR="004F5AB0" w:rsidRPr="004F5AB0" w:rsidRDefault="004F5AB0" w:rsidP="004F5AB0">
            <w:pPr>
              <w:jc w:val="center"/>
              <w:rPr>
                <w:rFonts w:ascii="Times New Roman" w:hAnsi="Times New Roman"/>
                <w:sz w:val="14"/>
                <w:szCs w:val="14"/>
              </w:rPr>
            </w:pPr>
            <w:r w:rsidRPr="004F5AB0">
              <w:rPr>
                <w:rFonts w:ascii="Times New Roman" w:hAnsi="Times New Roman"/>
                <w:sz w:val="14"/>
                <w:szCs w:val="14"/>
              </w:rPr>
              <w:lastRenderedPageBreak/>
              <w:t>Удель-ный вес, %</w:t>
            </w:r>
          </w:p>
        </w:tc>
      </w:tr>
      <w:tr w:rsidR="004F5AB0" w:rsidRPr="004F5AB0" w14:paraId="5CF5F297" w14:textId="77777777" w:rsidTr="004C2209">
        <w:trPr>
          <w:trHeight w:hRule="exact" w:val="284"/>
        </w:trPr>
        <w:tc>
          <w:tcPr>
            <w:tcW w:w="2552" w:type="dxa"/>
            <w:vAlign w:val="bottom"/>
          </w:tcPr>
          <w:p w14:paraId="703AD5BD" w14:textId="77777777" w:rsidR="004F5AB0" w:rsidRPr="004F5AB0" w:rsidRDefault="004F5AB0" w:rsidP="004F5AB0">
            <w:pPr>
              <w:rPr>
                <w:rFonts w:ascii="Times New Roman" w:hAnsi="Times New Roman"/>
                <w:sz w:val="18"/>
                <w:szCs w:val="18"/>
              </w:rPr>
            </w:pPr>
            <w:bookmarkStart w:id="5" w:name="_Hlk163482743"/>
            <w:r w:rsidRPr="004F5AB0">
              <w:rPr>
                <w:rFonts w:ascii="Times New Roman" w:hAnsi="Times New Roman"/>
                <w:sz w:val="18"/>
                <w:szCs w:val="18"/>
              </w:rPr>
              <w:t>Налоги на прибыль, доходы</w:t>
            </w:r>
          </w:p>
        </w:tc>
        <w:tc>
          <w:tcPr>
            <w:tcW w:w="992" w:type="dxa"/>
            <w:vAlign w:val="bottom"/>
          </w:tcPr>
          <w:p w14:paraId="1C26AF4B"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138 497,1</w:t>
            </w:r>
          </w:p>
        </w:tc>
        <w:tc>
          <w:tcPr>
            <w:tcW w:w="992" w:type="dxa"/>
            <w:vAlign w:val="bottom"/>
          </w:tcPr>
          <w:p w14:paraId="131F9F00"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144 257,0</w:t>
            </w:r>
          </w:p>
        </w:tc>
        <w:tc>
          <w:tcPr>
            <w:tcW w:w="993" w:type="dxa"/>
            <w:vAlign w:val="bottom"/>
          </w:tcPr>
          <w:p w14:paraId="3F2372CE"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149 984,9</w:t>
            </w:r>
          </w:p>
        </w:tc>
        <w:tc>
          <w:tcPr>
            <w:tcW w:w="708" w:type="dxa"/>
            <w:vAlign w:val="bottom"/>
          </w:tcPr>
          <w:p w14:paraId="4DF81E54"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103,9</w:t>
            </w:r>
          </w:p>
        </w:tc>
        <w:tc>
          <w:tcPr>
            <w:tcW w:w="993" w:type="dxa"/>
            <w:vAlign w:val="bottom"/>
          </w:tcPr>
          <w:p w14:paraId="42B06005" w14:textId="77777777" w:rsidR="004F5AB0" w:rsidRPr="004F5AB0" w:rsidRDefault="004F5AB0" w:rsidP="004F5AB0">
            <w:pPr>
              <w:jc w:val="right"/>
              <w:rPr>
                <w:rFonts w:ascii="Times New Roman" w:hAnsi="Times New Roman"/>
                <w:b/>
                <w:bCs/>
                <w:sz w:val="18"/>
                <w:szCs w:val="18"/>
              </w:rPr>
            </w:pPr>
            <w:r w:rsidRPr="004F5AB0">
              <w:rPr>
                <w:rFonts w:ascii="Times New Roman" w:hAnsi="Times New Roman"/>
                <w:b/>
                <w:bCs/>
                <w:sz w:val="18"/>
                <w:szCs w:val="18"/>
              </w:rPr>
              <w:t>153 965,0</w:t>
            </w:r>
          </w:p>
        </w:tc>
        <w:tc>
          <w:tcPr>
            <w:tcW w:w="708" w:type="dxa"/>
            <w:vAlign w:val="bottom"/>
          </w:tcPr>
          <w:p w14:paraId="0360820D"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102,6</w:t>
            </w:r>
          </w:p>
        </w:tc>
        <w:tc>
          <w:tcPr>
            <w:tcW w:w="851" w:type="dxa"/>
            <w:vAlign w:val="bottom"/>
          </w:tcPr>
          <w:p w14:paraId="2869E538"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111,1</w:t>
            </w:r>
          </w:p>
        </w:tc>
        <w:tc>
          <w:tcPr>
            <w:tcW w:w="709" w:type="dxa"/>
            <w:vAlign w:val="bottom"/>
          </w:tcPr>
          <w:p w14:paraId="018B6D8A"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72,0</w:t>
            </w:r>
          </w:p>
        </w:tc>
      </w:tr>
      <w:tr w:rsidR="004F5AB0" w:rsidRPr="004F5AB0" w14:paraId="78184C3A" w14:textId="77777777" w:rsidTr="004C2209">
        <w:trPr>
          <w:trHeight w:hRule="exact" w:val="284"/>
        </w:trPr>
        <w:tc>
          <w:tcPr>
            <w:tcW w:w="2552" w:type="dxa"/>
            <w:vAlign w:val="bottom"/>
          </w:tcPr>
          <w:p w14:paraId="6268722E" w14:textId="77777777" w:rsidR="004F5AB0" w:rsidRPr="004F5AB0" w:rsidRDefault="004F5AB0" w:rsidP="004F5AB0">
            <w:pPr>
              <w:rPr>
                <w:rFonts w:ascii="Times New Roman" w:hAnsi="Times New Roman"/>
                <w:i/>
                <w:sz w:val="18"/>
                <w:szCs w:val="18"/>
              </w:rPr>
            </w:pPr>
            <w:r w:rsidRPr="004F5AB0">
              <w:rPr>
                <w:rFonts w:ascii="Times New Roman" w:hAnsi="Times New Roman"/>
                <w:i/>
                <w:sz w:val="18"/>
                <w:szCs w:val="18"/>
              </w:rPr>
              <w:t>Налог на доходы физических лиц</w:t>
            </w:r>
          </w:p>
        </w:tc>
        <w:tc>
          <w:tcPr>
            <w:tcW w:w="992" w:type="dxa"/>
            <w:vAlign w:val="bottom"/>
          </w:tcPr>
          <w:p w14:paraId="5BF14685" w14:textId="77777777" w:rsidR="004F5AB0" w:rsidRPr="004F5AB0" w:rsidRDefault="004F5AB0" w:rsidP="004F5AB0">
            <w:pPr>
              <w:jc w:val="right"/>
              <w:rPr>
                <w:rFonts w:ascii="Times New Roman" w:hAnsi="Times New Roman"/>
                <w:i/>
                <w:iCs/>
                <w:sz w:val="18"/>
                <w:szCs w:val="18"/>
              </w:rPr>
            </w:pPr>
            <w:r w:rsidRPr="004F5AB0">
              <w:rPr>
                <w:rFonts w:ascii="Times New Roman" w:hAnsi="Times New Roman"/>
                <w:i/>
                <w:iCs/>
                <w:sz w:val="18"/>
                <w:szCs w:val="18"/>
              </w:rPr>
              <w:t>138 497,1</w:t>
            </w:r>
          </w:p>
        </w:tc>
        <w:tc>
          <w:tcPr>
            <w:tcW w:w="992" w:type="dxa"/>
            <w:vAlign w:val="bottom"/>
          </w:tcPr>
          <w:p w14:paraId="522B472A" w14:textId="77777777" w:rsidR="004F5AB0" w:rsidRPr="004F5AB0" w:rsidRDefault="004F5AB0" w:rsidP="004F5AB0">
            <w:pPr>
              <w:jc w:val="right"/>
              <w:rPr>
                <w:rFonts w:ascii="Times New Roman" w:hAnsi="Times New Roman"/>
                <w:i/>
                <w:iCs/>
                <w:sz w:val="18"/>
                <w:szCs w:val="18"/>
              </w:rPr>
            </w:pPr>
            <w:r w:rsidRPr="004F5AB0">
              <w:rPr>
                <w:rFonts w:ascii="Times New Roman" w:hAnsi="Times New Roman"/>
                <w:i/>
                <w:iCs/>
                <w:sz w:val="18"/>
                <w:szCs w:val="18"/>
              </w:rPr>
              <w:t>144 257,0</w:t>
            </w:r>
          </w:p>
        </w:tc>
        <w:tc>
          <w:tcPr>
            <w:tcW w:w="993" w:type="dxa"/>
            <w:vAlign w:val="bottom"/>
          </w:tcPr>
          <w:p w14:paraId="6155F0D8" w14:textId="77777777" w:rsidR="004F5AB0" w:rsidRPr="004F5AB0" w:rsidRDefault="004F5AB0" w:rsidP="004F5AB0">
            <w:pPr>
              <w:jc w:val="right"/>
              <w:rPr>
                <w:rFonts w:ascii="Times New Roman" w:hAnsi="Times New Roman"/>
                <w:i/>
                <w:iCs/>
                <w:sz w:val="18"/>
                <w:szCs w:val="18"/>
              </w:rPr>
            </w:pPr>
            <w:r w:rsidRPr="004F5AB0">
              <w:rPr>
                <w:rFonts w:ascii="Times New Roman" w:hAnsi="Times New Roman"/>
                <w:i/>
                <w:iCs/>
                <w:sz w:val="18"/>
                <w:szCs w:val="18"/>
              </w:rPr>
              <w:t>149 984,9</w:t>
            </w:r>
          </w:p>
        </w:tc>
        <w:tc>
          <w:tcPr>
            <w:tcW w:w="708" w:type="dxa"/>
            <w:vAlign w:val="bottom"/>
          </w:tcPr>
          <w:p w14:paraId="39057F76" w14:textId="77777777" w:rsidR="004F5AB0" w:rsidRPr="004F5AB0" w:rsidRDefault="004F5AB0" w:rsidP="004F5AB0">
            <w:pPr>
              <w:jc w:val="right"/>
              <w:rPr>
                <w:rFonts w:ascii="Times New Roman" w:hAnsi="Times New Roman"/>
                <w:i/>
                <w:iCs/>
                <w:sz w:val="18"/>
                <w:szCs w:val="18"/>
              </w:rPr>
            </w:pPr>
            <w:r w:rsidRPr="004F5AB0">
              <w:rPr>
                <w:rFonts w:ascii="Times New Roman" w:hAnsi="Times New Roman"/>
                <w:i/>
                <w:iCs/>
                <w:sz w:val="18"/>
                <w:szCs w:val="18"/>
              </w:rPr>
              <w:t>103,9</w:t>
            </w:r>
          </w:p>
        </w:tc>
        <w:tc>
          <w:tcPr>
            <w:tcW w:w="993" w:type="dxa"/>
            <w:vAlign w:val="bottom"/>
          </w:tcPr>
          <w:p w14:paraId="22F7A869" w14:textId="77777777" w:rsidR="004F5AB0" w:rsidRPr="004F5AB0" w:rsidRDefault="004F5AB0" w:rsidP="004F5AB0">
            <w:pPr>
              <w:jc w:val="right"/>
              <w:rPr>
                <w:rFonts w:ascii="Times New Roman" w:hAnsi="Times New Roman"/>
                <w:b/>
                <w:bCs/>
                <w:i/>
                <w:iCs/>
                <w:sz w:val="18"/>
                <w:szCs w:val="18"/>
              </w:rPr>
            </w:pPr>
            <w:r w:rsidRPr="004F5AB0">
              <w:rPr>
                <w:rFonts w:ascii="Times New Roman" w:hAnsi="Times New Roman"/>
                <w:b/>
                <w:bCs/>
                <w:i/>
                <w:iCs/>
                <w:sz w:val="18"/>
                <w:szCs w:val="18"/>
              </w:rPr>
              <w:t>153 965,0</w:t>
            </w:r>
          </w:p>
        </w:tc>
        <w:tc>
          <w:tcPr>
            <w:tcW w:w="708" w:type="dxa"/>
            <w:vAlign w:val="bottom"/>
          </w:tcPr>
          <w:p w14:paraId="1204961F" w14:textId="77777777" w:rsidR="004F5AB0" w:rsidRPr="004F5AB0" w:rsidRDefault="004F5AB0" w:rsidP="004F5AB0">
            <w:pPr>
              <w:jc w:val="right"/>
              <w:rPr>
                <w:rFonts w:ascii="Times New Roman" w:hAnsi="Times New Roman"/>
                <w:i/>
                <w:iCs/>
                <w:sz w:val="18"/>
                <w:szCs w:val="18"/>
              </w:rPr>
            </w:pPr>
            <w:r w:rsidRPr="004F5AB0">
              <w:rPr>
                <w:rFonts w:ascii="Times New Roman" w:hAnsi="Times New Roman"/>
                <w:i/>
                <w:iCs/>
                <w:sz w:val="18"/>
                <w:szCs w:val="18"/>
              </w:rPr>
              <w:t>102,6</w:t>
            </w:r>
          </w:p>
        </w:tc>
        <w:tc>
          <w:tcPr>
            <w:tcW w:w="851" w:type="dxa"/>
            <w:vAlign w:val="bottom"/>
          </w:tcPr>
          <w:p w14:paraId="54FFCBCC" w14:textId="77777777" w:rsidR="004F5AB0" w:rsidRPr="004F5AB0" w:rsidRDefault="004F5AB0" w:rsidP="004F5AB0">
            <w:pPr>
              <w:jc w:val="right"/>
              <w:rPr>
                <w:rFonts w:ascii="Times New Roman" w:hAnsi="Times New Roman"/>
                <w:i/>
                <w:iCs/>
                <w:sz w:val="18"/>
                <w:szCs w:val="18"/>
              </w:rPr>
            </w:pPr>
            <w:r w:rsidRPr="004F5AB0">
              <w:rPr>
                <w:rFonts w:ascii="Times New Roman" w:hAnsi="Times New Roman"/>
                <w:i/>
                <w:iCs/>
                <w:sz w:val="18"/>
                <w:szCs w:val="18"/>
              </w:rPr>
              <w:t>111,1</w:t>
            </w:r>
          </w:p>
        </w:tc>
        <w:tc>
          <w:tcPr>
            <w:tcW w:w="709" w:type="dxa"/>
            <w:vAlign w:val="bottom"/>
          </w:tcPr>
          <w:p w14:paraId="743A3536" w14:textId="77777777" w:rsidR="004F5AB0" w:rsidRPr="004F5AB0" w:rsidRDefault="004F5AB0" w:rsidP="004F5AB0">
            <w:pPr>
              <w:jc w:val="right"/>
              <w:rPr>
                <w:rFonts w:ascii="Times New Roman" w:hAnsi="Times New Roman"/>
                <w:i/>
                <w:iCs/>
                <w:sz w:val="18"/>
                <w:szCs w:val="18"/>
              </w:rPr>
            </w:pPr>
            <w:r w:rsidRPr="004F5AB0">
              <w:rPr>
                <w:rFonts w:ascii="Times New Roman" w:hAnsi="Times New Roman"/>
                <w:i/>
                <w:iCs/>
                <w:sz w:val="18"/>
                <w:szCs w:val="18"/>
              </w:rPr>
              <w:t>72,0</w:t>
            </w:r>
          </w:p>
        </w:tc>
      </w:tr>
      <w:tr w:rsidR="004F5AB0" w:rsidRPr="004F5AB0" w14:paraId="18255837" w14:textId="77777777" w:rsidTr="004C2209">
        <w:tc>
          <w:tcPr>
            <w:tcW w:w="2552" w:type="dxa"/>
            <w:vAlign w:val="bottom"/>
          </w:tcPr>
          <w:p w14:paraId="573157C3" w14:textId="77777777" w:rsidR="004F5AB0" w:rsidRPr="004F5AB0" w:rsidRDefault="004F5AB0" w:rsidP="004F5AB0">
            <w:pPr>
              <w:rPr>
                <w:rFonts w:ascii="Times New Roman" w:hAnsi="Times New Roman"/>
                <w:sz w:val="18"/>
                <w:szCs w:val="18"/>
              </w:rPr>
            </w:pPr>
            <w:r w:rsidRPr="004F5AB0">
              <w:rPr>
                <w:rFonts w:ascii="Times New Roman" w:hAnsi="Times New Roman"/>
                <w:sz w:val="18"/>
                <w:szCs w:val="18"/>
              </w:rPr>
              <w:t>Налоги на товары (работы, услуги) реализуемые на территории РФ (акцизы по подакцизным товарам (продукции))</w:t>
            </w:r>
          </w:p>
        </w:tc>
        <w:tc>
          <w:tcPr>
            <w:tcW w:w="992" w:type="dxa"/>
            <w:vAlign w:val="bottom"/>
          </w:tcPr>
          <w:p w14:paraId="1B00B613"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12 636,2</w:t>
            </w:r>
          </w:p>
        </w:tc>
        <w:tc>
          <w:tcPr>
            <w:tcW w:w="992" w:type="dxa"/>
            <w:vAlign w:val="bottom"/>
          </w:tcPr>
          <w:p w14:paraId="0555AF67"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13 718,0</w:t>
            </w:r>
          </w:p>
        </w:tc>
        <w:tc>
          <w:tcPr>
            <w:tcW w:w="993" w:type="dxa"/>
            <w:vAlign w:val="bottom"/>
          </w:tcPr>
          <w:p w14:paraId="4336B43F"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13 718,0</w:t>
            </w:r>
          </w:p>
        </w:tc>
        <w:tc>
          <w:tcPr>
            <w:tcW w:w="708" w:type="dxa"/>
            <w:vAlign w:val="bottom"/>
          </w:tcPr>
          <w:p w14:paraId="24ADA6B6"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0</w:t>
            </w:r>
          </w:p>
        </w:tc>
        <w:tc>
          <w:tcPr>
            <w:tcW w:w="993" w:type="dxa"/>
            <w:vAlign w:val="bottom"/>
          </w:tcPr>
          <w:p w14:paraId="34E15515" w14:textId="77777777" w:rsidR="004F5AB0" w:rsidRPr="004F5AB0" w:rsidRDefault="004F5AB0" w:rsidP="004F5AB0">
            <w:pPr>
              <w:jc w:val="right"/>
              <w:rPr>
                <w:rFonts w:ascii="Times New Roman" w:hAnsi="Times New Roman"/>
                <w:b/>
                <w:bCs/>
                <w:sz w:val="18"/>
                <w:szCs w:val="18"/>
              </w:rPr>
            </w:pPr>
            <w:r w:rsidRPr="004F5AB0">
              <w:rPr>
                <w:rFonts w:ascii="Times New Roman" w:hAnsi="Times New Roman"/>
                <w:b/>
                <w:bCs/>
                <w:sz w:val="18"/>
                <w:szCs w:val="18"/>
              </w:rPr>
              <w:t>14 099,0</w:t>
            </w:r>
          </w:p>
        </w:tc>
        <w:tc>
          <w:tcPr>
            <w:tcW w:w="708" w:type="dxa"/>
            <w:vAlign w:val="bottom"/>
          </w:tcPr>
          <w:p w14:paraId="4389CC9D"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102,7</w:t>
            </w:r>
          </w:p>
        </w:tc>
        <w:tc>
          <w:tcPr>
            <w:tcW w:w="851" w:type="dxa"/>
            <w:vAlign w:val="bottom"/>
          </w:tcPr>
          <w:p w14:paraId="187B6F8A"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111,5</w:t>
            </w:r>
          </w:p>
        </w:tc>
        <w:tc>
          <w:tcPr>
            <w:tcW w:w="709" w:type="dxa"/>
            <w:vAlign w:val="bottom"/>
          </w:tcPr>
          <w:p w14:paraId="5272C611"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6,5</w:t>
            </w:r>
          </w:p>
        </w:tc>
      </w:tr>
      <w:tr w:rsidR="004F5AB0" w:rsidRPr="004F5AB0" w14:paraId="4F5DB1BE" w14:textId="77777777" w:rsidTr="004C2209">
        <w:trPr>
          <w:trHeight w:hRule="exact" w:val="284"/>
        </w:trPr>
        <w:tc>
          <w:tcPr>
            <w:tcW w:w="2552" w:type="dxa"/>
            <w:vAlign w:val="bottom"/>
          </w:tcPr>
          <w:p w14:paraId="6BB5E7E1" w14:textId="77777777" w:rsidR="004F5AB0" w:rsidRPr="004F5AB0" w:rsidRDefault="004F5AB0" w:rsidP="004F5AB0">
            <w:pPr>
              <w:rPr>
                <w:rFonts w:ascii="Times New Roman" w:hAnsi="Times New Roman"/>
                <w:sz w:val="18"/>
                <w:szCs w:val="18"/>
              </w:rPr>
            </w:pPr>
            <w:bookmarkStart w:id="6" w:name="_Hlk100743954"/>
            <w:r w:rsidRPr="004F5AB0">
              <w:rPr>
                <w:rFonts w:ascii="Times New Roman" w:hAnsi="Times New Roman"/>
                <w:sz w:val="18"/>
                <w:szCs w:val="18"/>
              </w:rPr>
              <w:t>Налоги на совокупный доход</w:t>
            </w:r>
          </w:p>
        </w:tc>
        <w:tc>
          <w:tcPr>
            <w:tcW w:w="992" w:type="dxa"/>
            <w:vAlign w:val="bottom"/>
          </w:tcPr>
          <w:p w14:paraId="3C8DA1E4"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18 432,9</w:t>
            </w:r>
          </w:p>
        </w:tc>
        <w:tc>
          <w:tcPr>
            <w:tcW w:w="992" w:type="dxa"/>
            <w:vAlign w:val="bottom"/>
          </w:tcPr>
          <w:p w14:paraId="20888B1C"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23 465,0</w:t>
            </w:r>
          </w:p>
        </w:tc>
        <w:tc>
          <w:tcPr>
            <w:tcW w:w="993" w:type="dxa"/>
            <w:vAlign w:val="bottom"/>
          </w:tcPr>
          <w:p w14:paraId="314D7E80"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23 645,0</w:t>
            </w:r>
          </w:p>
        </w:tc>
        <w:tc>
          <w:tcPr>
            <w:tcW w:w="708" w:type="dxa"/>
            <w:vAlign w:val="bottom"/>
          </w:tcPr>
          <w:p w14:paraId="04FAB95D"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100,7</w:t>
            </w:r>
          </w:p>
        </w:tc>
        <w:tc>
          <w:tcPr>
            <w:tcW w:w="993" w:type="dxa"/>
            <w:vAlign w:val="bottom"/>
          </w:tcPr>
          <w:p w14:paraId="21A5D57E" w14:textId="77777777" w:rsidR="004F5AB0" w:rsidRPr="004F5AB0" w:rsidRDefault="004F5AB0" w:rsidP="004F5AB0">
            <w:pPr>
              <w:jc w:val="right"/>
              <w:rPr>
                <w:rFonts w:ascii="Times New Roman" w:hAnsi="Times New Roman"/>
                <w:b/>
                <w:bCs/>
                <w:sz w:val="18"/>
                <w:szCs w:val="18"/>
              </w:rPr>
            </w:pPr>
            <w:r w:rsidRPr="004F5AB0">
              <w:rPr>
                <w:rFonts w:ascii="Times New Roman" w:hAnsi="Times New Roman"/>
                <w:b/>
                <w:bCs/>
                <w:sz w:val="18"/>
                <w:szCs w:val="18"/>
              </w:rPr>
              <w:t>22 248,6</w:t>
            </w:r>
          </w:p>
        </w:tc>
        <w:tc>
          <w:tcPr>
            <w:tcW w:w="708" w:type="dxa"/>
            <w:vAlign w:val="bottom"/>
          </w:tcPr>
          <w:p w14:paraId="71FBF8CB"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94,0</w:t>
            </w:r>
          </w:p>
        </w:tc>
        <w:tc>
          <w:tcPr>
            <w:tcW w:w="851" w:type="dxa"/>
            <w:vAlign w:val="bottom"/>
          </w:tcPr>
          <w:p w14:paraId="6A848286"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120,7</w:t>
            </w:r>
          </w:p>
        </w:tc>
        <w:tc>
          <w:tcPr>
            <w:tcW w:w="709" w:type="dxa"/>
            <w:vAlign w:val="bottom"/>
          </w:tcPr>
          <w:p w14:paraId="78903567"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10,4</w:t>
            </w:r>
          </w:p>
        </w:tc>
      </w:tr>
      <w:bookmarkEnd w:id="6"/>
      <w:tr w:rsidR="004F5AB0" w:rsidRPr="004F5AB0" w14:paraId="73D97917" w14:textId="77777777" w:rsidTr="004C2209">
        <w:trPr>
          <w:trHeight w:hRule="exact" w:val="284"/>
        </w:trPr>
        <w:tc>
          <w:tcPr>
            <w:tcW w:w="2552" w:type="dxa"/>
            <w:vAlign w:val="bottom"/>
          </w:tcPr>
          <w:p w14:paraId="5878B3A4" w14:textId="77777777" w:rsidR="004F5AB0" w:rsidRPr="004F5AB0" w:rsidRDefault="004F5AB0" w:rsidP="004F5AB0">
            <w:pPr>
              <w:rPr>
                <w:rFonts w:ascii="Times New Roman" w:hAnsi="Times New Roman"/>
                <w:sz w:val="18"/>
                <w:szCs w:val="18"/>
              </w:rPr>
            </w:pPr>
            <w:r w:rsidRPr="004F5AB0">
              <w:rPr>
                <w:rFonts w:ascii="Times New Roman" w:hAnsi="Times New Roman"/>
                <w:sz w:val="18"/>
                <w:szCs w:val="18"/>
              </w:rPr>
              <w:t>Налоги на имущество</w:t>
            </w:r>
          </w:p>
        </w:tc>
        <w:tc>
          <w:tcPr>
            <w:tcW w:w="992" w:type="dxa"/>
            <w:vAlign w:val="bottom"/>
          </w:tcPr>
          <w:p w14:paraId="299090D1"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5599,3</w:t>
            </w:r>
          </w:p>
        </w:tc>
        <w:tc>
          <w:tcPr>
            <w:tcW w:w="992" w:type="dxa"/>
            <w:vAlign w:val="bottom"/>
          </w:tcPr>
          <w:p w14:paraId="2A106D88"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5 820,0</w:t>
            </w:r>
          </w:p>
        </w:tc>
        <w:tc>
          <w:tcPr>
            <w:tcW w:w="993" w:type="dxa"/>
            <w:vAlign w:val="bottom"/>
          </w:tcPr>
          <w:p w14:paraId="5346B872"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4 650,0</w:t>
            </w:r>
          </w:p>
        </w:tc>
        <w:tc>
          <w:tcPr>
            <w:tcW w:w="708" w:type="dxa"/>
            <w:vAlign w:val="bottom"/>
          </w:tcPr>
          <w:p w14:paraId="5B1ED68A"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79,8</w:t>
            </w:r>
          </w:p>
        </w:tc>
        <w:tc>
          <w:tcPr>
            <w:tcW w:w="993" w:type="dxa"/>
            <w:vAlign w:val="bottom"/>
          </w:tcPr>
          <w:p w14:paraId="49193FE7" w14:textId="77777777" w:rsidR="004F5AB0" w:rsidRPr="004F5AB0" w:rsidRDefault="004F5AB0" w:rsidP="004F5AB0">
            <w:pPr>
              <w:jc w:val="right"/>
              <w:rPr>
                <w:rFonts w:ascii="Times New Roman" w:hAnsi="Times New Roman"/>
                <w:b/>
                <w:bCs/>
                <w:sz w:val="18"/>
                <w:szCs w:val="18"/>
              </w:rPr>
            </w:pPr>
            <w:r w:rsidRPr="004F5AB0">
              <w:rPr>
                <w:rFonts w:ascii="Times New Roman" w:hAnsi="Times New Roman"/>
                <w:b/>
                <w:bCs/>
                <w:sz w:val="18"/>
                <w:szCs w:val="18"/>
              </w:rPr>
              <w:t>4 631,8</w:t>
            </w:r>
          </w:p>
        </w:tc>
        <w:tc>
          <w:tcPr>
            <w:tcW w:w="708" w:type="dxa"/>
            <w:vAlign w:val="bottom"/>
          </w:tcPr>
          <w:p w14:paraId="68B55D9A"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99,6</w:t>
            </w:r>
          </w:p>
        </w:tc>
        <w:tc>
          <w:tcPr>
            <w:tcW w:w="851" w:type="dxa"/>
            <w:vAlign w:val="bottom"/>
          </w:tcPr>
          <w:p w14:paraId="10D4D13D"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82,7</w:t>
            </w:r>
          </w:p>
        </w:tc>
        <w:tc>
          <w:tcPr>
            <w:tcW w:w="709" w:type="dxa"/>
            <w:vAlign w:val="bottom"/>
          </w:tcPr>
          <w:p w14:paraId="4F6BC10A"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2,1</w:t>
            </w:r>
          </w:p>
        </w:tc>
      </w:tr>
      <w:tr w:rsidR="004F5AB0" w:rsidRPr="004F5AB0" w14:paraId="6CA6CB11" w14:textId="77777777" w:rsidTr="004C2209">
        <w:tc>
          <w:tcPr>
            <w:tcW w:w="2552" w:type="dxa"/>
            <w:vAlign w:val="bottom"/>
          </w:tcPr>
          <w:p w14:paraId="79076D19" w14:textId="77777777" w:rsidR="004F5AB0" w:rsidRPr="004F5AB0" w:rsidRDefault="004F5AB0" w:rsidP="004F5AB0">
            <w:pPr>
              <w:rPr>
                <w:rFonts w:ascii="Times New Roman" w:hAnsi="Times New Roman"/>
                <w:sz w:val="18"/>
                <w:szCs w:val="18"/>
              </w:rPr>
            </w:pPr>
            <w:r w:rsidRPr="004F5AB0">
              <w:rPr>
                <w:rFonts w:ascii="Times New Roman" w:hAnsi="Times New Roman"/>
                <w:sz w:val="18"/>
                <w:szCs w:val="18"/>
              </w:rPr>
              <w:t>Государственная пошлина</w:t>
            </w:r>
          </w:p>
        </w:tc>
        <w:tc>
          <w:tcPr>
            <w:tcW w:w="992" w:type="dxa"/>
            <w:vAlign w:val="bottom"/>
          </w:tcPr>
          <w:p w14:paraId="2CF16121"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809,5</w:t>
            </w:r>
          </w:p>
        </w:tc>
        <w:tc>
          <w:tcPr>
            <w:tcW w:w="992" w:type="dxa"/>
            <w:vAlign w:val="bottom"/>
          </w:tcPr>
          <w:p w14:paraId="4327EB02"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755,0</w:t>
            </w:r>
          </w:p>
        </w:tc>
        <w:tc>
          <w:tcPr>
            <w:tcW w:w="993" w:type="dxa"/>
            <w:vAlign w:val="bottom"/>
          </w:tcPr>
          <w:p w14:paraId="6D6F7228"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1 480,0</w:t>
            </w:r>
          </w:p>
        </w:tc>
        <w:tc>
          <w:tcPr>
            <w:tcW w:w="708" w:type="dxa"/>
            <w:vAlign w:val="bottom"/>
          </w:tcPr>
          <w:p w14:paraId="677B5ED7"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196,0</w:t>
            </w:r>
          </w:p>
        </w:tc>
        <w:tc>
          <w:tcPr>
            <w:tcW w:w="993" w:type="dxa"/>
            <w:vAlign w:val="bottom"/>
          </w:tcPr>
          <w:p w14:paraId="02F2571E" w14:textId="77777777" w:rsidR="004F5AB0" w:rsidRPr="004F5AB0" w:rsidRDefault="004F5AB0" w:rsidP="004F5AB0">
            <w:pPr>
              <w:jc w:val="right"/>
              <w:rPr>
                <w:rFonts w:ascii="Times New Roman" w:hAnsi="Times New Roman"/>
                <w:b/>
                <w:bCs/>
                <w:sz w:val="18"/>
                <w:szCs w:val="18"/>
              </w:rPr>
            </w:pPr>
            <w:r w:rsidRPr="004F5AB0">
              <w:rPr>
                <w:rFonts w:ascii="Times New Roman" w:hAnsi="Times New Roman"/>
                <w:b/>
                <w:bCs/>
                <w:sz w:val="18"/>
                <w:szCs w:val="18"/>
              </w:rPr>
              <w:t>1 522,5</w:t>
            </w:r>
          </w:p>
        </w:tc>
        <w:tc>
          <w:tcPr>
            <w:tcW w:w="708" w:type="dxa"/>
            <w:vAlign w:val="bottom"/>
          </w:tcPr>
          <w:p w14:paraId="2604DACA"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102,8</w:t>
            </w:r>
          </w:p>
        </w:tc>
        <w:tc>
          <w:tcPr>
            <w:tcW w:w="851" w:type="dxa"/>
            <w:vAlign w:val="bottom"/>
          </w:tcPr>
          <w:p w14:paraId="234A3667"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188,0</w:t>
            </w:r>
          </w:p>
        </w:tc>
        <w:tc>
          <w:tcPr>
            <w:tcW w:w="709" w:type="dxa"/>
            <w:vAlign w:val="bottom"/>
          </w:tcPr>
          <w:p w14:paraId="7115CEAE"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0,7</w:t>
            </w:r>
          </w:p>
        </w:tc>
      </w:tr>
      <w:tr w:rsidR="004F5AB0" w:rsidRPr="004F5AB0" w14:paraId="172EE088" w14:textId="77777777" w:rsidTr="004C2209">
        <w:tc>
          <w:tcPr>
            <w:tcW w:w="2552" w:type="dxa"/>
            <w:vAlign w:val="bottom"/>
          </w:tcPr>
          <w:p w14:paraId="55C92DB5" w14:textId="77777777" w:rsidR="004F5AB0" w:rsidRPr="004F5AB0" w:rsidRDefault="004F5AB0" w:rsidP="004F5AB0">
            <w:pPr>
              <w:rPr>
                <w:rFonts w:ascii="Times New Roman" w:hAnsi="Times New Roman"/>
                <w:sz w:val="18"/>
                <w:szCs w:val="18"/>
              </w:rPr>
            </w:pPr>
            <w:r w:rsidRPr="004F5AB0">
              <w:rPr>
                <w:rFonts w:ascii="Times New Roman" w:hAnsi="Times New Roman"/>
                <w:sz w:val="18"/>
                <w:szCs w:val="18"/>
              </w:rPr>
              <w:t>Доходы от использования имущества, находящегося в государственной и муниципальной собственности</w:t>
            </w:r>
          </w:p>
        </w:tc>
        <w:tc>
          <w:tcPr>
            <w:tcW w:w="992" w:type="dxa"/>
            <w:vAlign w:val="bottom"/>
          </w:tcPr>
          <w:p w14:paraId="21EB4D33"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6655,1</w:t>
            </w:r>
          </w:p>
        </w:tc>
        <w:tc>
          <w:tcPr>
            <w:tcW w:w="992" w:type="dxa"/>
            <w:vAlign w:val="bottom"/>
          </w:tcPr>
          <w:p w14:paraId="5AFD6C33"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5 615,0</w:t>
            </w:r>
          </w:p>
        </w:tc>
        <w:tc>
          <w:tcPr>
            <w:tcW w:w="993" w:type="dxa"/>
            <w:vAlign w:val="bottom"/>
          </w:tcPr>
          <w:p w14:paraId="472CD617"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4 828,0</w:t>
            </w:r>
          </w:p>
        </w:tc>
        <w:tc>
          <w:tcPr>
            <w:tcW w:w="708" w:type="dxa"/>
            <w:vAlign w:val="bottom"/>
          </w:tcPr>
          <w:p w14:paraId="1E1E09F9"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85,9</w:t>
            </w:r>
          </w:p>
        </w:tc>
        <w:tc>
          <w:tcPr>
            <w:tcW w:w="993" w:type="dxa"/>
            <w:vAlign w:val="bottom"/>
          </w:tcPr>
          <w:p w14:paraId="0171523A" w14:textId="77777777" w:rsidR="004F5AB0" w:rsidRPr="004F5AB0" w:rsidRDefault="004F5AB0" w:rsidP="004F5AB0">
            <w:pPr>
              <w:jc w:val="right"/>
              <w:rPr>
                <w:rFonts w:ascii="Times New Roman" w:hAnsi="Times New Roman"/>
                <w:b/>
                <w:bCs/>
                <w:sz w:val="18"/>
                <w:szCs w:val="18"/>
              </w:rPr>
            </w:pPr>
            <w:r w:rsidRPr="004F5AB0">
              <w:rPr>
                <w:rFonts w:ascii="Times New Roman" w:hAnsi="Times New Roman"/>
                <w:b/>
                <w:bCs/>
                <w:sz w:val="18"/>
                <w:szCs w:val="18"/>
              </w:rPr>
              <w:t>4 596,6</w:t>
            </w:r>
          </w:p>
        </w:tc>
        <w:tc>
          <w:tcPr>
            <w:tcW w:w="708" w:type="dxa"/>
            <w:vAlign w:val="bottom"/>
          </w:tcPr>
          <w:p w14:paraId="736C3A75"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95,2</w:t>
            </w:r>
          </w:p>
        </w:tc>
        <w:tc>
          <w:tcPr>
            <w:tcW w:w="851" w:type="dxa"/>
            <w:vAlign w:val="bottom"/>
          </w:tcPr>
          <w:p w14:paraId="1A0B8DF9"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69,0</w:t>
            </w:r>
          </w:p>
        </w:tc>
        <w:tc>
          <w:tcPr>
            <w:tcW w:w="709" w:type="dxa"/>
            <w:vAlign w:val="bottom"/>
          </w:tcPr>
          <w:p w14:paraId="48524506"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2,1</w:t>
            </w:r>
          </w:p>
        </w:tc>
      </w:tr>
      <w:tr w:rsidR="004F5AB0" w:rsidRPr="004F5AB0" w14:paraId="2FBBBD3C" w14:textId="77777777" w:rsidTr="004C2209">
        <w:tc>
          <w:tcPr>
            <w:tcW w:w="2552" w:type="dxa"/>
            <w:vAlign w:val="bottom"/>
          </w:tcPr>
          <w:p w14:paraId="7C6883B7" w14:textId="77777777" w:rsidR="004F5AB0" w:rsidRPr="004F5AB0" w:rsidRDefault="004F5AB0" w:rsidP="004F5AB0">
            <w:pPr>
              <w:rPr>
                <w:rFonts w:ascii="Times New Roman" w:hAnsi="Times New Roman"/>
                <w:sz w:val="18"/>
                <w:szCs w:val="18"/>
              </w:rPr>
            </w:pPr>
            <w:r w:rsidRPr="004F5AB0">
              <w:rPr>
                <w:rFonts w:ascii="Times New Roman" w:hAnsi="Times New Roman"/>
                <w:sz w:val="18"/>
                <w:szCs w:val="18"/>
              </w:rPr>
              <w:t>Платежи при пользовании природными ресурсами</w:t>
            </w:r>
          </w:p>
        </w:tc>
        <w:tc>
          <w:tcPr>
            <w:tcW w:w="992" w:type="dxa"/>
            <w:vAlign w:val="bottom"/>
          </w:tcPr>
          <w:p w14:paraId="5091FA2B"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915,3</w:t>
            </w:r>
          </w:p>
        </w:tc>
        <w:tc>
          <w:tcPr>
            <w:tcW w:w="992" w:type="dxa"/>
            <w:vAlign w:val="bottom"/>
          </w:tcPr>
          <w:p w14:paraId="0B3712AD"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817,0</w:t>
            </w:r>
          </w:p>
        </w:tc>
        <w:tc>
          <w:tcPr>
            <w:tcW w:w="993" w:type="dxa"/>
            <w:vAlign w:val="bottom"/>
          </w:tcPr>
          <w:p w14:paraId="5AD41C29"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817,0</w:t>
            </w:r>
          </w:p>
        </w:tc>
        <w:tc>
          <w:tcPr>
            <w:tcW w:w="708" w:type="dxa"/>
            <w:vAlign w:val="bottom"/>
          </w:tcPr>
          <w:p w14:paraId="16493C45"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0</w:t>
            </w:r>
          </w:p>
        </w:tc>
        <w:tc>
          <w:tcPr>
            <w:tcW w:w="993" w:type="dxa"/>
            <w:vAlign w:val="bottom"/>
          </w:tcPr>
          <w:p w14:paraId="1299E1B6" w14:textId="77777777" w:rsidR="004F5AB0" w:rsidRPr="004F5AB0" w:rsidRDefault="004F5AB0" w:rsidP="004F5AB0">
            <w:pPr>
              <w:jc w:val="right"/>
              <w:rPr>
                <w:rFonts w:ascii="Times New Roman" w:hAnsi="Times New Roman"/>
                <w:b/>
                <w:bCs/>
                <w:sz w:val="18"/>
                <w:szCs w:val="18"/>
              </w:rPr>
            </w:pPr>
            <w:r w:rsidRPr="004F5AB0">
              <w:rPr>
                <w:rFonts w:ascii="Times New Roman" w:hAnsi="Times New Roman"/>
                <w:b/>
                <w:bCs/>
                <w:sz w:val="18"/>
                <w:szCs w:val="18"/>
              </w:rPr>
              <w:t>822,3</w:t>
            </w:r>
          </w:p>
        </w:tc>
        <w:tc>
          <w:tcPr>
            <w:tcW w:w="708" w:type="dxa"/>
            <w:vAlign w:val="bottom"/>
          </w:tcPr>
          <w:p w14:paraId="3474B0E6"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100,6</w:t>
            </w:r>
          </w:p>
        </w:tc>
        <w:tc>
          <w:tcPr>
            <w:tcW w:w="851" w:type="dxa"/>
            <w:vAlign w:val="bottom"/>
          </w:tcPr>
          <w:p w14:paraId="7BB340B7"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89,8</w:t>
            </w:r>
          </w:p>
        </w:tc>
        <w:tc>
          <w:tcPr>
            <w:tcW w:w="709" w:type="dxa"/>
            <w:vAlign w:val="bottom"/>
          </w:tcPr>
          <w:p w14:paraId="26C6B287"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0,4</w:t>
            </w:r>
          </w:p>
        </w:tc>
      </w:tr>
      <w:tr w:rsidR="004F5AB0" w:rsidRPr="004F5AB0" w14:paraId="2C9B7566" w14:textId="77777777" w:rsidTr="004C2209">
        <w:tc>
          <w:tcPr>
            <w:tcW w:w="2552" w:type="dxa"/>
            <w:vAlign w:val="bottom"/>
          </w:tcPr>
          <w:p w14:paraId="5057789E" w14:textId="77777777" w:rsidR="004F5AB0" w:rsidRPr="004F5AB0" w:rsidRDefault="004F5AB0" w:rsidP="004F5AB0">
            <w:pPr>
              <w:rPr>
                <w:rFonts w:ascii="Times New Roman" w:hAnsi="Times New Roman"/>
                <w:sz w:val="18"/>
                <w:szCs w:val="18"/>
              </w:rPr>
            </w:pPr>
            <w:r w:rsidRPr="004F5AB0">
              <w:rPr>
                <w:rFonts w:ascii="Times New Roman" w:hAnsi="Times New Roman"/>
                <w:sz w:val="18"/>
                <w:szCs w:val="18"/>
              </w:rPr>
              <w:t>Доходы от оказания платных услуг (работ) и компенсации затрат государства</w:t>
            </w:r>
          </w:p>
        </w:tc>
        <w:tc>
          <w:tcPr>
            <w:tcW w:w="992" w:type="dxa"/>
            <w:vAlign w:val="bottom"/>
          </w:tcPr>
          <w:p w14:paraId="46BB2CB9"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1731,6</w:t>
            </w:r>
          </w:p>
        </w:tc>
        <w:tc>
          <w:tcPr>
            <w:tcW w:w="992" w:type="dxa"/>
            <w:vAlign w:val="bottom"/>
          </w:tcPr>
          <w:p w14:paraId="15AFA18E"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2006,0</w:t>
            </w:r>
          </w:p>
        </w:tc>
        <w:tc>
          <w:tcPr>
            <w:tcW w:w="993" w:type="dxa"/>
            <w:vAlign w:val="bottom"/>
          </w:tcPr>
          <w:p w14:paraId="0DD59117"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1 769,1</w:t>
            </w:r>
          </w:p>
        </w:tc>
        <w:tc>
          <w:tcPr>
            <w:tcW w:w="708" w:type="dxa"/>
            <w:vAlign w:val="bottom"/>
          </w:tcPr>
          <w:p w14:paraId="552BE44A"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88,1</w:t>
            </w:r>
          </w:p>
        </w:tc>
        <w:tc>
          <w:tcPr>
            <w:tcW w:w="993" w:type="dxa"/>
            <w:vAlign w:val="bottom"/>
          </w:tcPr>
          <w:p w14:paraId="0FE1C8EC" w14:textId="77777777" w:rsidR="004F5AB0" w:rsidRPr="004F5AB0" w:rsidRDefault="004F5AB0" w:rsidP="004F5AB0">
            <w:pPr>
              <w:jc w:val="right"/>
              <w:rPr>
                <w:rFonts w:ascii="Times New Roman" w:hAnsi="Times New Roman"/>
                <w:b/>
                <w:bCs/>
                <w:sz w:val="18"/>
                <w:szCs w:val="18"/>
              </w:rPr>
            </w:pPr>
            <w:r w:rsidRPr="004F5AB0">
              <w:rPr>
                <w:rFonts w:ascii="Times New Roman" w:hAnsi="Times New Roman"/>
                <w:b/>
                <w:bCs/>
                <w:sz w:val="18"/>
                <w:szCs w:val="18"/>
              </w:rPr>
              <w:t>6 279,1</w:t>
            </w:r>
          </w:p>
        </w:tc>
        <w:tc>
          <w:tcPr>
            <w:tcW w:w="708" w:type="dxa"/>
            <w:vAlign w:val="bottom"/>
          </w:tcPr>
          <w:p w14:paraId="63E5B7A2"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В 3,5 раза</w:t>
            </w:r>
          </w:p>
        </w:tc>
        <w:tc>
          <w:tcPr>
            <w:tcW w:w="851" w:type="dxa"/>
            <w:vAlign w:val="bottom"/>
          </w:tcPr>
          <w:p w14:paraId="7EC2C100"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В 3,6 раза</w:t>
            </w:r>
          </w:p>
        </w:tc>
        <w:tc>
          <w:tcPr>
            <w:tcW w:w="709" w:type="dxa"/>
            <w:vAlign w:val="bottom"/>
          </w:tcPr>
          <w:p w14:paraId="10732692"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2,9</w:t>
            </w:r>
          </w:p>
        </w:tc>
      </w:tr>
      <w:tr w:rsidR="004F5AB0" w:rsidRPr="004F5AB0" w14:paraId="17CD9C87" w14:textId="77777777" w:rsidTr="004C2209">
        <w:tc>
          <w:tcPr>
            <w:tcW w:w="2552" w:type="dxa"/>
            <w:vAlign w:val="bottom"/>
          </w:tcPr>
          <w:p w14:paraId="62F39308" w14:textId="77777777" w:rsidR="004F5AB0" w:rsidRPr="004F5AB0" w:rsidRDefault="004F5AB0" w:rsidP="004F5AB0">
            <w:pPr>
              <w:rPr>
                <w:rFonts w:ascii="Times New Roman" w:hAnsi="Times New Roman"/>
                <w:sz w:val="18"/>
                <w:szCs w:val="18"/>
              </w:rPr>
            </w:pPr>
            <w:r w:rsidRPr="004F5AB0">
              <w:rPr>
                <w:rFonts w:ascii="Times New Roman" w:hAnsi="Times New Roman"/>
                <w:sz w:val="18"/>
                <w:szCs w:val="18"/>
              </w:rPr>
              <w:t>Доходы от продажи материальных и нематериальных активов</w:t>
            </w:r>
          </w:p>
        </w:tc>
        <w:tc>
          <w:tcPr>
            <w:tcW w:w="992" w:type="dxa"/>
            <w:vAlign w:val="bottom"/>
          </w:tcPr>
          <w:p w14:paraId="355C96F6"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1376,6</w:t>
            </w:r>
          </w:p>
        </w:tc>
        <w:tc>
          <w:tcPr>
            <w:tcW w:w="992" w:type="dxa"/>
            <w:vAlign w:val="bottom"/>
          </w:tcPr>
          <w:p w14:paraId="3C183B47"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2 534,0</w:t>
            </w:r>
          </w:p>
        </w:tc>
        <w:tc>
          <w:tcPr>
            <w:tcW w:w="993" w:type="dxa"/>
            <w:vAlign w:val="bottom"/>
          </w:tcPr>
          <w:p w14:paraId="08A6D974"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2 534,0</w:t>
            </w:r>
          </w:p>
        </w:tc>
        <w:tc>
          <w:tcPr>
            <w:tcW w:w="708" w:type="dxa"/>
            <w:vAlign w:val="bottom"/>
          </w:tcPr>
          <w:p w14:paraId="03F0F5A3"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0</w:t>
            </w:r>
          </w:p>
        </w:tc>
        <w:tc>
          <w:tcPr>
            <w:tcW w:w="993" w:type="dxa"/>
            <w:vAlign w:val="bottom"/>
          </w:tcPr>
          <w:p w14:paraId="4E0C0E0F" w14:textId="77777777" w:rsidR="004F5AB0" w:rsidRPr="004F5AB0" w:rsidRDefault="004F5AB0" w:rsidP="004F5AB0">
            <w:pPr>
              <w:jc w:val="right"/>
              <w:rPr>
                <w:rFonts w:ascii="Times New Roman" w:hAnsi="Times New Roman"/>
                <w:b/>
                <w:bCs/>
                <w:sz w:val="18"/>
                <w:szCs w:val="18"/>
              </w:rPr>
            </w:pPr>
            <w:r w:rsidRPr="004F5AB0">
              <w:rPr>
                <w:rFonts w:ascii="Times New Roman" w:hAnsi="Times New Roman"/>
                <w:b/>
                <w:bCs/>
                <w:sz w:val="18"/>
                <w:szCs w:val="18"/>
              </w:rPr>
              <w:t>1 984,4</w:t>
            </w:r>
          </w:p>
        </w:tc>
        <w:tc>
          <w:tcPr>
            <w:tcW w:w="708" w:type="dxa"/>
            <w:vAlign w:val="bottom"/>
          </w:tcPr>
          <w:p w14:paraId="3F8436DB"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78,3</w:t>
            </w:r>
          </w:p>
        </w:tc>
        <w:tc>
          <w:tcPr>
            <w:tcW w:w="851" w:type="dxa"/>
            <w:vAlign w:val="bottom"/>
          </w:tcPr>
          <w:p w14:paraId="4E394E7E"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144,1</w:t>
            </w:r>
          </w:p>
        </w:tc>
        <w:tc>
          <w:tcPr>
            <w:tcW w:w="709" w:type="dxa"/>
            <w:vAlign w:val="bottom"/>
          </w:tcPr>
          <w:p w14:paraId="078516F0"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1,0</w:t>
            </w:r>
          </w:p>
        </w:tc>
      </w:tr>
      <w:tr w:rsidR="004F5AB0" w:rsidRPr="004F5AB0" w14:paraId="36D4D3C6" w14:textId="77777777" w:rsidTr="004C2209">
        <w:trPr>
          <w:trHeight w:hRule="exact" w:val="284"/>
        </w:trPr>
        <w:tc>
          <w:tcPr>
            <w:tcW w:w="2552" w:type="dxa"/>
            <w:vAlign w:val="bottom"/>
          </w:tcPr>
          <w:p w14:paraId="45FAA861" w14:textId="77777777" w:rsidR="004F5AB0" w:rsidRPr="004F5AB0" w:rsidRDefault="004F5AB0" w:rsidP="004F5AB0">
            <w:pPr>
              <w:rPr>
                <w:rFonts w:ascii="Times New Roman" w:hAnsi="Times New Roman"/>
                <w:sz w:val="18"/>
                <w:szCs w:val="18"/>
              </w:rPr>
            </w:pPr>
            <w:r w:rsidRPr="004F5AB0">
              <w:rPr>
                <w:rFonts w:ascii="Times New Roman" w:hAnsi="Times New Roman"/>
                <w:sz w:val="18"/>
                <w:szCs w:val="18"/>
              </w:rPr>
              <w:t>Штрафы, санкции, возмещение ущерба вввозмещение ущерба</w:t>
            </w:r>
          </w:p>
        </w:tc>
        <w:tc>
          <w:tcPr>
            <w:tcW w:w="992" w:type="dxa"/>
            <w:vAlign w:val="bottom"/>
          </w:tcPr>
          <w:p w14:paraId="3C1A7A10"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1710,4</w:t>
            </w:r>
          </w:p>
        </w:tc>
        <w:tc>
          <w:tcPr>
            <w:tcW w:w="992" w:type="dxa"/>
            <w:vAlign w:val="bottom"/>
          </w:tcPr>
          <w:p w14:paraId="5EC99612"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360,0</w:t>
            </w:r>
          </w:p>
        </w:tc>
        <w:tc>
          <w:tcPr>
            <w:tcW w:w="993" w:type="dxa"/>
            <w:vAlign w:val="bottom"/>
          </w:tcPr>
          <w:p w14:paraId="768F1DB5"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360,0</w:t>
            </w:r>
          </w:p>
        </w:tc>
        <w:tc>
          <w:tcPr>
            <w:tcW w:w="708" w:type="dxa"/>
            <w:vAlign w:val="bottom"/>
          </w:tcPr>
          <w:p w14:paraId="6B739B8B"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0</w:t>
            </w:r>
          </w:p>
        </w:tc>
        <w:tc>
          <w:tcPr>
            <w:tcW w:w="993" w:type="dxa"/>
            <w:vAlign w:val="bottom"/>
          </w:tcPr>
          <w:p w14:paraId="4D2307D3" w14:textId="77777777" w:rsidR="004F5AB0" w:rsidRPr="004F5AB0" w:rsidRDefault="004F5AB0" w:rsidP="004F5AB0">
            <w:pPr>
              <w:jc w:val="right"/>
              <w:rPr>
                <w:rFonts w:ascii="Times New Roman" w:hAnsi="Times New Roman"/>
                <w:b/>
                <w:bCs/>
                <w:sz w:val="18"/>
                <w:szCs w:val="18"/>
              </w:rPr>
            </w:pPr>
            <w:r w:rsidRPr="004F5AB0">
              <w:rPr>
                <w:rFonts w:ascii="Times New Roman" w:hAnsi="Times New Roman"/>
                <w:b/>
                <w:bCs/>
                <w:sz w:val="18"/>
                <w:szCs w:val="18"/>
              </w:rPr>
              <w:t>368,6</w:t>
            </w:r>
          </w:p>
        </w:tc>
        <w:tc>
          <w:tcPr>
            <w:tcW w:w="708" w:type="dxa"/>
            <w:vAlign w:val="bottom"/>
          </w:tcPr>
          <w:p w14:paraId="53F00BE2"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102,3</w:t>
            </w:r>
          </w:p>
        </w:tc>
        <w:tc>
          <w:tcPr>
            <w:tcW w:w="851" w:type="dxa"/>
            <w:vAlign w:val="bottom"/>
          </w:tcPr>
          <w:p w14:paraId="3B04BBF6"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21,5</w:t>
            </w:r>
          </w:p>
        </w:tc>
        <w:tc>
          <w:tcPr>
            <w:tcW w:w="709" w:type="dxa"/>
            <w:vAlign w:val="bottom"/>
          </w:tcPr>
          <w:p w14:paraId="3FABA48F"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0,2</w:t>
            </w:r>
          </w:p>
        </w:tc>
      </w:tr>
      <w:tr w:rsidR="004F5AB0" w:rsidRPr="004F5AB0" w14:paraId="6A0BFB07" w14:textId="77777777" w:rsidTr="004C2209">
        <w:trPr>
          <w:trHeight w:hRule="exact" w:val="554"/>
        </w:trPr>
        <w:tc>
          <w:tcPr>
            <w:tcW w:w="2552" w:type="dxa"/>
            <w:vAlign w:val="bottom"/>
          </w:tcPr>
          <w:p w14:paraId="1DCD13E5" w14:textId="77777777" w:rsidR="004F5AB0" w:rsidRPr="004F5AB0" w:rsidRDefault="004F5AB0" w:rsidP="004F5AB0">
            <w:pPr>
              <w:rPr>
                <w:rFonts w:ascii="Times New Roman" w:hAnsi="Times New Roman"/>
                <w:sz w:val="18"/>
                <w:szCs w:val="18"/>
              </w:rPr>
            </w:pPr>
            <w:r w:rsidRPr="004F5AB0">
              <w:rPr>
                <w:rFonts w:ascii="Times New Roman" w:hAnsi="Times New Roman"/>
                <w:sz w:val="18"/>
                <w:szCs w:val="18"/>
              </w:rPr>
              <w:t>Прочие неналоговые доходы</w:t>
            </w:r>
          </w:p>
        </w:tc>
        <w:tc>
          <w:tcPr>
            <w:tcW w:w="992" w:type="dxa"/>
            <w:vAlign w:val="bottom"/>
          </w:tcPr>
          <w:p w14:paraId="5F80FE2C"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826,9</w:t>
            </w:r>
          </w:p>
        </w:tc>
        <w:tc>
          <w:tcPr>
            <w:tcW w:w="992" w:type="dxa"/>
            <w:vAlign w:val="bottom"/>
          </w:tcPr>
          <w:p w14:paraId="72A3D0D9"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40,0</w:t>
            </w:r>
          </w:p>
        </w:tc>
        <w:tc>
          <w:tcPr>
            <w:tcW w:w="993" w:type="dxa"/>
            <w:vAlign w:val="bottom"/>
          </w:tcPr>
          <w:p w14:paraId="11900022"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3 779,2</w:t>
            </w:r>
          </w:p>
        </w:tc>
        <w:tc>
          <w:tcPr>
            <w:tcW w:w="708" w:type="dxa"/>
            <w:vAlign w:val="bottom"/>
          </w:tcPr>
          <w:p w14:paraId="5C61D006"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В 94 раза</w:t>
            </w:r>
          </w:p>
        </w:tc>
        <w:tc>
          <w:tcPr>
            <w:tcW w:w="993" w:type="dxa"/>
            <w:vAlign w:val="bottom"/>
          </w:tcPr>
          <w:p w14:paraId="2F764E72" w14:textId="77777777" w:rsidR="004F5AB0" w:rsidRPr="004F5AB0" w:rsidRDefault="004F5AB0" w:rsidP="004F5AB0">
            <w:pPr>
              <w:jc w:val="right"/>
              <w:rPr>
                <w:rFonts w:ascii="Times New Roman" w:hAnsi="Times New Roman"/>
                <w:b/>
                <w:bCs/>
                <w:sz w:val="18"/>
                <w:szCs w:val="18"/>
              </w:rPr>
            </w:pPr>
            <w:r w:rsidRPr="004F5AB0">
              <w:rPr>
                <w:rFonts w:ascii="Times New Roman" w:hAnsi="Times New Roman"/>
                <w:b/>
                <w:bCs/>
                <w:sz w:val="18"/>
                <w:szCs w:val="18"/>
              </w:rPr>
              <w:t>3 709,6</w:t>
            </w:r>
          </w:p>
        </w:tc>
        <w:tc>
          <w:tcPr>
            <w:tcW w:w="708" w:type="dxa"/>
            <w:vAlign w:val="bottom"/>
          </w:tcPr>
          <w:p w14:paraId="68AC4434"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98,1</w:t>
            </w:r>
          </w:p>
        </w:tc>
        <w:tc>
          <w:tcPr>
            <w:tcW w:w="851" w:type="dxa"/>
            <w:vAlign w:val="bottom"/>
          </w:tcPr>
          <w:p w14:paraId="33C16219" w14:textId="77777777" w:rsidR="004F5AB0" w:rsidRPr="004F5AB0" w:rsidRDefault="004F5AB0" w:rsidP="004F5AB0">
            <w:pPr>
              <w:jc w:val="center"/>
              <w:rPr>
                <w:rFonts w:ascii="Times New Roman" w:hAnsi="Times New Roman"/>
                <w:sz w:val="18"/>
                <w:szCs w:val="18"/>
              </w:rPr>
            </w:pPr>
            <w:r w:rsidRPr="004F5AB0">
              <w:rPr>
                <w:rFonts w:ascii="Times New Roman" w:hAnsi="Times New Roman"/>
                <w:sz w:val="18"/>
                <w:szCs w:val="18"/>
              </w:rPr>
              <w:t xml:space="preserve"> В 4,49 раза</w:t>
            </w:r>
          </w:p>
        </w:tc>
        <w:tc>
          <w:tcPr>
            <w:tcW w:w="709" w:type="dxa"/>
            <w:vAlign w:val="bottom"/>
          </w:tcPr>
          <w:p w14:paraId="1CDD1F71" w14:textId="77777777" w:rsidR="004F5AB0" w:rsidRPr="004F5AB0" w:rsidRDefault="004F5AB0" w:rsidP="004F5AB0">
            <w:pPr>
              <w:jc w:val="right"/>
              <w:rPr>
                <w:rFonts w:ascii="Times New Roman" w:hAnsi="Times New Roman"/>
                <w:sz w:val="18"/>
                <w:szCs w:val="18"/>
              </w:rPr>
            </w:pPr>
            <w:r w:rsidRPr="004F5AB0">
              <w:rPr>
                <w:rFonts w:ascii="Times New Roman" w:hAnsi="Times New Roman"/>
                <w:sz w:val="18"/>
                <w:szCs w:val="18"/>
              </w:rPr>
              <w:t>1,7</w:t>
            </w:r>
          </w:p>
        </w:tc>
      </w:tr>
      <w:tr w:rsidR="004F5AB0" w:rsidRPr="004F5AB0" w14:paraId="63D4292E" w14:textId="77777777" w:rsidTr="004C2209">
        <w:tc>
          <w:tcPr>
            <w:tcW w:w="2552" w:type="dxa"/>
            <w:vAlign w:val="bottom"/>
          </w:tcPr>
          <w:p w14:paraId="68AA3899" w14:textId="77777777" w:rsidR="004F5AB0" w:rsidRPr="004F5AB0" w:rsidRDefault="004F5AB0" w:rsidP="004F5AB0">
            <w:pPr>
              <w:spacing w:line="264" w:lineRule="auto"/>
              <w:rPr>
                <w:rFonts w:ascii="Times New Roman" w:hAnsi="Times New Roman"/>
                <w:b/>
                <w:bCs/>
                <w:sz w:val="18"/>
                <w:szCs w:val="18"/>
              </w:rPr>
            </w:pPr>
            <w:r w:rsidRPr="004F5AB0">
              <w:rPr>
                <w:rFonts w:ascii="Times New Roman" w:hAnsi="Times New Roman"/>
                <w:b/>
                <w:bCs/>
                <w:sz w:val="18"/>
                <w:szCs w:val="18"/>
              </w:rPr>
              <w:t>НАЛОГОВЫЕ И НЕНАЛОГОВЫЕ ДОХОДЫ</w:t>
            </w:r>
          </w:p>
        </w:tc>
        <w:tc>
          <w:tcPr>
            <w:tcW w:w="992" w:type="dxa"/>
            <w:vAlign w:val="bottom"/>
          </w:tcPr>
          <w:p w14:paraId="654A257D" w14:textId="77777777" w:rsidR="004F5AB0" w:rsidRPr="004F5AB0" w:rsidRDefault="004F5AB0" w:rsidP="004F5AB0">
            <w:pPr>
              <w:spacing w:line="264" w:lineRule="auto"/>
              <w:jc w:val="right"/>
              <w:rPr>
                <w:rFonts w:ascii="Times New Roman" w:hAnsi="Times New Roman"/>
                <w:b/>
                <w:bCs/>
                <w:sz w:val="18"/>
                <w:szCs w:val="18"/>
              </w:rPr>
            </w:pPr>
            <w:r w:rsidRPr="004F5AB0">
              <w:rPr>
                <w:rFonts w:ascii="Times New Roman" w:hAnsi="Times New Roman"/>
                <w:b/>
                <w:bCs/>
                <w:sz w:val="18"/>
                <w:szCs w:val="18"/>
              </w:rPr>
              <w:t>189 190,9</w:t>
            </w:r>
          </w:p>
        </w:tc>
        <w:tc>
          <w:tcPr>
            <w:tcW w:w="992" w:type="dxa"/>
            <w:vAlign w:val="bottom"/>
          </w:tcPr>
          <w:p w14:paraId="688D196E" w14:textId="77777777" w:rsidR="004F5AB0" w:rsidRPr="004F5AB0" w:rsidRDefault="004F5AB0" w:rsidP="004F5AB0">
            <w:pPr>
              <w:spacing w:line="264" w:lineRule="auto"/>
              <w:jc w:val="right"/>
              <w:rPr>
                <w:rFonts w:ascii="Times New Roman" w:hAnsi="Times New Roman"/>
                <w:b/>
                <w:bCs/>
                <w:sz w:val="18"/>
                <w:szCs w:val="18"/>
              </w:rPr>
            </w:pPr>
            <w:r w:rsidRPr="004F5AB0">
              <w:rPr>
                <w:rFonts w:ascii="Times New Roman" w:hAnsi="Times New Roman"/>
                <w:b/>
                <w:bCs/>
                <w:sz w:val="18"/>
                <w:szCs w:val="18"/>
              </w:rPr>
              <w:t>199 387,0</w:t>
            </w:r>
          </w:p>
        </w:tc>
        <w:tc>
          <w:tcPr>
            <w:tcW w:w="993" w:type="dxa"/>
            <w:vAlign w:val="bottom"/>
          </w:tcPr>
          <w:p w14:paraId="081575D1" w14:textId="77777777" w:rsidR="004F5AB0" w:rsidRPr="004F5AB0" w:rsidRDefault="004F5AB0" w:rsidP="004F5AB0">
            <w:pPr>
              <w:spacing w:line="264" w:lineRule="auto"/>
              <w:jc w:val="right"/>
              <w:rPr>
                <w:rFonts w:ascii="Times New Roman" w:hAnsi="Times New Roman"/>
                <w:b/>
                <w:bCs/>
                <w:sz w:val="18"/>
                <w:szCs w:val="18"/>
              </w:rPr>
            </w:pPr>
            <w:r w:rsidRPr="004F5AB0">
              <w:rPr>
                <w:rFonts w:ascii="Times New Roman" w:hAnsi="Times New Roman"/>
                <w:b/>
                <w:bCs/>
                <w:sz w:val="18"/>
                <w:szCs w:val="18"/>
              </w:rPr>
              <w:t>207 565,2</w:t>
            </w:r>
          </w:p>
        </w:tc>
        <w:tc>
          <w:tcPr>
            <w:tcW w:w="708" w:type="dxa"/>
            <w:vAlign w:val="bottom"/>
          </w:tcPr>
          <w:p w14:paraId="3A559922" w14:textId="77777777" w:rsidR="004F5AB0" w:rsidRPr="004F5AB0" w:rsidRDefault="004F5AB0" w:rsidP="004F5AB0">
            <w:pPr>
              <w:spacing w:line="264" w:lineRule="auto"/>
              <w:jc w:val="right"/>
              <w:rPr>
                <w:rFonts w:ascii="Times New Roman" w:hAnsi="Times New Roman"/>
                <w:b/>
                <w:bCs/>
                <w:sz w:val="18"/>
                <w:szCs w:val="18"/>
              </w:rPr>
            </w:pPr>
            <w:r w:rsidRPr="004F5AB0">
              <w:rPr>
                <w:rFonts w:ascii="Times New Roman" w:hAnsi="Times New Roman"/>
                <w:b/>
                <w:bCs/>
                <w:sz w:val="18"/>
                <w:szCs w:val="18"/>
              </w:rPr>
              <w:t>104,1</w:t>
            </w:r>
          </w:p>
        </w:tc>
        <w:tc>
          <w:tcPr>
            <w:tcW w:w="993" w:type="dxa"/>
            <w:vAlign w:val="bottom"/>
          </w:tcPr>
          <w:p w14:paraId="00E08EC3" w14:textId="77777777" w:rsidR="004F5AB0" w:rsidRPr="004F5AB0" w:rsidRDefault="004F5AB0" w:rsidP="004F5AB0">
            <w:pPr>
              <w:spacing w:line="264" w:lineRule="auto"/>
              <w:jc w:val="right"/>
              <w:rPr>
                <w:rFonts w:ascii="Times New Roman" w:hAnsi="Times New Roman"/>
                <w:b/>
                <w:bCs/>
                <w:sz w:val="18"/>
                <w:szCs w:val="18"/>
              </w:rPr>
            </w:pPr>
            <w:r w:rsidRPr="004F5AB0">
              <w:rPr>
                <w:rFonts w:ascii="Times New Roman" w:hAnsi="Times New Roman"/>
                <w:b/>
                <w:bCs/>
                <w:sz w:val="18"/>
                <w:szCs w:val="18"/>
              </w:rPr>
              <w:t>214 227,5</w:t>
            </w:r>
          </w:p>
        </w:tc>
        <w:tc>
          <w:tcPr>
            <w:tcW w:w="708" w:type="dxa"/>
            <w:vAlign w:val="bottom"/>
          </w:tcPr>
          <w:p w14:paraId="41D18769" w14:textId="77777777" w:rsidR="004F5AB0" w:rsidRPr="004F5AB0" w:rsidRDefault="004F5AB0" w:rsidP="004F5AB0">
            <w:pPr>
              <w:spacing w:line="264" w:lineRule="auto"/>
              <w:jc w:val="right"/>
              <w:rPr>
                <w:rFonts w:ascii="Times New Roman" w:hAnsi="Times New Roman"/>
                <w:b/>
                <w:bCs/>
                <w:sz w:val="18"/>
                <w:szCs w:val="18"/>
              </w:rPr>
            </w:pPr>
            <w:r w:rsidRPr="004F5AB0">
              <w:rPr>
                <w:rFonts w:ascii="Times New Roman" w:hAnsi="Times New Roman"/>
                <w:b/>
                <w:bCs/>
                <w:sz w:val="18"/>
                <w:szCs w:val="18"/>
              </w:rPr>
              <w:t>103,2</w:t>
            </w:r>
          </w:p>
        </w:tc>
        <w:tc>
          <w:tcPr>
            <w:tcW w:w="851" w:type="dxa"/>
            <w:vAlign w:val="bottom"/>
          </w:tcPr>
          <w:p w14:paraId="1E44A64F" w14:textId="77777777" w:rsidR="004F5AB0" w:rsidRPr="004F5AB0" w:rsidRDefault="004F5AB0" w:rsidP="004F5AB0">
            <w:pPr>
              <w:spacing w:line="264" w:lineRule="auto"/>
              <w:jc w:val="right"/>
              <w:rPr>
                <w:rFonts w:ascii="Times New Roman" w:hAnsi="Times New Roman"/>
                <w:b/>
                <w:bCs/>
                <w:sz w:val="18"/>
                <w:szCs w:val="18"/>
              </w:rPr>
            </w:pPr>
            <w:r w:rsidRPr="004F5AB0">
              <w:rPr>
                <w:rFonts w:ascii="Times New Roman" w:hAnsi="Times New Roman"/>
                <w:b/>
                <w:bCs/>
                <w:sz w:val="18"/>
                <w:szCs w:val="18"/>
              </w:rPr>
              <w:t>113,2</w:t>
            </w:r>
          </w:p>
        </w:tc>
        <w:tc>
          <w:tcPr>
            <w:tcW w:w="709" w:type="dxa"/>
            <w:vAlign w:val="bottom"/>
          </w:tcPr>
          <w:p w14:paraId="4AACD780" w14:textId="77777777" w:rsidR="004F5AB0" w:rsidRPr="004F5AB0" w:rsidRDefault="004F5AB0" w:rsidP="004F5AB0">
            <w:pPr>
              <w:spacing w:line="264" w:lineRule="auto"/>
              <w:jc w:val="right"/>
              <w:rPr>
                <w:rFonts w:ascii="Times New Roman" w:hAnsi="Times New Roman"/>
                <w:b/>
                <w:bCs/>
                <w:sz w:val="18"/>
                <w:szCs w:val="18"/>
              </w:rPr>
            </w:pPr>
            <w:r w:rsidRPr="004F5AB0">
              <w:rPr>
                <w:rFonts w:ascii="Times New Roman" w:hAnsi="Times New Roman"/>
                <w:b/>
                <w:bCs/>
                <w:sz w:val="18"/>
                <w:szCs w:val="18"/>
              </w:rPr>
              <w:t>100</w:t>
            </w:r>
          </w:p>
        </w:tc>
      </w:tr>
      <w:bookmarkEnd w:id="5"/>
    </w:tbl>
    <w:p w14:paraId="5D3CC830" w14:textId="77777777" w:rsidR="004F5AB0" w:rsidRPr="004F5AB0" w:rsidRDefault="004F5AB0" w:rsidP="004F5AB0">
      <w:pPr>
        <w:spacing w:after="0" w:line="240" w:lineRule="auto"/>
        <w:ind w:right="-2" w:firstLine="708"/>
        <w:jc w:val="both"/>
        <w:rPr>
          <w:rFonts w:ascii="Times New Roman" w:eastAsia="Times New Roman" w:hAnsi="Times New Roman" w:cs="Times New Roman"/>
          <w:b/>
          <w:bCs/>
          <w:kern w:val="0"/>
          <w:sz w:val="16"/>
          <w:szCs w:val="16"/>
          <w:lang w:eastAsia="ru-RU"/>
          <w14:ligatures w14:val="none"/>
        </w:rPr>
      </w:pPr>
    </w:p>
    <w:p w14:paraId="7FD8CAA7"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Муниципальной межведомственной рабочей группой по платежам в бюджет и легализации заработной платы в округе и рабочих встреч с руководителями предприятий проведено 14 заседаний, рассмотрено 368 налогоплательщиков с объемом задолженности в бюджет 16 138,3 тыс.рублей (2023 год 9 744,2 тыс.рублей) в итоге мобилизовано в бюджет округа 12 895,2 тыс.рублей или 80% (в том числе НДФЛ  в сумме 2 213,1 тыс.рублей, УСН в сумме 2 666,4 тыс.рублей, налог на имущество 152,1 тыс.рублей, земельный налог в сумме 135,7 тыс.рублей, транспортный налог в сумме 1 347,0 тыс.рублей) (2023 год 6 181,1 тыс. рублей). </w:t>
      </w:r>
    </w:p>
    <w:p w14:paraId="3AE3541E"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Также членами рабочей ведется работа по обеспечению снижения неформальной занятости населения и повышению собираемости страховых взносов во внебюджетные фонды, и проводятся мероприятия, направленные на снижение неформальной занятости трудоспособного населения: профилактические визиты, разъяснительные беседы с юридическими лицами и индивидуальными предпринимателями, осуществляющими деятельность на территории Нюксенского муниципального округа, по соблюдению трудового законодательства по вопросам оформления трудовых отношений, своевременной выплаты заработной платы, условий работы на предприятиях. Так, за 2023 год размещено порядка 20 информационных материалов в социальных сетях и на официальном сайте округа. Осуществляется работа по распространению раздаточных полиграфических материалов, а также информирование работодателей в рамках круглых столов, семинаров и иных мероприятий.</w:t>
      </w:r>
    </w:p>
    <w:p w14:paraId="3E1EC8A8"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Показатели эффективности работы за 2024 год:</w:t>
      </w:r>
    </w:p>
    <w:p w14:paraId="3E04B2FE"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мобилизация налоговых и неналоговых доходов в бюджет округа при плане 201 990,0 тыс. руб. исполнена на 106,0 % - 214 227,5 тыс. руб.;</w:t>
      </w:r>
    </w:p>
    <w:p w14:paraId="55538B92"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сбор транспортного налога с физических лиц при плане 11 361,0 тыс. руб. исполнен на 105,2 % или 11 946,5 тыс. руб.;</w:t>
      </w:r>
    </w:p>
    <w:p w14:paraId="011E3CF4"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уровень задолженности по налоговым платежам в бюджет области на 01.01.2025, плановый показатель 1 941,0 тыс. руб., исполнение 1 416,1 тыс.руб. или 73%.</w:t>
      </w:r>
    </w:p>
    <w:p w14:paraId="0015191D"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lastRenderedPageBreak/>
        <w:t>Задолженность по налогам и страховым взносам бюджетных учреждений, финансируемых за счет средств местного бюджета, отсутствует.</w:t>
      </w:r>
    </w:p>
    <w:p w14:paraId="4471110D"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В целях снижения неформальной занятости населения, создания условий для ведения бизнеса, при которых исключена возможность нелегального осуществления соответствующей деятельности, администрацией округа согласно Плана мероприятий, направленных на снижение неформальной занятости и Плана-графика по снижению неформальной занятости населения в Нюксенском муниципальном округе на 2024 год установлен контрольный показатель – 29 человек. </w:t>
      </w:r>
    </w:p>
    <w:p w14:paraId="40A808CF"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На 1 января 2025 года выявлено 31 человек, из них легализовано 31, что составляет 106,9% от контрольного показателя. </w:t>
      </w:r>
    </w:p>
    <w:p w14:paraId="0966BBCD" w14:textId="77777777" w:rsidR="004F5AB0" w:rsidRPr="004F5AB0" w:rsidRDefault="004F5AB0" w:rsidP="004F5AB0">
      <w:pPr>
        <w:spacing w:after="0" w:line="240" w:lineRule="auto"/>
        <w:ind w:right="-2"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Утвержденные показатели по налоговым и неналоговым доходам выполнены по 9 доходным источникам из 11, по 1 виду доходов план не выполнен, исполнение 78,3 процента. </w:t>
      </w:r>
    </w:p>
    <w:p w14:paraId="453F6FB4" w14:textId="77777777" w:rsidR="004F5AB0" w:rsidRPr="004F5AB0" w:rsidRDefault="004F5AB0" w:rsidP="004F5AB0">
      <w:pPr>
        <w:spacing w:after="0" w:line="240" w:lineRule="auto"/>
        <w:ind w:right="-2"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Таким образом, в 2024 году в полном объеме исполнены предусмотренные уточненным прогнозом показатели объемов поступлений по ряду налоговых и неналоговых доходов, что свидетельствует об использовании всех имеющихся механизмов по поступлению указанных доходов в бюджет округа.</w:t>
      </w:r>
    </w:p>
    <w:p w14:paraId="2DAD2A21" w14:textId="77777777" w:rsidR="004F5AB0" w:rsidRPr="004F5AB0" w:rsidRDefault="004F5AB0" w:rsidP="004F5AB0">
      <w:pPr>
        <w:tabs>
          <w:tab w:val="left" w:pos="709"/>
        </w:tabs>
        <w:spacing w:after="0" w:line="240" w:lineRule="auto"/>
        <w:ind w:firstLine="567"/>
        <w:contextualSpacing/>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Выполнение плана по </w:t>
      </w:r>
      <w:r w:rsidRPr="004F5AB0">
        <w:rPr>
          <w:rFonts w:ascii="Times New Roman" w:eastAsia="Times New Roman" w:hAnsi="Times New Roman" w:cs="Times New Roman"/>
          <w:kern w:val="0"/>
          <w:sz w:val="24"/>
          <w:szCs w:val="24"/>
          <w:u w:val="single"/>
          <w:lang w:eastAsia="ru-RU"/>
          <w14:ligatures w14:val="none"/>
        </w:rPr>
        <w:t>налоговым</w:t>
      </w:r>
      <w:r w:rsidRPr="004F5AB0">
        <w:rPr>
          <w:rFonts w:ascii="Times New Roman" w:eastAsia="Times New Roman" w:hAnsi="Times New Roman" w:cs="Times New Roman"/>
          <w:kern w:val="0"/>
          <w:sz w:val="24"/>
          <w:szCs w:val="24"/>
          <w:lang w:eastAsia="ru-RU"/>
          <w14:ligatures w14:val="none"/>
        </w:rPr>
        <w:t xml:space="preserve"> доходам прежде всего, обеспечено налогом на доходы физических лиц (в структуре налоговых и неналоговых доходов бюджета округа, по-прежнему, составляет наибольший удельный вес –72,0 процента)</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план по налогу выполнен на 102,6 процента.</w:t>
      </w:r>
    </w:p>
    <w:p w14:paraId="6735F061" w14:textId="77777777" w:rsidR="004F5AB0" w:rsidRPr="004F5AB0" w:rsidRDefault="004F5AB0" w:rsidP="004F5AB0">
      <w:pPr>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Кроме того, перевыполнен план:</w:t>
      </w:r>
    </w:p>
    <w:p w14:paraId="1B53A284" w14:textId="77777777" w:rsidR="004F5AB0" w:rsidRPr="004F5AB0" w:rsidRDefault="004F5AB0" w:rsidP="004F5AB0">
      <w:pPr>
        <w:numPr>
          <w:ilvl w:val="0"/>
          <w:numId w:val="34"/>
        </w:numPr>
        <w:spacing w:after="0" w:line="240" w:lineRule="auto"/>
        <w:ind w:left="0" w:firstLine="34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 акцизам по подакцизным товарам (продукции), производимым на территории РФ на 381,0 тыс. рублей или на 2,7 % больше плановых значений. Администратор доходного источника-УФНС России по Вологодской области;</w:t>
      </w:r>
    </w:p>
    <w:p w14:paraId="728E5D4B" w14:textId="77777777" w:rsidR="004F5AB0" w:rsidRPr="004F5AB0" w:rsidRDefault="004F5AB0" w:rsidP="004F5AB0">
      <w:pPr>
        <w:numPr>
          <w:ilvl w:val="0"/>
          <w:numId w:val="34"/>
        </w:numPr>
        <w:spacing w:after="0" w:line="240" w:lineRule="auto"/>
        <w:ind w:left="0" w:firstLine="34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государственной пошлине, перевыполнение составило 42,5 тыс.рублей или на 2,8 процента к плановым назначениям (заявительный характер). Администратор доходного источника-УФНС России по Вологодской области;</w:t>
      </w:r>
    </w:p>
    <w:p w14:paraId="5A9E010D" w14:textId="77777777" w:rsidR="004F5AB0" w:rsidRPr="004F5AB0" w:rsidRDefault="004F5AB0" w:rsidP="004F5AB0">
      <w:pPr>
        <w:numPr>
          <w:ilvl w:val="0"/>
          <w:numId w:val="34"/>
        </w:numPr>
        <w:spacing w:after="0" w:line="240" w:lineRule="auto"/>
        <w:ind w:left="0" w:firstLine="34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на 1 078,3 тыс.рублей или на 33,9 процента.</w:t>
      </w:r>
    </w:p>
    <w:p w14:paraId="7A9B44D5"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При этом невыполнение плановых назначений произошло по следующим налоговым доходам:</w:t>
      </w:r>
    </w:p>
    <w:p w14:paraId="31AC9BE9" w14:textId="77777777" w:rsidR="004F5AB0" w:rsidRPr="004F5AB0" w:rsidRDefault="004F5AB0" w:rsidP="004F5AB0">
      <w:pPr>
        <w:numPr>
          <w:ilvl w:val="0"/>
          <w:numId w:val="34"/>
        </w:numPr>
        <w:spacing w:after="0" w:line="240" w:lineRule="auto"/>
        <w:ind w:left="0" w:firstLine="34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налогу, взимаемому с налогоплательщиков, выбравших в качестве объекта налогообложения доходы на 2 419,5 тыс. рублей или исполнение составило 86,8 % к плановым назначениям. Согласно пояснительной записки к проекту решения, наблюдается снижение количества налогоплательщиков-индивидуальных предпринимателей на 20% и 5% юридических лиц, снижение суммы налога, подлежащей уплате в бюджет на 7% по данным налоговой отчетности 5-УСН за 2022-2023 годы, а также имеется кредиторская задолженность на 01.01.2025 года в размере 245,1 тыс.рублей в местный бюджет.</w:t>
      </w:r>
    </w:p>
    <w:p w14:paraId="45E60F4A" w14:textId="77777777" w:rsidR="004F5AB0" w:rsidRPr="004F5AB0" w:rsidRDefault="004F5AB0" w:rsidP="004F5AB0">
      <w:pPr>
        <w:numPr>
          <w:ilvl w:val="0"/>
          <w:numId w:val="34"/>
        </w:numPr>
        <w:spacing w:after="0" w:line="240" w:lineRule="auto"/>
        <w:ind w:left="0" w:firstLine="34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налогу, взимаемому в связи с применением патентной системы налогообложения, зачисляемого в бюджет на сумму 55,1 тыс.рублей, исполнение 95,2 процента. </w:t>
      </w:r>
    </w:p>
    <w:p w14:paraId="25E554F6" w14:textId="77777777" w:rsidR="004F5AB0" w:rsidRPr="004F5AB0" w:rsidRDefault="004F5AB0" w:rsidP="004F5AB0">
      <w:pPr>
        <w:numPr>
          <w:ilvl w:val="0"/>
          <w:numId w:val="34"/>
        </w:numPr>
        <w:spacing w:after="0" w:line="240" w:lineRule="auto"/>
        <w:ind w:left="0" w:firstLine="34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земельный налог на 14,0 тыс.рублей или на 98,9 % исполнение от плановых назначений.</w:t>
      </w:r>
    </w:p>
    <w:p w14:paraId="69F93B5B" w14:textId="77777777" w:rsidR="004F5AB0" w:rsidRPr="004F5AB0" w:rsidRDefault="004F5AB0" w:rsidP="004F5AB0">
      <w:pPr>
        <w:tabs>
          <w:tab w:val="left" w:pos="709"/>
        </w:tabs>
        <w:spacing w:after="0" w:line="240" w:lineRule="auto"/>
        <w:ind w:firstLine="709"/>
        <w:jc w:val="both"/>
        <w:rPr>
          <w:rFonts w:ascii="Times New Roman" w:eastAsia="Arial" w:hAnsi="Times New Roman" w:cs="Times New Roman"/>
          <w:kern w:val="0"/>
          <w:sz w:val="24"/>
          <w:szCs w:val="24"/>
          <w:lang w:eastAsia="ru-RU"/>
          <w14:ligatures w14:val="none"/>
        </w:rPr>
      </w:pPr>
      <w:r w:rsidRPr="004F5AB0">
        <w:rPr>
          <w:rFonts w:ascii="Times New Roman" w:eastAsia="Arial" w:hAnsi="Times New Roman" w:cs="Times New Roman"/>
          <w:kern w:val="0"/>
          <w:sz w:val="24"/>
          <w:szCs w:val="24"/>
          <w:lang w:eastAsia="ru-RU"/>
          <w14:ligatures w14:val="none"/>
        </w:rPr>
        <w:t>В пояснительной записке к Проекту решения причины невыполнения планового задания по данным источникам не указаны. На данное замечание контрольно-счетная комиссия неоднократно обращала внимание в своих заключениях на исполнение бюджета.</w:t>
      </w:r>
    </w:p>
    <w:p w14:paraId="1966F1AB" w14:textId="77777777" w:rsidR="004F5AB0" w:rsidRPr="004F5AB0" w:rsidRDefault="004F5AB0" w:rsidP="004F5AB0">
      <w:pPr>
        <w:spacing w:after="0" w:line="240" w:lineRule="auto"/>
        <w:ind w:firstLine="709"/>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kern w:val="0"/>
          <w:sz w:val="24"/>
          <w:szCs w:val="24"/>
          <w:u w:val="single"/>
          <w:lang w:eastAsia="ru-RU"/>
          <w14:ligatures w14:val="none"/>
        </w:rPr>
        <w:t>Неналоговые</w:t>
      </w:r>
      <w:r w:rsidRPr="004F5AB0">
        <w:rPr>
          <w:rFonts w:ascii="Times New Roman" w:eastAsia="Times New Roman" w:hAnsi="Times New Roman" w:cs="Times New Roman"/>
          <w:kern w:val="0"/>
          <w:sz w:val="24"/>
          <w:szCs w:val="24"/>
          <w:lang w:eastAsia="ru-RU"/>
          <w14:ligatures w14:val="none"/>
        </w:rPr>
        <w:t xml:space="preserve"> доходы пополнили бюджет округа на 17 760,6 тыс. рублей. Утвержденные бюджетные назначения исполнены на</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126,1 процента.</w:t>
      </w:r>
      <w:r w:rsidRPr="004F5AB0">
        <w:rPr>
          <w:rFonts w:ascii="Times New Roman" w:eastAsia="Times New Roman" w:hAnsi="Times New Roman" w:cs="Times New Roman"/>
          <w:b/>
          <w:bCs/>
          <w:kern w:val="0"/>
          <w:sz w:val="24"/>
          <w:szCs w:val="24"/>
          <w:lang w:eastAsia="ru-RU"/>
          <w14:ligatures w14:val="none"/>
        </w:rPr>
        <w:t xml:space="preserve"> </w:t>
      </w:r>
    </w:p>
    <w:p w14:paraId="1D51FE45" w14:textId="77777777" w:rsidR="004F5AB0" w:rsidRPr="004F5AB0" w:rsidRDefault="004F5AB0" w:rsidP="004F5AB0">
      <w:pPr>
        <w:spacing w:after="0" w:line="240" w:lineRule="auto"/>
        <w:ind w:firstLine="709"/>
        <w:jc w:val="both"/>
        <w:rPr>
          <w:rFonts w:ascii="Times New Roman" w:eastAsia="Calibri" w:hAnsi="Times New Roman" w:cs="Times New Roman"/>
          <w:kern w:val="0"/>
          <w:sz w:val="24"/>
          <w:szCs w:val="24"/>
          <w:lang w:eastAsia="ru-RU"/>
          <w14:ligatures w14:val="none"/>
        </w:rPr>
      </w:pPr>
      <w:r w:rsidRPr="004F5AB0">
        <w:rPr>
          <w:rFonts w:ascii="Times New Roman" w:eastAsia="Calibri" w:hAnsi="Times New Roman" w:cs="Times New Roman"/>
          <w:kern w:val="0"/>
          <w:sz w:val="24"/>
          <w:szCs w:val="24"/>
          <w:lang w:eastAsia="ru-RU"/>
          <w14:ligatures w14:val="none"/>
        </w:rPr>
        <w:t xml:space="preserve">В 2024 году из 12 неналоговых доходных источников, утвержденных при формировании бюджета, бюджетные назначения уточнялись в сторону снижения или увеличения по 7 показателям. </w:t>
      </w:r>
    </w:p>
    <w:p w14:paraId="6D946C0A" w14:textId="77777777" w:rsidR="004F5AB0" w:rsidRPr="004F5AB0" w:rsidRDefault="004F5AB0" w:rsidP="004F5AB0">
      <w:pPr>
        <w:spacing w:after="0" w:line="240" w:lineRule="auto"/>
        <w:ind w:firstLine="709"/>
        <w:jc w:val="both"/>
        <w:rPr>
          <w:rFonts w:ascii="Times New Roman" w:eastAsia="Calibri" w:hAnsi="Times New Roman" w:cs="Times New Roman"/>
          <w:kern w:val="0"/>
          <w:sz w:val="24"/>
          <w:szCs w:val="24"/>
          <w:lang w:eastAsia="ru-RU"/>
          <w14:ligatures w14:val="none"/>
        </w:rPr>
      </w:pPr>
      <w:r w:rsidRPr="004F5AB0">
        <w:rPr>
          <w:rFonts w:ascii="Times New Roman" w:eastAsia="Calibri" w:hAnsi="Times New Roman" w:cs="Times New Roman"/>
          <w:kern w:val="0"/>
          <w:sz w:val="24"/>
          <w:szCs w:val="24"/>
          <w:lang w:eastAsia="ru-RU"/>
          <w14:ligatures w14:val="none"/>
        </w:rPr>
        <w:lastRenderedPageBreak/>
        <w:t>Исполнение бюджета округа за 2024 год по неналоговым доходам представлено в таблице 5.</w:t>
      </w:r>
    </w:p>
    <w:p w14:paraId="7201A6B4" w14:textId="77777777" w:rsidR="004F5AB0" w:rsidRPr="004F5AB0" w:rsidRDefault="004F5AB0" w:rsidP="004F5AB0">
      <w:pPr>
        <w:spacing w:after="0" w:line="240" w:lineRule="auto"/>
        <w:ind w:firstLine="709"/>
        <w:jc w:val="both"/>
        <w:rPr>
          <w:rFonts w:ascii="Times New Roman" w:eastAsia="Calibri" w:hAnsi="Times New Roman" w:cs="Times New Roman"/>
          <w:kern w:val="0"/>
          <w:sz w:val="24"/>
          <w:szCs w:val="24"/>
          <w:lang w:eastAsia="ru-RU"/>
          <w14:ligatures w14:val="none"/>
        </w:rPr>
      </w:pPr>
    </w:p>
    <w:p w14:paraId="446536F5" w14:textId="77777777" w:rsidR="004F5AB0" w:rsidRPr="004F5AB0" w:rsidRDefault="004F5AB0" w:rsidP="004F5AB0">
      <w:pPr>
        <w:spacing w:after="0" w:line="240" w:lineRule="auto"/>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       Таблица 5                                                                                                                                   </w:t>
      </w:r>
    </w:p>
    <w:tbl>
      <w:tblPr>
        <w:tblStyle w:val="320"/>
        <w:tblW w:w="9498" w:type="dxa"/>
        <w:tblInd w:w="108" w:type="dxa"/>
        <w:tblLayout w:type="fixed"/>
        <w:tblLook w:val="04A0" w:firstRow="1" w:lastRow="0" w:firstColumn="1" w:lastColumn="0" w:noHBand="0" w:noVBand="1"/>
      </w:tblPr>
      <w:tblGrid>
        <w:gridCol w:w="2835"/>
        <w:gridCol w:w="851"/>
        <w:gridCol w:w="850"/>
        <w:gridCol w:w="851"/>
        <w:gridCol w:w="850"/>
        <w:gridCol w:w="850"/>
        <w:gridCol w:w="851"/>
        <w:gridCol w:w="850"/>
        <w:gridCol w:w="710"/>
      </w:tblGrid>
      <w:tr w:rsidR="004F5AB0" w:rsidRPr="004F5AB0" w14:paraId="40914C0E" w14:textId="77777777" w:rsidTr="004C2209">
        <w:tc>
          <w:tcPr>
            <w:tcW w:w="2835" w:type="dxa"/>
            <w:vMerge w:val="restart"/>
            <w:vAlign w:val="center"/>
          </w:tcPr>
          <w:p w14:paraId="79FA40AC" w14:textId="77777777" w:rsidR="004F5AB0" w:rsidRPr="004F5AB0" w:rsidRDefault="004F5AB0" w:rsidP="004F5AB0">
            <w:pPr>
              <w:jc w:val="center"/>
              <w:rPr>
                <w:sz w:val="16"/>
                <w:szCs w:val="16"/>
              </w:rPr>
            </w:pPr>
            <w:r w:rsidRPr="004F5AB0">
              <w:rPr>
                <w:sz w:val="16"/>
                <w:szCs w:val="16"/>
              </w:rPr>
              <w:t>Наименование показателя</w:t>
            </w:r>
          </w:p>
        </w:tc>
        <w:tc>
          <w:tcPr>
            <w:tcW w:w="851" w:type="dxa"/>
            <w:vMerge w:val="restart"/>
            <w:vAlign w:val="center"/>
          </w:tcPr>
          <w:p w14:paraId="1090075D" w14:textId="77777777" w:rsidR="004F5AB0" w:rsidRPr="004F5AB0" w:rsidRDefault="004F5AB0" w:rsidP="004F5AB0">
            <w:pPr>
              <w:jc w:val="center"/>
              <w:rPr>
                <w:sz w:val="16"/>
                <w:szCs w:val="16"/>
              </w:rPr>
            </w:pPr>
            <w:r w:rsidRPr="004F5AB0">
              <w:rPr>
                <w:sz w:val="16"/>
                <w:szCs w:val="16"/>
              </w:rPr>
              <w:t>Исполнено за 2023 год, тыс. рублей</w:t>
            </w:r>
          </w:p>
        </w:tc>
        <w:tc>
          <w:tcPr>
            <w:tcW w:w="850" w:type="dxa"/>
            <w:vMerge w:val="restart"/>
            <w:vAlign w:val="center"/>
          </w:tcPr>
          <w:p w14:paraId="00773E73" w14:textId="77777777" w:rsidR="004F5AB0" w:rsidRPr="004F5AB0" w:rsidRDefault="004F5AB0" w:rsidP="004F5AB0">
            <w:pPr>
              <w:jc w:val="center"/>
              <w:rPr>
                <w:sz w:val="16"/>
                <w:szCs w:val="16"/>
              </w:rPr>
            </w:pPr>
            <w:r w:rsidRPr="004F5AB0">
              <w:rPr>
                <w:sz w:val="16"/>
                <w:szCs w:val="16"/>
              </w:rPr>
              <w:t>Первоначальный план на 2024 год, тыс. рублей</w:t>
            </w:r>
          </w:p>
        </w:tc>
        <w:tc>
          <w:tcPr>
            <w:tcW w:w="851" w:type="dxa"/>
            <w:vMerge w:val="restart"/>
            <w:vAlign w:val="center"/>
          </w:tcPr>
          <w:p w14:paraId="79A37613" w14:textId="77777777" w:rsidR="004F5AB0" w:rsidRPr="004F5AB0" w:rsidRDefault="004F5AB0" w:rsidP="004F5AB0">
            <w:pPr>
              <w:jc w:val="center"/>
              <w:rPr>
                <w:sz w:val="16"/>
                <w:szCs w:val="16"/>
              </w:rPr>
            </w:pPr>
            <w:r w:rsidRPr="004F5AB0">
              <w:rPr>
                <w:sz w:val="16"/>
                <w:szCs w:val="16"/>
              </w:rPr>
              <w:t>Уточненный план на 2024 год, тыс. рублей</w:t>
            </w:r>
          </w:p>
        </w:tc>
        <w:tc>
          <w:tcPr>
            <w:tcW w:w="850" w:type="dxa"/>
            <w:vMerge w:val="restart"/>
            <w:shd w:val="clear" w:color="auto" w:fill="auto"/>
            <w:vAlign w:val="center"/>
          </w:tcPr>
          <w:p w14:paraId="0EF5AEDE" w14:textId="77777777" w:rsidR="004F5AB0" w:rsidRPr="004F5AB0" w:rsidRDefault="004F5AB0" w:rsidP="004F5AB0">
            <w:pPr>
              <w:jc w:val="center"/>
              <w:rPr>
                <w:sz w:val="16"/>
                <w:szCs w:val="16"/>
              </w:rPr>
            </w:pPr>
            <w:r w:rsidRPr="004F5AB0">
              <w:rPr>
                <w:sz w:val="16"/>
                <w:szCs w:val="16"/>
              </w:rPr>
              <w:t>% изменений</w:t>
            </w:r>
          </w:p>
        </w:tc>
        <w:tc>
          <w:tcPr>
            <w:tcW w:w="3261" w:type="dxa"/>
            <w:gridSpan w:val="4"/>
            <w:vAlign w:val="center"/>
          </w:tcPr>
          <w:p w14:paraId="02423253" w14:textId="77777777" w:rsidR="004F5AB0" w:rsidRPr="004F5AB0" w:rsidRDefault="004F5AB0" w:rsidP="004F5AB0">
            <w:pPr>
              <w:jc w:val="center"/>
              <w:rPr>
                <w:sz w:val="16"/>
                <w:szCs w:val="16"/>
              </w:rPr>
            </w:pPr>
            <w:r w:rsidRPr="004F5AB0">
              <w:rPr>
                <w:sz w:val="16"/>
                <w:szCs w:val="16"/>
              </w:rPr>
              <w:t>Исполнение за 2024 год</w:t>
            </w:r>
          </w:p>
        </w:tc>
      </w:tr>
      <w:tr w:rsidR="004F5AB0" w:rsidRPr="004F5AB0" w14:paraId="0C0A393D" w14:textId="77777777" w:rsidTr="004F5AB0">
        <w:tc>
          <w:tcPr>
            <w:tcW w:w="2835" w:type="dxa"/>
            <w:vMerge/>
          </w:tcPr>
          <w:p w14:paraId="211F8DE1" w14:textId="77777777" w:rsidR="004F5AB0" w:rsidRPr="004F5AB0" w:rsidRDefault="004F5AB0" w:rsidP="004F5AB0">
            <w:pPr>
              <w:jc w:val="both"/>
              <w:rPr>
                <w:b/>
                <w:bCs/>
                <w:sz w:val="16"/>
                <w:szCs w:val="16"/>
              </w:rPr>
            </w:pPr>
          </w:p>
        </w:tc>
        <w:tc>
          <w:tcPr>
            <w:tcW w:w="851" w:type="dxa"/>
            <w:vMerge/>
          </w:tcPr>
          <w:p w14:paraId="5292C495" w14:textId="77777777" w:rsidR="004F5AB0" w:rsidRPr="004F5AB0" w:rsidRDefault="004F5AB0" w:rsidP="004F5AB0">
            <w:pPr>
              <w:jc w:val="both"/>
              <w:rPr>
                <w:b/>
                <w:bCs/>
                <w:sz w:val="16"/>
                <w:szCs w:val="16"/>
              </w:rPr>
            </w:pPr>
          </w:p>
        </w:tc>
        <w:tc>
          <w:tcPr>
            <w:tcW w:w="850" w:type="dxa"/>
            <w:vMerge/>
          </w:tcPr>
          <w:p w14:paraId="638C6BC8" w14:textId="77777777" w:rsidR="004F5AB0" w:rsidRPr="004F5AB0" w:rsidRDefault="004F5AB0" w:rsidP="004F5AB0">
            <w:pPr>
              <w:jc w:val="both"/>
              <w:rPr>
                <w:sz w:val="16"/>
                <w:szCs w:val="16"/>
              </w:rPr>
            </w:pPr>
          </w:p>
        </w:tc>
        <w:tc>
          <w:tcPr>
            <w:tcW w:w="851" w:type="dxa"/>
            <w:vMerge/>
          </w:tcPr>
          <w:p w14:paraId="1D0FC7D4" w14:textId="77777777" w:rsidR="004F5AB0" w:rsidRPr="004F5AB0" w:rsidRDefault="004F5AB0" w:rsidP="004F5AB0">
            <w:pPr>
              <w:jc w:val="both"/>
              <w:rPr>
                <w:sz w:val="16"/>
                <w:szCs w:val="16"/>
              </w:rPr>
            </w:pPr>
          </w:p>
        </w:tc>
        <w:tc>
          <w:tcPr>
            <w:tcW w:w="850" w:type="dxa"/>
            <w:vMerge/>
            <w:shd w:val="clear" w:color="auto" w:fill="auto"/>
          </w:tcPr>
          <w:p w14:paraId="0171C046" w14:textId="77777777" w:rsidR="004F5AB0" w:rsidRPr="004F5AB0" w:rsidRDefault="004F5AB0" w:rsidP="004F5AB0">
            <w:pPr>
              <w:jc w:val="center"/>
              <w:rPr>
                <w:sz w:val="16"/>
                <w:szCs w:val="16"/>
              </w:rPr>
            </w:pPr>
          </w:p>
        </w:tc>
        <w:tc>
          <w:tcPr>
            <w:tcW w:w="850" w:type="dxa"/>
            <w:shd w:val="clear" w:color="auto" w:fill="DBE5F1"/>
            <w:vAlign w:val="center"/>
          </w:tcPr>
          <w:p w14:paraId="03E9F003" w14:textId="77777777" w:rsidR="004F5AB0" w:rsidRPr="004F5AB0" w:rsidRDefault="004F5AB0" w:rsidP="004F5AB0">
            <w:pPr>
              <w:jc w:val="center"/>
              <w:rPr>
                <w:sz w:val="16"/>
                <w:szCs w:val="16"/>
              </w:rPr>
            </w:pPr>
            <w:r w:rsidRPr="004F5AB0">
              <w:rPr>
                <w:sz w:val="16"/>
                <w:szCs w:val="16"/>
              </w:rPr>
              <w:t>тыс. рублей</w:t>
            </w:r>
          </w:p>
        </w:tc>
        <w:tc>
          <w:tcPr>
            <w:tcW w:w="851" w:type="dxa"/>
            <w:vAlign w:val="center"/>
          </w:tcPr>
          <w:p w14:paraId="40A94782" w14:textId="77777777" w:rsidR="004F5AB0" w:rsidRPr="004F5AB0" w:rsidRDefault="004F5AB0" w:rsidP="004F5AB0">
            <w:pPr>
              <w:jc w:val="center"/>
              <w:rPr>
                <w:sz w:val="16"/>
                <w:szCs w:val="16"/>
              </w:rPr>
            </w:pPr>
            <w:r w:rsidRPr="004F5AB0">
              <w:rPr>
                <w:sz w:val="16"/>
                <w:szCs w:val="16"/>
              </w:rPr>
              <w:t>% к уточнённому плану</w:t>
            </w:r>
          </w:p>
        </w:tc>
        <w:tc>
          <w:tcPr>
            <w:tcW w:w="850" w:type="dxa"/>
            <w:vAlign w:val="center"/>
          </w:tcPr>
          <w:p w14:paraId="39290FD7" w14:textId="77777777" w:rsidR="004F5AB0" w:rsidRPr="004F5AB0" w:rsidRDefault="004F5AB0" w:rsidP="004F5AB0">
            <w:pPr>
              <w:jc w:val="center"/>
              <w:rPr>
                <w:sz w:val="16"/>
                <w:szCs w:val="16"/>
              </w:rPr>
            </w:pPr>
            <w:r w:rsidRPr="004F5AB0">
              <w:rPr>
                <w:sz w:val="16"/>
                <w:szCs w:val="16"/>
              </w:rPr>
              <w:t>% к исполнению 2023 г.</w:t>
            </w:r>
          </w:p>
        </w:tc>
        <w:tc>
          <w:tcPr>
            <w:tcW w:w="710" w:type="dxa"/>
          </w:tcPr>
          <w:p w14:paraId="77517BE0" w14:textId="77777777" w:rsidR="004F5AB0" w:rsidRPr="004F5AB0" w:rsidRDefault="004F5AB0" w:rsidP="004F5AB0">
            <w:pPr>
              <w:jc w:val="center"/>
              <w:rPr>
                <w:sz w:val="16"/>
                <w:szCs w:val="16"/>
              </w:rPr>
            </w:pPr>
            <w:r w:rsidRPr="004F5AB0">
              <w:rPr>
                <w:sz w:val="16"/>
                <w:szCs w:val="16"/>
              </w:rPr>
              <w:t>Удельный вес, %</w:t>
            </w:r>
          </w:p>
        </w:tc>
      </w:tr>
      <w:tr w:rsidR="004F5AB0" w:rsidRPr="004F5AB0" w14:paraId="4E37FD7D" w14:textId="77777777" w:rsidTr="004F5AB0">
        <w:tc>
          <w:tcPr>
            <w:tcW w:w="2835" w:type="dxa"/>
            <w:vAlign w:val="bottom"/>
          </w:tcPr>
          <w:p w14:paraId="7F428C2F" w14:textId="77777777" w:rsidR="004F5AB0" w:rsidRPr="004F5AB0" w:rsidRDefault="004F5AB0" w:rsidP="004F5AB0">
            <w:pPr>
              <w:jc w:val="both"/>
              <w:rPr>
                <w:b/>
                <w:bCs/>
                <w:sz w:val="16"/>
                <w:szCs w:val="16"/>
              </w:rPr>
            </w:pPr>
            <w:bookmarkStart w:id="7" w:name="_Hlk132961276"/>
            <w:bookmarkStart w:id="8" w:name="_Hlk194592031"/>
            <w:r w:rsidRPr="004F5AB0">
              <w:rPr>
                <w:b/>
                <w:bCs/>
                <w:sz w:val="16"/>
                <w:szCs w:val="16"/>
              </w:rPr>
              <w:t>Доходы от использования имущества, находящегося в государственной и муниципальной собственности, в том числе</w:t>
            </w:r>
          </w:p>
        </w:tc>
        <w:tc>
          <w:tcPr>
            <w:tcW w:w="851" w:type="dxa"/>
            <w:vAlign w:val="bottom"/>
          </w:tcPr>
          <w:p w14:paraId="3708DBAA" w14:textId="77777777" w:rsidR="004F5AB0" w:rsidRPr="004F5AB0" w:rsidRDefault="004F5AB0" w:rsidP="004F5AB0">
            <w:pPr>
              <w:jc w:val="right"/>
              <w:rPr>
                <w:b/>
                <w:bCs/>
                <w:sz w:val="18"/>
                <w:szCs w:val="18"/>
              </w:rPr>
            </w:pPr>
            <w:r w:rsidRPr="004F5AB0">
              <w:rPr>
                <w:b/>
                <w:bCs/>
                <w:sz w:val="18"/>
                <w:szCs w:val="18"/>
              </w:rPr>
              <w:t>6655,1</w:t>
            </w:r>
          </w:p>
        </w:tc>
        <w:tc>
          <w:tcPr>
            <w:tcW w:w="850" w:type="dxa"/>
            <w:vAlign w:val="bottom"/>
          </w:tcPr>
          <w:p w14:paraId="69DFD482" w14:textId="77777777" w:rsidR="004F5AB0" w:rsidRPr="004F5AB0" w:rsidRDefault="004F5AB0" w:rsidP="004F5AB0">
            <w:pPr>
              <w:jc w:val="right"/>
              <w:rPr>
                <w:b/>
                <w:bCs/>
                <w:sz w:val="18"/>
                <w:szCs w:val="18"/>
              </w:rPr>
            </w:pPr>
            <w:r w:rsidRPr="004F5AB0">
              <w:rPr>
                <w:b/>
                <w:bCs/>
                <w:sz w:val="18"/>
                <w:szCs w:val="18"/>
              </w:rPr>
              <w:t>5615,0</w:t>
            </w:r>
          </w:p>
        </w:tc>
        <w:tc>
          <w:tcPr>
            <w:tcW w:w="851" w:type="dxa"/>
            <w:vAlign w:val="bottom"/>
          </w:tcPr>
          <w:p w14:paraId="4AE87191" w14:textId="77777777" w:rsidR="004F5AB0" w:rsidRPr="004F5AB0" w:rsidRDefault="004F5AB0" w:rsidP="004F5AB0">
            <w:pPr>
              <w:jc w:val="right"/>
              <w:rPr>
                <w:b/>
                <w:bCs/>
                <w:sz w:val="18"/>
                <w:szCs w:val="18"/>
              </w:rPr>
            </w:pPr>
            <w:r w:rsidRPr="004F5AB0">
              <w:rPr>
                <w:b/>
                <w:bCs/>
                <w:sz w:val="18"/>
                <w:szCs w:val="18"/>
              </w:rPr>
              <w:t>4 828,0</w:t>
            </w:r>
          </w:p>
        </w:tc>
        <w:tc>
          <w:tcPr>
            <w:tcW w:w="850" w:type="dxa"/>
            <w:shd w:val="clear" w:color="auto" w:fill="auto"/>
            <w:vAlign w:val="bottom"/>
          </w:tcPr>
          <w:p w14:paraId="5259A88F" w14:textId="77777777" w:rsidR="004F5AB0" w:rsidRPr="004F5AB0" w:rsidRDefault="004F5AB0" w:rsidP="004F5AB0">
            <w:pPr>
              <w:jc w:val="right"/>
              <w:rPr>
                <w:b/>
                <w:bCs/>
                <w:sz w:val="18"/>
                <w:szCs w:val="18"/>
              </w:rPr>
            </w:pPr>
            <w:r w:rsidRPr="004F5AB0">
              <w:rPr>
                <w:b/>
                <w:bCs/>
                <w:sz w:val="18"/>
                <w:szCs w:val="18"/>
              </w:rPr>
              <w:t>-787,0</w:t>
            </w:r>
          </w:p>
        </w:tc>
        <w:tc>
          <w:tcPr>
            <w:tcW w:w="850" w:type="dxa"/>
            <w:shd w:val="clear" w:color="auto" w:fill="DBE5F1"/>
            <w:vAlign w:val="bottom"/>
          </w:tcPr>
          <w:p w14:paraId="54A44A78" w14:textId="77777777" w:rsidR="004F5AB0" w:rsidRPr="004F5AB0" w:rsidRDefault="004F5AB0" w:rsidP="004F5AB0">
            <w:pPr>
              <w:jc w:val="right"/>
              <w:rPr>
                <w:b/>
                <w:bCs/>
                <w:sz w:val="18"/>
                <w:szCs w:val="18"/>
              </w:rPr>
            </w:pPr>
            <w:r w:rsidRPr="004F5AB0">
              <w:rPr>
                <w:b/>
                <w:bCs/>
                <w:sz w:val="18"/>
                <w:szCs w:val="18"/>
              </w:rPr>
              <w:t>4 596,6</w:t>
            </w:r>
          </w:p>
        </w:tc>
        <w:tc>
          <w:tcPr>
            <w:tcW w:w="851" w:type="dxa"/>
            <w:vAlign w:val="bottom"/>
          </w:tcPr>
          <w:p w14:paraId="3DC9B33D" w14:textId="77777777" w:rsidR="004F5AB0" w:rsidRPr="004F5AB0" w:rsidRDefault="004F5AB0" w:rsidP="004F5AB0">
            <w:pPr>
              <w:jc w:val="right"/>
              <w:rPr>
                <w:b/>
                <w:bCs/>
                <w:sz w:val="18"/>
                <w:szCs w:val="18"/>
              </w:rPr>
            </w:pPr>
            <w:r w:rsidRPr="004F5AB0">
              <w:rPr>
                <w:b/>
                <w:bCs/>
                <w:sz w:val="18"/>
                <w:szCs w:val="18"/>
              </w:rPr>
              <w:t>95,2</w:t>
            </w:r>
          </w:p>
        </w:tc>
        <w:tc>
          <w:tcPr>
            <w:tcW w:w="850" w:type="dxa"/>
            <w:vAlign w:val="bottom"/>
          </w:tcPr>
          <w:p w14:paraId="7DEDF63C" w14:textId="77777777" w:rsidR="004F5AB0" w:rsidRPr="004F5AB0" w:rsidRDefault="004F5AB0" w:rsidP="004F5AB0">
            <w:pPr>
              <w:jc w:val="right"/>
              <w:rPr>
                <w:b/>
                <w:bCs/>
                <w:sz w:val="18"/>
                <w:szCs w:val="18"/>
              </w:rPr>
            </w:pPr>
            <w:r w:rsidRPr="004F5AB0">
              <w:rPr>
                <w:b/>
                <w:bCs/>
                <w:sz w:val="18"/>
                <w:szCs w:val="18"/>
              </w:rPr>
              <w:t>69,0</w:t>
            </w:r>
          </w:p>
        </w:tc>
        <w:tc>
          <w:tcPr>
            <w:tcW w:w="710" w:type="dxa"/>
            <w:vAlign w:val="bottom"/>
          </w:tcPr>
          <w:p w14:paraId="2D0C5C27" w14:textId="77777777" w:rsidR="004F5AB0" w:rsidRPr="004F5AB0" w:rsidRDefault="004F5AB0" w:rsidP="004F5AB0">
            <w:pPr>
              <w:jc w:val="right"/>
              <w:rPr>
                <w:b/>
                <w:bCs/>
                <w:sz w:val="18"/>
                <w:szCs w:val="18"/>
              </w:rPr>
            </w:pPr>
            <w:r w:rsidRPr="004F5AB0">
              <w:rPr>
                <w:b/>
                <w:bCs/>
                <w:sz w:val="18"/>
                <w:szCs w:val="18"/>
              </w:rPr>
              <w:t>25,8</w:t>
            </w:r>
          </w:p>
        </w:tc>
      </w:tr>
      <w:tr w:rsidR="004F5AB0" w:rsidRPr="004F5AB0" w14:paraId="36F347CA" w14:textId="77777777" w:rsidTr="004F5AB0">
        <w:tc>
          <w:tcPr>
            <w:tcW w:w="2835" w:type="dxa"/>
          </w:tcPr>
          <w:p w14:paraId="55047C86" w14:textId="77777777" w:rsidR="004F5AB0" w:rsidRPr="004F5AB0" w:rsidRDefault="004F5AB0" w:rsidP="004F5AB0">
            <w:pPr>
              <w:ind w:left="34"/>
              <w:jc w:val="both"/>
              <w:rPr>
                <w:i/>
                <w:sz w:val="16"/>
                <w:szCs w:val="16"/>
              </w:rPr>
            </w:pPr>
            <w:bookmarkStart w:id="9" w:name="_Hlk100916530"/>
            <w:r w:rsidRPr="004F5AB0">
              <w:rPr>
                <w:i/>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bookmarkEnd w:id="9"/>
          </w:p>
        </w:tc>
        <w:tc>
          <w:tcPr>
            <w:tcW w:w="851" w:type="dxa"/>
            <w:vAlign w:val="center"/>
          </w:tcPr>
          <w:p w14:paraId="282A11E6" w14:textId="77777777" w:rsidR="004F5AB0" w:rsidRPr="004F5AB0" w:rsidRDefault="004F5AB0" w:rsidP="004F5AB0">
            <w:pPr>
              <w:jc w:val="right"/>
              <w:rPr>
                <w:i/>
                <w:iCs/>
                <w:sz w:val="18"/>
                <w:szCs w:val="18"/>
              </w:rPr>
            </w:pPr>
            <w:r w:rsidRPr="004F5AB0">
              <w:rPr>
                <w:i/>
                <w:iCs/>
                <w:sz w:val="18"/>
                <w:szCs w:val="18"/>
              </w:rPr>
              <w:t>57,5</w:t>
            </w:r>
          </w:p>
        </w:tc>
        <w:tc>
          <w:tcPr>
            <w:tcW w:w="850" w:type="dxa"/>
            <w:vAlign w:val="center"/>
          </w:tcPr>
          <w:p w14:paraId="70FD69A3" w14:textId="77777777" w:rsidR="004F5AB0" w:rsidRPr="004F5AB0" w:rsidRDefault="004F5AB0" w:rsidP="004F5AB0">
            <w:pPr>
              <w:jc w:val="right"/>
              <w:rPr>
                <w:i/>
                <w:iCs/>
                <w:sz w:val="18"/>
                <w:szCs w:val="18"/>
              </w:rPr>
            </w:pPr>
            <w:r w:rsidRPr="004F5AB0">
              <w:rPr>
                <w:i/>
                <w:iCs/>
                <w:sz w:val="18"/>
                <w:szCs w:val="18"/>
              </w:rPr>
              <w:t>0</w:t>
            </w:r>
          </w:p>
        </w:tc>
        <w:tc>
          <w:tcPr>
            <w:tcW w:w="851" w:type="dxa"/>
            <w:vAlign w:val="center"/>
          </w:tcPr>
          <w:p w14:paraId="44CA7E30" w14:textId="77777777" w:rsidR="004F5AB0" w:rsidRPr="004F5AB0" w:rsidRDefault="004F5AB0" w:rsidP="004F5AB0">
            <w:pPr>
              <w:jc w:val="right"/>
              <w:rPr>
                <w:i/>
                <w:iCs/>
                <w:sz w:val="18"/>
                <w:szCs w:val="18"/>
              </w:rPr>
            </w:pPr>
            <w:r w:rsidRPr="004F5AB0">
              <w:rPr>
                <w:i/>
                <w:iCs/>
                <w:sz w:val="18"/>
                <w:szCs w:val="18"/>
              </w:rPr>
              <w:t>0,0</w:t>
            </w:r>
          </w:p>
        </w:tc>
        <w:tc>
          <w:tcPr>
            <w:tcW w:w="850" w:type="dxa"/>
            <w:shd w:val="clear" w:color="auto" w:fill="auto"/>
            <w:vAlign w:val="center"/>
          </w:tcPr>
          <w:p w14:paraId="2757C78A" w14:textId="77777777" w:rsidR="004F5AB0" w:rsidRPr="004F5AB0" w:rsidRDefault="004F5AB0" w:rsidP="004F5AB0">
            <w:pPr>
              <w:jc w:val="right"/>
              <w:rPr>
                <w:i/>
                <w:iCs/>
                <w:sz w:val="18"/>
                <w:szCs w:val="18"/>
              </w:rPr>
            </w:pPr>
            <w:r w:rsidRPr="004F5AB0">
              <w:rPr>
                <w:i/>
                <w:iCs/>
                <w:sz w:val="18"/>
                <w:szCs w:val="18"/>
              </w:rPr>
              <w:t>0</w:t>
            </w:r>
          </w:p>
        </w:tc>
        <w:tc>
          <w:tcPr>
            <w:tcW w:w="850" w:type="dxa"/>
            <w:shd w:val="clear" w:color="auto" w:fill="DBE5F1"/>
            <w:vAlign w:val="center"/>
          </w:tcPr>
          <w:p w14:paraId="6D8EB346" w14:textId="77777777" w:rsidR="004F5AB0" w:rsidRPr="004F5AB0" w:rsidRDefault="004F5AB0" w:rsidP="004F5AB0">
            <w:pPr>
              <w:jc w:val="right"/>
              <w:rPr>
                <w:b/>
                <w:bCs/>
                <w:i/>
                <w:iCs/>
                <w:sz w:val="18"/>
                <w:szCs w:val="18"/>
              </w:rPr>
            </w:pPr>
            <w:r w:rsidRPr="004F5AB0">
              <w:rPr>
                <w:b/>
                <w:bCs/>
                <w:i/>
                <w:iCs/>
                <w:sz w:val="18"/>
                <w:szCs w:val="18"/>
              </w:rPr>
              <w:t>0</w:t>
            </w:r>
          </w:p>
        </w:tc>
        <w:tc>
          <w:tcPr>
            <w:tcW w:w="851" w:type="dxa"/>
            <w:vAlign w:val="center"/>
          </w:tcPr>
          <w:p w14:paraId="168082D6" w14:textId="77777777" w:rsidR="004F5AB0" w:rsidRPr="004F5AB0" w:rsidRDefault="004F5AB0" w:rsidP="004F5AB0">
            <w:pPr>
              <w:jc w:val="right"/>
              <w:rPr>
                <w:i/>
                <w:iCs/>
                <w:sz w:val="18"/>
                <w:szCs w:val="18"/>
              </w:rPr>
            </w:pPr>
            <w:r w:rsidRPr="004F5AB0">
              <w:rPr>
                <w:i/>
                <w:iCs/>
                <w:sz w:val="18"/>
                <w:szCs w:val="18"/>
              </w:rPr>
              <w:t>0</w:t>
            </w:r>
          </w:p>
        </w:tc>
        <w:tc>
          <w:tcPr>
            <w:tcW w:w="850" w:type="dxa"/>
            <w:vAlign w:val="center"/>
          </w:tcPr>
          <w:p w14:paraId="5B280FB3" w14:textId="77777777" w:rsidR="004F5AB0" w:rsidRPr="004F5AB0" w:rsidRDefault="004F5AB0" w:rsidP="004F5AB0">
            <w:pPr>
              <w:jc w:val="right"/>
              <w:rPr>
                <w:i/>
                <w:iCs/>
                <w:sz w:val="18"/>
                <w:szCs w:val="18"/>
              </w:rPr>
            </w:pPr>
            <w:r w:rsidRPr="004F5AB0">
              <w:rPr>
                <w:i/>
                <w:iCs/>
                <w:sz w:val="18"/>
                <w:szCs w:val="18"/>
              </w:rPr>
              <w:t>0</w:t>
            </w:r>
          </w:p>
        </w:tc>
        <w:tc>
          <w:tcPr>
            <w:tcW w:w="710" w:type="dxa"/>
            <w:vAlign w:val="center"/>
          </w:tcPr>
          <w:p w14:paraId="2AEF3C91" w14:textId="77777777" w:rsidR="004F5AB0" w:rsidRPr="004F5AB0" w:rsidRDefault="004F5AB0" w:rsidP="004F5AB0">
            <w:pPr>
              <w:jc w:val="right"/>
              <w:rPr>
                <w:i/>
                <w:iCs/>
                <w:sz w:val="18"/>
                <w:szCs w:val="18"/>
              </w:rPr>
            </w:pPr>
            <w:r w:rsidRPr="004F5AB0">
              <w:rPr>
                <w:i/>
                <w:iCs/>
                <w:sz w:val="18"/>
                <w:szCs w:val="18"/>
              </w:rPr>
              <w:t>0</w:t>
            </w:r>
          </w:p>
        </w:tc>
      </w:tr>
      <w:tr w:rsidR="004F5AB0" w:rsidRPr="004F5AB0" w14:paraId="69CF44E1" w14:textId="77777777" w:rsidTr="004F5AB0">
        <w:tc>
          <w:tcPr>
            <w:tcW w:w="2835" w:type="dxa"/>
          </w:tcPr>
          <w:p w14:paraId="2E15E44E" w14:textId="77777777" w:rsidR="004F5AB0" w:rsidRPr="004F5AB0" w:rsidRDefault="004F5AB0" w:rsidP="004F5AB0">
            <w:pPr>
              <w:ind w:left="34"/>
              <w:jc w:val="both"/>
              <w:rPr>
                <w:sz w:val="16"/>
                <w:szCs w:val="16"/>
              </w:rPr>
            </w:pPr>
            <w:r w:rsidRPr="004F5AB0">
              <w:rPr>
                <w:i/>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851" w:type="dxa"/>
            <w:vAlign w:val="center"/>
          </w:tcPr>
          <w:p w14:paraId="18E44899" w14:textId="77777777" w:rsidR="004F5AB0" w:rsidRPr="004F5AB0" w:rsidRDefault="004F5AB0" w:rsidP="004F5AB0">
            <w:pPr>
              <w:jc w:val="right"/>
              <w:rPr>
                <w:i/>
                <w:iCs/>
                <w:sz w:val="18"/>
                <w:szCs w:val="18"/>
              </w:rPr>
            </w:pPr>
            <w:r w:rsidRPr="004F5AB0">
              <w:rPr>
                <w:i/>
                <w:iCs/>
                <w:sz w:val="18"/>
                <w:szCs w:val="18"/>
              </w:rPr>
              <w:t>3953,8</w:t>
            </w:r>
          </w:p>
        </w:tc>
        <w:tc>
          <w:tcPr>
            <w:tcW w:w="850" w:type="dxa"/>
            <w:vAlign w:val="center"/>
          </w:tcPr>
          <w:p w14:paraId="08C1DB45" w14:textId="77777777" w:rsidR="004F5AB0" w:rsidRPr="004F5AB0" w:rsidRDefault="004F5AB0" w:rsidP="004F5AB0">
            <w:pPr>
              <w:jc w:val="right"/>
              <w:rPr>
                <w:i/>
                <w:iCs/>
                <w:sz w:val="18"/>
                <w:szCs w:val="18"/>
              </w:rPr>
            </w:pPr>
            <w:r w:rsidRPr="004F5AB0">
              <w:rPr>
                <w:i/>
                <w:iCs/>
                <w:sz w:val="18"/>
                <w:szCs w:val="18"/>
              </w:rPr>
              <w:t>3100,0</w:t>
            </w:r>
          </w:p>
        </w:tc>
        <w:tc>
          <w:tcPr>
            <w:tcW w:w="851" w:type="dxa"/>
            <w:vAlign w:val="center"/>
          </w:tcPr>
          <w:p w14:paraId="100596B3" w14:textId="77777777" w:rsidR="004F5AB0" w:rsidRPr="004F5AB0" w:rsidRDefault="004F5AB0" w:rsidP="004F5AB0">
            <w:pPr>
              <w:jc w:val="right"/>
              <w:rPr>
                <w:i/>
                <w:iCs/>
                <w:sz w:val="18"/>
                <w:szCs w:val="18"/>
              </w:rPr>
            </w:pPr>
            <w:r w:rsidRPr="004F5AB0">
              <w:rPr>
                <w:i/>
                <w:iCs/>
                <w:sz w:val="18"/>
                <w:szCs w:val="18"/>
              </w:rPr>
              <w:t>2 313,0</w:t>
            </w:r>
          </w:p>
        </w:tc>
        <w:tc>
          <w:tcPr>
            <w:tcW w:w="850" w:type="dxa"/>
            <w:shd w:val="clear" w:color="auto" w:fill="auto"/>
            <w:vAlign w:val="center"/>
          </w:tcPr>
          <w:p w14:paraId="41730015" w14:textId="77777777" w:rsidR="004F5AB0" w:rsidRPr="004F5AB0" w:rsidRDefault="004F5AB0" w:rsidP="004F5AB0">
            <w:pPr>
              <w:jc w:val="right"/>
              <w:rPr>
                <w:i/>
                <w:iCs/>
                <w:sz w:val="18"/>
                <w:szCs w:val="18"/>
              </w:rPr>
            </w:pPr>
            <w:r w:rsidRPr="004F5AB0">
              <w:rPr>
                <w:i/>
                <w:iCs/>
                <w:sz w:val="18"/>
                <w:szCs w:val="18"/>
              </w:rPr>
              <w:t>-787,0</w:t>
            </w:r>
          </w:p>
        </w:tc>
        <w:tc>
          <w:tcPr>
            <w:tcW w:w="850" w:type="dxa"/>
            <w:shd w:val="clear" w:color="auto" w:fill="DBE5F1"/>
            <w:vAlign w:val="center"/>
          </w:tcPr>
          <w:p w14:paraId="73D7022A" w14:textId="77777777" w:rsidR="004F5AB0" w:rsidRPr="004F5AB0" w:rsidRDefault="004F5AB0" w:rsidP="004F5AB0">
            <w:pPr>
              <w:jc w:val="right"/>
              <w:rPr>
                <w:i/>
                <w:iCs/>
                <w:sz w:val="18"/>
                <w:szCs w:val="18"/>
              </w:rPr>
            </w:pPr>
            <w:r w:rsidRPr="004F5AB0">
              <w:rPr>
                <w:i/>
                <w:iCs/>
                <w:sz w:val="18"/>
                <w:szCs w:val="18"/>
              </w:rPr>
              <w:t>2 223,6</w:t>
            </w:r>
          </w:p>
        </w:tc>
        <w:tc>
          <w:tcPr>
            <w:tcW w:w="851" w:type="dxa"/>
            <w:vAlign w:val="center"/>
          </w:tcPr>
          <w:p w14:paraId="1A7AEB9D" w14:textId="77777777" w:rsidR="004F5AB0" w:rsidRPr="004F5AB0" w:rsidRDefault="004F5AB0" w:rsidP="004F5AB0">
            <w:pPr>
              <w:jc w:val="right"/>
              <w:rPr>
                <w:i/>
                <w:iCs/>
                <w:sz w:val="18"/>
                <w:szCs w:val="18"/>
              </w:rPr>
            </w:pPr>
            <w:r w:rsidRPr="004F5AB0">
              <w:rPr>
                <w:i/>
                <w:iCs/>
                <w:sz w:val="18"/>
                <w:szCs w:val="18"/>
              </w:rPr>
              <w:t>96,1</w:t>
            </w:r>
          </w:p>
        </w:tc>
        <w:tc>
          <w:tcPr>
            <w:tcW w:w="850" w:type="dxa"/>
            <w:vAlign w:val="center"/>
          </w:tcPr>
          <w:p w14:paraId="78AD9E4E" w14:textId="77777777" w:rsidR="004F5AB0" w:rsidRPr="004F5AB0" w:rsidRDefault="004F5AB0" w:rsidP="004F5AB0">
            <w:pPr>
              <w:jc w:val="right"/>
              <w:rPr>
                <w:i/>
                <w:iCs/>
                <w:sz w:val="18"/>
                <w:szCs w:val="18"/>
              </w:rPr>
            </w:pPr>
            <w:r w:rsidRPr="004F5AB0">
              <w:rPr>
                <w:i/>
                <w:iCs/>
                <w:sz w:val="18"/>
                <w:szCs w:val="18"/>
              </w:rPr>
              <w:t>56,2</w:t>
            </w:r>
          </w:p>
        </w:tc>
        <w:tc>
          <w:tcPr>
            <w:tcW w:w="710" w:type="dxa"/>
            <w:vAlign w:val="center"/>
          </w:tcPr>
          <w:p w14:paraId="379EFFFC" w14:textId="77777777" w:rsidR="004F5AB0" w:rsidRPr="004F5AB0" w:rsidRDefault="004F5AB0" w:rsidP="004F5AB0">
            <w:pPr>
              <w:jc w:val="right"/>
              <w:rPr>
                <w:i/>
                <w:iCs/>
                <w:sz w:val="18"/>
                <w:szCs w:val="18"/>
              </w:rPr>
            </w:pPr>
            <w:r w:rsidRPr="004F5AB0">
              <w:rPr>
                <w:i/>
                <w:iCs/>
                <w:sz w:val="18"/>
                <w:szCs w:val="18"/>
              </w:rPr>
              <w:t>48,3</w:t>
            </w:r>
          </w:p>
        </w:tc>
      </w:tr>
      <w:bookmarkEnd w:id="7"/>
      <w:tr w:rsidR="004F5AB0" w:rsidRPr="004F5AB0" w14:paraId="39D5378D" w14:textId="77777777" w:rsidTr="004F5AB0">
        <w:trPr>
          <w:trHeight w:val="466"/>
        </w:trPr>
        <w:tc>
          <w:tcPr>
            <w:tcW w:w="2835" w:type="dxa"/>
          </w:tcPr>
          <w:p w14:paraId="4F925FE0" w14:textId="77777777" w:rsidR="004F5AB0" w:rsidRPr="004F5AB0" w:rsidRDefault="004F5AB0" w:rsidP="004F5AB0">
            <w:pPr>
              <w:ind w:left="34"/>
              <w:jc w:val="both"/>
              <w:rPr>
                <w:i/>
                <w:sz w:val="16"/>
                <w:szCs w:val="16"/>
              </w:rPr>
            </w:pPr>
            <w:r w:rsidRPr="004F5AB0">
              <w:rPr>
                <w:i/>
                <w:sz w:val="16"/>
                <w:szCs w:val="16"/>
              </w:rPr>
              <w:t>Доходы от сдачи в аренду имущества, составляющего казну муниципальных районов (за исключением земельных участков)</w:t>
            </w:r>
          </w:p>
        </w:tc>
        <w:tc>
          <w:tcPr>
            <w:tcW w:w="851" w:type="dxa"/>
            <w:vAlign w:val="center"/>
          </w:tcPr>
          <w:p w14:paraId="3D75030B" w14:textId="77777777" w:rsidR="004F5AB0" w:rsidRPr="004F5AB0" w:rsidRDefault="004F5AB0" w:rsidP="004F5AB0">
            <w:pPr>
              <w:jc w:val="right"/>
              <w:rPr>
                <w:i/>
                <w:iCs/>
                <w:sz w:val="18"/>
                <w:szCs w:val="18"/>
              </w:rPr>
            </w:pPr>
            <w:r w:rsidRPr="004F5AB0">
              <w:rPr>
                <w:i/>
                <w:iCs/>
                <w:sz w:val="18"/>
                <w:szCs w:val="18"/>
              </w:rPr>
              <w:t>999,0</w:t>
            </w:r>
          </w:p>
        </w:tc>
        <w:tc>
          <w:tcPr>
            <w:tcW w:w="850" w:type="dxa"/>
            <w:vAlign w:val="center"/>
          </w:tcPr>
          <w:p w14:paraId="4D02A1B3" w14:textId="77777777" w:rsidR="004F5AB0" w:rsidRPr="004F5AB0" w:rsidRDefault="004F5AB0" w:rsidP="004F5AB0">
            <w:pPr>
              <w:jc w:val="right"/>
              <w:rPr>
                <w:i/>
                <w:iCs/>
                <w:sz w:val="18"/>
                <w:szCs w:val="18"/>
              </w:rPr>
            </w:pPr>
            <w:r w:rsidRPr="004F5AB0">
              <w:rPr>
                <w:i/>
                <w:iCs/>
                <w:sz w:val="18"/>
                <w:szCs w:val="18"/>
              </w:rPr>
              <w:t>915,0</w:t>
            </w:r>
          </w:p>
        </w:tc>
        <w:tc>
          <w:tcPr>
            <w:tcW w:w="851" w:type="dxa"/>
            <w:vAlign w:val="center"/>
          </w:tcPr>
          <w:p w14:paraId="79022EA9" w14:textId="77777777" w:rsidR="004F5AB0" w:rsidRPr="004F5AB0" w:rsidRDefault="004F5AB0" w:rsidP="004F5AB0">
            <w:pPr>
              <w:jc w:val="right"/>
              <w:rPr>
                <w:i/>
                <w:iCs/>
                <w:sz w:val="18"/>
                <w:szCs w:val="18"/>
              </w:rPr>
            </w:pPr>
            <w:r w:rsidRPr="004F5AB0">
              <w:rPr>
                <w:i/>
                <w:iCs/>
                <w:sz w:val="18"/>
                <w:szCs w:val="18"/>
              </w:rPr>
              <w:t>915,0</w:t>
            </w:r>
          </w:p>
        </w:tc>
        <w:tc>
          <w:tcPr>
            <w:tcW w:w="850" w:type="dxa"/>
            <w:shd w:val="clear" w:color="auto" w:fill="auto"/>
            <w:vAlign w:val="center"/>
          </w:tcPr>
          <w:p w14:paraId="63C4F30B" w14:textId="77777777" w:rsidR="004F5AB0" w:rsidRPr="004F5AB0" w:rsidRDefault="004F5AB0" w:rsidP="004F5AB0">
            <w:pPr>
              <w:jc w:val="right"/>
              <w:rPr>
                <w:i/>
                <w:iCs/>
                <w:sz w:val="18"/>
                <w:szCs w:val="18"/>
              </w:rPr>
            </w:pPr>
            <w:r w:rsidRPr="004F5AB0">
              <w:rPr>
                <w:i/>
                <w:iCs/>
                <w:sz w:val="18"/>
                <w:szCs w:val="18"/>
              </w:rPr>
              <w:t>0</w:t>
            </w:r>
          </w:p>
        </w:tc>
        <w:tc>
          <w:tcPr>
            <w:tcW w:w="850" w:type="dxa"/>
            <w:shd w:val="clear" w:color="auto" w:fill="DBE5F1"/>
            <w:vAlign w:val="center"/>
          </w:tcPr>
          <w:p w14:paraId="15ACCB55" w14:textId="77777777" w:rsidR="004F5AB0" w:rsidRPr="004F5AB0" w:rsidRDefault="004F5AB0" w:rsidP="004F5AB0">
            <w:pPr>
              <w:jc w:val="right"/>
              <w:rPr>
                <w:i/>
                <w:iCs/>
                <w:sz w:val="18"/>
                <w:szCs w:val="18"/>
              </w:rPr>
            </w:pPr>
            <w:r w:rsidRPr="004F5AB0">
              <w:rPr>
                <w:i/>
                <w:iCs/>
                <w:sz w:val="18"/>
                <w:szCs w:val="18"/>
              </w:rPr>
              <w:t>906,3</w:t>
            </w:r>
          </w:p>
        </w:tc>
        <w:tc>
          <w:tcPr>
            <w:tcW w:w="851" w:type="dxa"/>
            <w:vAlign w:val="center"/>
          </w:tcPr>
          <w:p w14:paraId="210149A8" w14:textId="77777777" w:rsidR="004F5AB0" w:rsidRPr="004F5AB0" w:rsidRDefault="004F5AB0" w:rsidP="004F5AB0">
            <w:pPr>
              <w:jc w:val="right"/>
              <w:rPr>
                <w:i/>
                <w:iCs/>
                <w:sz w:val="18"/>
                <w:szCs w:val="18"/>
              </w:rPr>
            </w:pPr>
            <w:r w:rsidRPr="004F5AB0">
              <w:rPr>
                <w:i/>
                <w:iCs/>
                <w:sz w:val="18"/>
                <w:szCs w:val="18"/>
              </w:rPr>
              <w:t>99,0</w:t>
            </w:r>
          </w:p>
        </w:tc>
        <w:tc>
          <w:tcPr>
            <w:tcW w:w="850" w:type="dxa"/>
            <w:vAlign w:val="center"/>
          </w:tcPr>
          <w:p w14:paraId="49737A56" w14:textId="77777777" w:rsidR="004F5AB0" w:rsidRPr="004F5AB0" w:rsidRDefault="004F5AB0" w:rsidP="004F5AB0">
            <w:pPr>
              <w:jc w:val="right"/>
              <w:rPr>
                <w:i/>
                <w:iCs/>
                <w:sz w:val="18"/>
                <w:szCs w:val="18"/>
              </w:rPr>
            </w:pPr>
            <w:r w:rsidRPr="004F5AB0">
              <w:rPr>
                <w:i/>
                <w:iCs/>
                <w:sz w:val="18"/>
                <w:szCs w:val="18"/>
              </w:rPr>
              <w:t>90,7</w:t>
            </w:r>
          </w:p>
        </w:tc>
        <w:tc>
          <w:tcPr>
            <w:tcW w:w="710" w:type="dxa"/>
            <w:vAlign w:val="center"/>
          </w:tcPr>
          <w:p w14:paraId="6E2919F1" w14:textId="77777777" w:rsidR="004F5AB0" w:rsidRPr="004F5AB0" w:rsidRDefault="004F5AB0" w:rsidP="004F5AB0">
            <w:pPr>
              <w:jc w:val="right"/>
              <w:rPr>
                <w:i/>
                <w:iCs/>
                <w:sz w:val="18"/>
                <w:szCs w:val="18"/>
              </w:rPr>
            </w:pPr>
            <w:r w:rsidRPr="004F5AB0">
              <w:rPr>
                <w:i/>
                <w:iCs/>
                <w:sz w:val="18"/>
                <w:szCs w:val="18"/>
              </w:rPr>
              <w:t>19,7</w:t>
            </w:r>
          </w:p>
        </w:tc>
      </w:tr>
      <w:tr w:rsidR="004F5AB0" w:rsidRPr="004F5AB0" w14:paraId="7E8C5BDD" w14:textId="77777777" w:rsidTr="004F5AB0">
        <w:tc>
          <w:tcPr>
            <w:tcW w:w="2835" w:type="dxa"/>
          </w:tcPr>
          <w:p w14:paraId="43C0DF95" w14:textId="77777777" w:rsidR="004F5AB0" w:rsidRPr="004F5AB0" w:rsidRDefault="004F5AB0" w:rsidP="004F5AB0">
            <w:pPr>
              <w:ind w:left="34"/>
              <w:jc w:val="both"/>
              <w:rPr>
                <w:sz w:val="16"/>
                <w:szCs w:val="16"/>
              </w:rPr>
            </w:pPr>
            <w:r w:rsidRPr="004F5AB0">
              <w:rPr>
                <w:i/>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 бюджетных и автономных учреждений, а также имущества муниципальных унитарных предприятий, в том числе казенных)</w:t>
            </w:r>
          </w:p>
        </w:tc>
        <w:tc>
          <w:tcPr>
            <w:tcW w:w="851" w:type="dxa"/>
            <w:vAlign w:val="center"/>
          </w:tcPr>
          <w:p w14:paraId="594E3C48" w14:textId="77777777" w:rsidR="004F5AB0" w:rsidRPr="004F5AB0" w:rsidRDefault="004F5AB0" w:rsidP="004F5AB0">
            <w:pPr>
              <w:jc w:val="right"/>
              <w:rPr>
                <w:i/>
                <w:iCs/>
                <w:sz w:val="18"/>
                <w:szCs w:val="18"/>
              </w:rPr>
            </w:pPr>
            <w:r w:rsidRPr="004F5AB0">
              <w:rPr>
                <w:i/>
                <w:iCs/>
                <w:sz w:val="18"/>
                <w:szCs w:val="18"/>
              </w:rPr>
              <w:t>1 644,8</w:t>
            </w:r>
          </w:p>
        </w:tc>
        <w:tc>
          <w:tcPr>
            <w:tcW w:w="850" w:type="dxa"/>
            <w:vAlign w:val="center"/>
          </w:tcPr>
          <w:p w14:paraId="296B783D" w14:textId="77777777" w:rsidR="004F5AB0" w:rsidRPr="004F5AB0" w:rsidRDefault="004F5AB0" w:rsidP="004F5AB0">
            <w:pPr>
              <w:jc w:val="right"/>
              <w:rPr>
                <w:i/>
                <w:iCs/>
                <w:sz w:val="18"/>
                <w:szCs w:val="18"/>
              </w:rPr>
            </w:pPr>
            <w:r w:rsidRPr="004F5AB0">
              <w:rPr>
                <w:i/>
                <w:iCs/>
                <w:sz w:val="18"/>
                <w:szCs w:val="18"/>
              </w:rPr>
              <w:t>1 600,0</w:t>
            </w:r>
          </w:p>
        </w:tc>
        <w:tc>
          <w:tcPr>
            <w:tcW w:w="851" w:type="dxa"/>
            <w:vAlign w:val="center"/>
          </w:tcPr>
          <w:p w14:paraId="1AF08D16" w14:textId="77777777" w:rsidR="004F5AB0" w:rsidRPr="004F5AB0" w:rsidRDefault="004F5AB0" w:rsidP="004F5AB0">
            <w:pPr>
              <w:jc w:val="right"/>
              <w:rPr>
                <w:i/>
                <w:iCs/>
                <w:sz w:val="18"/>
                <w:szCs w:val="18"/>
              </w:rPr>
            </w:pPr>
            <w:r w:rsidRPr="004F5AB0">
              <w:rPr>
                <w:i/>
                <w:iCs/>
                <w:sz w:val="18"/>
                <w:szCs w:val="18"/>
              </w:rPr>
              <w:t>1 600,0</w:t>
            </w:r>
          </w:p>
        </w:tc>
        <w:tc>
          <w:tcPr>
            <w:tcW w:w="850" w:type="dxa"/>
            <w:shd w:val="clear" w:color="auto" w:fill="auto"/>
            <w:vAlign w:val="center"/>
          </w:tcPr>
          <w:p w14:paraId="19613F10" w14:textId="77777777" w:rsidR="004F5AB0" w:rsidRPr="004F5AB0" w:rsidRDefault="004F5AB0" w:rsidP="004F5AB0">
            <w:pPr>
              <w:jc w:val="right"/>
              <w:rPr>
                <w:i/>
                <w:iCs/>
                <w:sz w:val="18"/>
                <w:szCs w:val="18"/>
              </w:rPr>
            </w:pPr>
            <w:r w:rsidRPr="004F5AB0">
              <w:rPr>
                <w:i/>
                <w:iCs/>
                <w:sz w:val="18"/>
                <w:szCs w:val="18"/>
              </w:rPr>
              <w:t>0</w:t>
            </w:r>
          </w:p>
        </w:tc>
        <w:tc>
          <w:tcPr>
            <w:tcW w:w="850" w:type="dxa"/>
            <w:shd w:val="clear" w:color="auto" w:fill="DBE5F1"/>
            <w:vAlign w:val="center"/>
          </w:tcPr>
          <w:p w14:paraId="42BD19E3" w14:textId="77777777" w:rsidR="004F5AB0" w:rsidRPr="004F5AB0" w:rsidRDefault="004F5AB0" w:rsidP="004F5AB0">
            <w:pPr>
              <w:jc w:val="right"/>
              <w:rPr>
                <w:i/>
                <w:iCs/>
                <w:sz w:val="18"/>
                <w:szCs w:val="18"/>
              </w:rPr>
            </w:pPr>
            <w:r w:rsidRPr="004F5AB0">
              <w:rPr>
                <w:i/>
                <w:iCs/>
                <w:sz w:val="18"/>
                <w:szCs w:val="18"/>
              </w:rPr>
              <w:t>1 466,7</w:t>
            </w:r>
          </w:p>
        </w:tc>
        <w:tc>
          <w:tcPr>
            <w:tcW w:w="851" w:type="dxa"/>
            <w:vAlign w:val="center"/>
          </w:tcPr>
          <w:p w14:paraId="6B96E178" w14:textId="77777777" w:rsidR="004F5AB0" w:rsidRPr="004F5AB0" w:rsidRDefault="004F5AB0" w:rsidP="004F5AB0">
            <w:pPr>
              <w:jc w:val="right"/>
              <w:rPr>
                <w:i/>
                <w:iCs/>
                <w:sz w:val="18"/>
                <w:szCs w:val="18"/>
              </w:rPr>
            </w:pPr>
            <w:r w:rsidRPr="004F5AB0">
              <w:rPr>
                <w:i/>
                <w:iCs/>
                <w:sz w:val="18"/>
                <w:szCs w:val="18"/>
              </w:rPr>
              <w:t>91,6</w:t>
            </w:r>
          </w:p>
        </w:tc>
        <w:tc>
          <w:tcPr>
            <w:tcW w:w="850" w:type="dxa"/>
            <w:vAlign w:val="center"/>
          </w:tcPr>
          <w:p w14:paraId="1654A7CA" w14:textId="77777777" w:rsidR="004F5AB0" w:rsidRPr="004F5AB0" w:rsidRDefault="004F5AB0" w:rsidP="004F5AB0">
            <w:pPr>
              <w:jc w:val="right"/>
              <w:rPr>
                <w:i/>
                <w:iCs/>
                <w:sz w:val="18"/>
                <w:szCs w:val="18"/>
              </w:rPr>
            </w:pPr>
            <w:r w:rsidRPr="004F5AB0">
              <w:rPr>
                <w:i/>
                <w:iCs/>
                <w:sz w:val="18"/>
                <w:szCs w:val="18"/>
              </w:rPr>
              <w:t>89,1</w:t>
            </w:r>
          </w:p>
        </w:tc>
        <w:tc>
          <w:tcPr>
            <w:tcW w:w="710" w:type="dxa"/>
            <w:vAlign w:val="center"/>
          </w:tcPr>
          <w:p w14:paraId="48B5B923" w14:textId="77777777" w:rsidR="004F5AB0" w:rsidRPr="004F5AB0" w:rsidRDefault="004F5AB0" w:rsidP="004F5AB0">
            <w:pPr>
              <w:jc w:val="right"/>
              <w:rPr>
                <w:i/>
                <w:iCs/>
                <w:sz w:val="18"/>
                <w:szCs w:val="18"/>
              </w:rPr>
            </w:pPr>
            <w:r w:rsidRPr="004F5AB0">
              <w:rPr>
                <w:i/>
                <w:iCs/>
                <w:sz w:val="18"/>
                <w:szCs w:val="18"/>
              </w:rPr>
              <w:t>32,3</w:t>
            </w:r>
          </w:p>
        </w:tc>
      </w:tr>
      <w:tr w:rsidR="004F5AB0" w:rsidRPr="004F5AB0" w14:paraId="202F74F5" w14:textId="77777777" w:rsidTr="004F5AB0">
        <w:tc>
          <w:tcPr>
            <w:tcW w:w="2835" w:type="dxa"/>
          </w:tcPr>
          <w:p w14:paraId="69AD198E" w14:textId="77777777" w:rsidR="004F5AB0" w:rsidRPr="004F5AB0" w:rsidRDefault="004F5AB0" w:rsidP="004F5AB0">
            <w:pPr>
              <w:jc w:val="both"/>
              <w:rPr>
                <w:b/>
                <w:bCs/>
                <w:sz w:val="16"/>
                <w:szCs w:val="16"/>
              </w:rPr>
            </w:pPr>
            <w:r w:rsidRPr="004F5AB0">
              <w:rPr>
                <w:b/>
                <w:bCs/>
                <w:sz w:val="16"/>
                <w:szCs w:val="16"/>
              </w:rPr>
              <w:t>Платежи при пользовании природными ресурсами</w:t>
            </w:r>
          </w:p>
        </w:tc>
        <w:tc>
          <w:tcPr>
            <w:tcW w:w="851" w:type="dxa"/>
            <w:vAlign w:val="bottom"/>
          </w:tcPr>
          <w:p w14:paraId="30BA488F" w14:textId="77777777" w:rsidR="004F5AB0" w:rsidRPr="004F5AB0" w:rsidRDefault="004F5AB0" w:rsidP="004F5AB0">
            <w:pPr>
              <w:jc w:val="right"/>
              <w:rPr>
                <w:b/>
                <w:bCs/>
                <w:sz w:val="18"/>
                <w:szCs w:val="18"/>
              </w:rPr>
            </w:pPr>
            <w:r w:rsidRPr="004F5AB0">
              <w:rPr>
                <w:b/>
                <w:bCs/>
                <w:sz w:val="18"/>
                <w:szCs w:val="18"/>
              </w:rPr>
              <w:t>915,3</w:t>
            </w:r>
          </w:p>
        </w:tc>
        <w:tc>
          <w:tcPr>
            <w:tcW w:w="850" w:type="dxa"/>
            <w:vAlign w:val="bottom"/>
          </w:tcPr>
          <w:p w14:paraId="757E65F8" w14:textId="77777777" w:rsidR="004F5AB0" w:rsidRPr="004F5AB0" w:rsidRDefault="004F5AB0" w:rsidP="004F5AB0">
            <w:pPr>
              <w:jc w:val="right"/>
              <w:rPr>
                <w:b/>
                <w:bCs/>
                <w:sz w:val="18"/>
                <w:szCs w:val="18"/>
              </w:rPr>
            </w:pPr>
            <w:r w:rsidRPr="004F5AB0">
              <w:rPr>
                <w:b/>
                <w:bCs/>
                <w:sz w:val="18"/>
                <w:szCs w:val="18"/>
              </w:rPr>
              <w:t>817,0</w:t>
            </w:r>
          </w:p>
        </w:tc>
        <w:tc>
          <w:tcPr>
            <w:tcW w:w="851" w:type="dxa"/>
            <w:vAlign w:val="bottom"/>
          </w:tcPr>
          <w:p w14:paraId="0D1ADB00" w14:textId="77777777" w:rsidR="004F5AB0" w:rsidRPr="004F5AB0" w:rsidRDefault="004F5AB0" w:rsidP="004F5AB0">
            <w:pPr>
              <w:jc w:val="right"/>
              <w:rPr>
                <w:b/>
                <w:bCs/>
                <w:sz w:val="18"/>
                <w:szCs w:val="18"/>
              </w:rPr>
            </w:pPr>
            <w:r w:rsidRPr="004F5AB0">
              <w:rPr>
                <w:b/>
                <w:bCs/>
                <w:sz w:val="18"/>
                <w:szCs w:val="18"/>
              </w:rPr>
              <w:t>817,0</w:t>
            </w:r>
          </w:p>
        </w:tc>
        <w:tc>
          <w:tcPr>
            <w:tcW w:w="850" w:type="dxa"/>
            <w:shd w:val="clear" w:color="auto" w:fill="auto"/>
            <w:vAlign w:val="bottom"/>
          </w:tcPr>
          <w:p w14:paraId="5A5044DF" w14:textId="77777777" w:rsidR="004F5AB0" w:rsidRPr="004F5AB0" w:rsidRDefault="004F5AB0" w:rsidP="004F5AB0">
            <w:pPr>
              <w:jc w:val="right"/>
              <w:rPr>
                <w:b/>
                <w:bCs/>
                <w:sz w:val="18"/>
                <w:szCs w:val="18"/>
              </w:rPr>
            </w:pPr>
            <w:r w:rsidRPr="004F5AB0">
              <w:rPr>
                <w:b/>
                <w:bCs/>
                <w:sz w:val="18"/>
                <w:szCs w:val="18"/>
              </w:rPr>
              <w:t>0</w:t>
            </w:r>
          </w:p>
        </w:tc>
        <w:tc>
          <w:tcPr>
            <w:tcW w:w="850" w:type="dxa"/>
            <w:shd w:val="clear" w:color="auto" w:fill="DBE5F1"/>
            <w:vAlign w:val="bottom"/>
          </w:tcPr>
          <w:p w14:paraId="546F0FDA" w14:textId="77777777" w:rsidR="004F5AB0" w:rsidRPr="004F5AB0" w:rsidRDefault="004F5AB0" w:rsidP="004F5AB0">
            <w:pPr>
              <w:jc w:val="right"/>
              <w:rPr>
                <w:b/>
                <w:bCs/>
                <w:sz w:val="18"/>
                <w:szCs w:val="18"/>
              </w:rPr>
            </w:pPr>
            <w:r w:rsidRPr="004F5AB0">
              <w:rPr>
                <w:b/>
                <w:bCs/>
                <w:sz w:val="18"/>
                <w:szCs w:val="18"/>
              </w:rPr>
              <w:t>822,3</w:t>
            </w:r>
          </w:p>
        </w:tc>
        <w:tc>
          <w:tcPr>
            <w:tcW w:w="851" w:type="dxa"/>
            <w:vAlign w:val="bottom"/>
          </w:tcPr>
          <w:p w14:paraId="43C00D2A" w14:textId="77777777" w:rsidR="004F5AB0" w:rsidRPr="004F5AB0" w:rsidRDefault="004F5AB0" w:rsidP="004F5AB0">
            <w:pPr>
              <w:jc w:val="right"/>
              <w:rPr>
                <w:b/>
                <w:bCs/>
                <w:sz w:val="18"/>
                <w:szCs w:val="18"/>
              </w:rPr>
            </w:pPr>
            <w:r w:rsidRPr="004F5AB0">
              <w:rPr>
                <w:b/>
                <w:bCs/>
                <w:sz w:val="18"/>
                <w:szCs w:val="18"/>
              </w:rPr>
              <w:t>100,6</w:t>
            </w:r>
          </w:p>
        </w:tc>
        <w:tc>
          <w:tcPr>
            <w:tcW w:w="850" w:type="dxa"/>
            <w:vAlign w:val="bottom"/>
          </w:tcPr>
          <w:p w14:paraId="39C5DE79" w14:textId="77777777" w:rsidR="004F5AB0" w:rsidRPr="004F5AB0" w:rsidRDefault="004F5AB0" w:rsidP="004F5AB0">
            <w:pPr>
              <w:jc w:val="right"/>
              <w:rPr>
                <w:b/>
                <w:bCs/>
                <w:sz w:val="18"/>
                <w:szCs w:val="18"/>
              </w:rPr>
            </w:pPr>
            <w:r w:rsidRPr="004F5AB0">
              <w:rPr>
                <w:b/>
                <w:bCs/>
                <w:sz w:val="18"/>
                <w:szCs w:val="18"/>
              </w:rPr>
              <w:t>89,8</w:t>
            </w:r>
          </w:p>
        </w:tc>
        <w:tc>
          <w:tcPr>
            <w:tcW w:w="710" w:type="dxa"/>
            <w:vAlign w:val="bottom"/>
          </w:tcPr>
          <w:p w14:paraId="76F4961B" w14:textId="77777777" w:rsidR="004F5AB0" w:rsidRPr="004F5AB0" w:rsidRDefault="004F5AB0" w:rsidP="004F5AB0">
            <w:pPr>
              <w:jc w:val="right"/>
              <w:rPr>
                <w:b/>
                <w:bCs/>
                <w:sz w:val="18"/>
                <w:szCs w:val="18"/>
              </w:rPr>
            </w:pPr>
            <w:r w:rsidRPr="004F5AB0">
              <w:rPr>
                <w:b/>
                <w:bCs/>
                <w:sz w:val="18"/>
                <w:szCs w:val="18"/>
              </w:rPr>
              <w:t>4,9</w:t>
            </w:r>
          </w:p>
        </w:tc>
      </w:tr>
      <w:tr w:rsidR="004F5AB0" w:rsidRPr="004F5AB0" w14:paraId="758D0F2E" w14:textId="77777777" w:rsidTr="004F5AB0">
        <w:tc>
          <w:tcPr>
            <w:tcW w:w="2835" w:type="dxa"/>
          </w:tcPr>
          <w:p w14:paraId="57A6AB40" w14:textId="77777777" w:rsidR="004F5AB0" w:rsidRPr="004F5AB0" w:rsidRDefault="004F5AB0" w:rsidP="004F5AB0">
            <w:pPr>
              <w:jc w:val="both"/>
              <w:rPr>
                <w:b/>
                <w:bCs/>
                <w:sz w:val="16"/>
                <w:szCs w:val="16"/>
              </w:rPr>
            </w:pPr>
            <w:r w:rsidRPr="004F5AB0">
              <w:rPr>
                <w:b/>
                <w:bCs/>
                <w:sz w:val="16"/>
                <w:szCs w:val="16"/>
              </w:rPr>
              <w:t>Доходы от оказания платных услуг (работ) и компенсации затрат государства</w:t>
            </w:r>
          </w:p>
        </w:tc>
        <w:tc>
          <w:tcPr>
            <w:tcW w:w="851" w:type="dxa"/>
            <w:vAlign w:val="bottom"/>
          </w:tcPr>
          <w:p w14:paraId="3004A4B2" w14:textId="77777777" w:rsidR="004F5AB0" w:rsidRPr="004F5AB0" w:rsidRDefault="004F5AB0" w:rsidP="004F5AB0">
            <w:pPr>
              <w:jc w:val="right"/>
              <w:rPr>
                <w:b/>
                <w:bCs/>
                <w:sz w:val="18"/>
                <w:szCs w:val="18"/>
              </w:rPr>
            </w:pPr>
            <w:r w:rsidRPr="004F5AB0">
              <w:rPr>
                <w:b/>
                <w:bCs/>
                <w:sz w:val="18"/>
                <w:szCs w:val="18"/>
              </w:rPr>
              <w:t>1688,0</w:t>
            </w:r>
          </w:p>
        </w:tc>
        <w:tc>
          <w:tcPr>
            <w:tcW w:w="850" w:type="dxa"/>
            <w:vAlign w:val="bottom"/>
          </w:tcPr>
          <w:p w14:paraId="3D2F1077" w14:textId="77777777" w:rsidR="004F5AB0" w:rsidRPr="004F5AB0" w:rsidRDefault="004F5AB0" w:rsidP="004F5AB0">
            <w:pPr>
              <w:jc w:val="right"/>
              <w:rPr>
                <w:b/>
                <w:bCs/>
                <w:sz w:val="18"/>
                <w:szCs w:val="18"/>
              </w:rPr>
            </w:pPr>
            <w:r w:rsidRPr="004F5AB0">
              <w:rPr>
                <w:b/>
                <w:bCs/>
                <w:sz w:val="18"/>
                <w:szCs w:val="18"/>
              </w:rPr>
              <w:t>2006,0</w:t>
            </w:r>
          </w:p>
        </w:tc>
        <w:tc>
          <w:tcPr>
            <w:tcW w:w="851" w:type="dxa"/>
            <w:vAlign w:val="bottom"/>
          </w:tcPr>
          <w:p w14:paraId="519769DD" w14:textId="77777777" w:rsidR="004F5AB0" w:rsidRPr="004F5AB0" w:rsidRDefault="004F5AB0" w:rsidP="004F5AB0">
            <w:pPr>
              <w:jc w:val="right"/>
              <w:rPr>
                <w:b/>
                <w:bCs/>
                <w:sz w:val="18"/>
                <w:szCs w:val="18"/>
              </w:rPr>
            </w:pPr>
            <w:r w:rsidRPr="004F5AB0">
              <w:rPr>
                <w:b/>
                <w:bCs/>
                <w:sz w:val="18"/>
                <w:szCs w:val="18"/>
              </w:rPr>
              <w:t>1769,1</w:t>
            </w:r>
          </w:p>
        </w:tc>
        <w:tc>
          <w:tcPr>
            <w:tcW w:w="850" w:type="dxa"/>
            <w:shd w:val="clear" w:color="auto" w:fill="auto"/>
            <w:vAlign w:val="bottom"/>
          </w:tcPr>
          <w:p w14:paraId="38C52BD0" w14:textId="77777777" w:rsidR="004F5AB0" w:rsidRPr="004F5AB0" w:rsidRDefault="004F5AB0" w:rsidP="004F5AB0">
            <w:pPr>
              <w:jc w:val="right"/>
              <w:rPr>
                <w:b/>
                <w:bCs/>
                <w:sz w:val="18"/>
                <w:szCs w:val="18"/>
              </w:rPr>
            </w:pPr>
            <w:r w:rsidRPr="004F5AB0">
              <w:rPr>
                <w:b/>
                <w:bCs/>
                <w:sz w:val="18"/>
                <w:szCs w:val="18"/>
              </w:rPr>
              <w:t>-236,9</w:t>
            </w:r>
          </w:p>
        </w:tc>
        <w:tc>
          <w:tcPr>
            <w:tcW w:w="850" w:type="dxa"/>
            <w:shd w:val="clear" w:color="auto" w:fill="DBE5F1"/>
            <w:vAlign w:val="bottom"/>
          </w:tcPr>
          <w:p w14:paraId="7F2E8CF2" w14:textId="77777777" w:rsidR="004F5AB0" w:rsidRPr="004F5AB0" w:rsidRDefault="004F5AB0" w:rsidP="004F5AB0">
            <w:pPr>
              <w:jc w:val="right"/>
              <w:rPr>
                <w:b/>
                <w:bCs/>
                <w:sz w:val="18"/>
                <w:szCs w:val="18"/>
              </w:rPr>
            </w:pPr>
            <w:r w:rsidRPr="004F5AB0">
              <w:rPr>
                <w:b/>
                <w:bCs/>
                <w:sz w:val="18"/>
                <w:szCs w:val="18"/>
              </w:rPr>
              <w:t>6 279,1</w:t>
            </w:r>
          </w:p>
        </w:tc>
        <w:tc>
          <w:tcPr>
            <w:tcW w:w="851" w:type="dxa"/>
            <w:vAlign w:val="bottom"/>
          </w:tcPr>
          <w:p w14:paraId="37E21D92" w14:textId="77777777" w:rsidR="004F5AB0" w:rsidRPr="004F5AB0" w:rsidRDefault="004F5AB0" w:rsidP="004F5AB0">
            <w:pPr>
              <w:jc w:val="right"/>
              <w:rPr>
                <w:b/>
                <w:bCs/>
                <w:sz w:val="18"/>
                <w:szCs w:val="18"/>
              </w:rPr>
            </w:pPr>
            <w:r w:rsidRPr="004F5AB0">
              <w:rPr>
                <w:b/>
                <w:bCs/>
                <w:sz w:val="18"/>
                <w:szCs w:val="18"/>
              </w:rPr>
              <w:t>354,9</w:t>
            </w:r>
          </w:p>
        </w:tc>
        <w:tc>
          <w:tcPr>
            <w:tcW w:w="850" w:type="dxa"/>
            <w:vAlign w:val="bottom"/>
          </w:tcPr>
          <w:p w14:paraId="7895350A" w14:textId="77777777" w:rsidR="004F5AB0" w:rsidRPr="004F5AB0" w:rsidRDefault="004F5AB0" w:rsidP="004F5AB0">
            <w:pPr>
              <w:jc w:val="right"/>
              <w:rPr>
                <w:b/>
                <w:bCs/>
                <w:sz w:val="18"/>
                <w:szCs w:val="18"/>
              </w:rPr>
            </w:pPr>
            <w:r w:rsidRPr="004F5AB0">
              <w:rPr>
                <w:b/>
                <w:bCs/>
                <w:sz w:val="18"/>
                <w:szCs w:val="18"/>
              </w:rPr>
              <w:t>371,9</w:t>
            </w:r>
          </w:p>
        </w:tc>
        <w:tc>
          <w:tcPr>
            <w:tcW w:w="710" w:type="dxa"/>
            <w:vAlign w:val="bottom"/>
          </w:tcPr>
          <w:p w14:paraId="0F20BA05" w14:textId="77777777" w:rsidR="004F5AB0" w:rsidRPr="004F5AB0" w:rsidRDefault="004F5AB0" w:rsidP="004F5AB0">
            <w:pPr>
              <w:jc w:val="right"/>
              <w:rPr>
                <w:b/>
                <w:bCs/>
                <w:sz w:val="18"/>
                <w:szCs w:val="18"/>
              </w:rPr>
            </w:pPr>
            <w:r w:rsidRPr="004F5AB0">
              <w:rPr>
                <w:b/>
                <w:bCs/>
                <w:sz w:val="18"/>
                <w:szCs w:val="18"/>
              </w:rPr>
              <w:t>35,3</w:t>
            </w:r>
          </w:p>
        </w:tc>
      </w:tr>
      <w:tr w:rsidR="004F5AB0" w:rsidRPr="004F5AB0" w14:paraId="183F37E1" w14:textId="77777777" w:rsidTr="004F5AB0">
        <w:tc>
          <w:tcPr>
            <w:tcW w:w="2835" w:type="dxa"/>
          </w:tcPr>
          <w:p w14:paraId="3F8C4ED9" w14:textId="77777777" w:rsidR="004F5AB0" w:rsidRPr="004F5AB0" w:rsidRDefault="004F5AB0" w:rsidP="004F5AB0">
            <w:pPr>
              <w:jc w:val="both"/>
              <w:rPr>
                <w:sz w:val="16"/>
                <w:szCs w:val="16"/>
              </w:rPr>
            </w:pPr>
            <w:r w:rsidRPr="004F5AB0">
              <w:rPr>
                <w:sz w:val="16"/>
                <w:szCs w:val="16"/>
              </w:rPr>
              <w:t>Прочие доходы от оказания платных услуг (работ) получателями средств бюджетов муниципальных округов</w:t>
            </w:r>
          </w:p>
        </w:tc>
        <w:tc>
          <w:tcPr>
            <w:tcW w:w="851" w:type="dxa"/>
            <w:vAlign w:val="bottom"/>
          </w:tcPr>
          <w:p w14:paraId="04B9AD7B" w14:textId="77777777" w:rsidR="004F5AB0" w:rsidRPr="004F5AB0" w:rsidRDefault="004F5AB0" w:rsidP="004F5AB0">
            <w:pPr>
              <w:jc w:val="right"/>
              <w:rPr>
                <w:i/>
                <w:iCs/>
                <w:sz w:val="18"/>
                <w:szCs w:val="18"/>
              </w:rPr>
            </w:pPr>
            <w:r w:rsidRPr="004F5AB0">
              <w:rPr>
                <w:i/>
                <w:iCs/>
                <w:sz w:val="18"/>
                <w:szCs w:val="18"/>
              </w:rPr>
              <w:t>726,8</w:t>
            </w:r>
          </w:p>
        </w:tc>
        <w:tc>
          <w:tcPr>
            <w:tcW w:w="850" w:type="dxa"/>
            <w:vAlign w:val="bottom"/>
          </w:tcPr>
          <w:p w14:paraId="62410892" w14:textId="77777777" w:rsidR="004F5AB0" w:rsidRPr="004F5AB0" w:rsidRDefault="004F5AB0" w:rsidP="004F5AB0">
            <w:pPr>
              <w:jc w:val="right"/>
              <w:rPr>
                <w:i/>
                <w:iCs/>
                <w:sz w:val="18"/>
                <w:szCs w:val="18"/>
              </w:rPr>
            </w:pPr>
            <w:r w:rsidRPr="004F5AB0">
              <w:rPr>
                <w:i/>
                <w:iCs/>
                <w:sz w:val="18"/>
                <w:szCs w:val="18"/>
              </w:rPr>
              <w:t>726,8</w:t>
            </w:r>
          </w:p>
        </w:tc>
        <w:tc>
          <w:tcPr>
            <w:tcW w:w="851" w:type="dxa"/>
            <w:vAlign w:val="bottom"/>
          </w:tcPr>
          <w:p w14:paraId="73F2AE6A" w14:textId="77777777" w:rsidR="004F5AB0" w:rsidRPr="004F5AB0" w:rsidRDefault="004F5AB0" w:rsidP="004F5AB0">
            <w:pPr>
              <w:jc w:val="right"/>
              <w:rPr>
                <w:i/>
                <w:iCs/>
                <w:sz w:val="18"/>
                <w:szCs w:val="18"/>
              </w:rPr>
            </w:pPr>
            <w:r w:rsidRPr="004F5AB0">
              <w:rPr>
                <w:i/>
                <w:iCs/>
                <w:sz w:val="18"/>
                <w:szCs w:val="18"/>
              </w:rPr>
              <w:t>741,8</w:t>
            </w:r>
          </w:p>
        </w:tc>
        <w:tc>
          <w:tcPr>
            <w:tcW w:w="850" w:type="dxa"/>
            <w:shd w:val="clear" w:color="auto" w:fill="auto"/>
            <w:vAlign w:val="bottom"/>
          </w:tcPr>
          <w:p w14:paraId="401A0F7F" w14:textId="77777777" w:rsidR="004F5AB0" w:rsidRPr="004F5AB0" w:rsidRDefault="004F5AB0" w:rsidP="004F5AB0">
            <w:pPr>
              <w:jc w:val="right"/>
              <w:rPr>
                <w:sz w:val="18"/>
                <w:szCs w:val="18"/>
              </w:rPr>
            </w:pPr>
            <w:r w:rsidRPr="004F5AB0">
              <w:rPr>
                <w:sz w:val="18"/>
                <w:szCs w:val="18"/>
              </w:rPr>
              <w:t>+15,0</w:t>
            </w:r>
          </w:p>
        </w:tc>
        <w:tc>
          <w:tcPr>
            <w:tcW w:w="850" w:type="dxa"/>
            <w:shd w:val="clear" w:color="auto" w:fill="DBE5F1"/>
            <w:vAlign w:val="bottom"/>
          </w:tcPr>
          <w:p w14:paraId="42D13FB2" w14:textId="77777777" w:rsidR="004F5AB0" w:rsidRPr="004F5AB0" w:rsidRDefault="004F5AB0" w:rsidP="004F5AB0">
            <w:pPr>
              <w:jc w:val="right"/>
              <w:rPr>
                <w:b/>
                <w:bCs/>
                <w:sz w:val="18"/>
                <w:szCs w:val="18"/>
              </w:rPr>
            </w:pPr>
            <w:r w:rsidRPr="004F5AB0">
              <w:rPr>
                <w:b/>
                <w:bCs/>
                <w:sz w:val="18"/>
                <w:szCs w:val="18"/>
              </w:rPr>
              <w:t>762,4</w:t>
            </w:r>
          </w:p>
        </w:tc>
        <w:tc>
          <w:tcPr>
            <w:tcW w:w="851" w:type="dxa"/>
            <w:vAlign w:val="bottom"/>
          </w:tcPr>
          <w:p w14:paraId="70857138" w14:textId="77777777" w:rsidR="004F5AB0" w:rsidRPr="004F5AB0" w:rsidRDefault="004F5AB0" w:rsidP="004F5AB0">
            <w:pPr>
              <w:jc w:val="right"/>
              <w:rPr>
                <w:sz w:val="18"/>
                <w:szCs w:val="18"/>
              </w:rPr>
            </w:pPr>
            <w:r w:rsidRPr="004F5AB0">
              <w:rPr>
                <w:sz w:val="18"/>
                <w:szCs w:val="18"/>
              </w:rPr>
              <w:t>102,7</w:t>
            </w:r>
          </w:p>
        </w:tc>
        <w:tc>
          <w:tcPr>
            <w:tcW w:w="850" w:type="dxa"/>
            <w:vAlign w:val="bottom"/>
          </w:tcPr>
          <w:p w14:paraId="4A555E37" w14:textId="77777777" w:rsidR="004F5AB0" w:rsidRPr="004F5AB0" w:rsidRDefault="004F5AB0" w:rsidP="004F5AB0">
            <w:pPr>
              <w:jc w:val="right"/>
              <w:rPr>
                <w:sz w:val="18"/>
                <w:szCs w:val="18"/>
              </w:rPr>
            </w:pPr>
            <w:r w:rsidRPr="004F5AB0">
              <w:rPr>
                <w:sz w:val="18"/>
                <w:szCs w:val="18"/>
              </w:rPr>
              <w:t>104,8</w:t>
            </w:r>
          </w:p>
        </w:tc>
        <w:tc>
          <w:tcPr>
            <w:tcW w:w="710" w:type="dxa"/>
            <w:vAlign w:val="bottom"/>
          </w:tcPr>
          <w:p w14:paraId="480C3AF9" w14:textId="77777777" w:rsidR="004F5AB0" w:rsidRPr="004F5AB0" w:rsidRDefault="004F5AB0" w:rsidP="004F5AB0">
            <w:pPr>
              <w:jc w:val="right"/>
              <w:rPr>
                <w:sz w:val="18"/>
                <w:szCs w:val="18"/>
              </w:rPr>
            </w:pPr>
            <w:r w:rsidRPr="004F5AB0">
              <w:rPr>
                <w:sz w:val="18"/>
                <w:szCs w:val="18"/>
              </w:rPr>
              <w:t>12,1</w:t>
            </w:r>
          </w:p>
        </w:tc>
      </w:tr>
      <w:tr w:rsidR="004F5AB0" w:rsidRPr="004F5AB0" w14:paraId="5B601089" w14:textId="77777777" w:rsidTr="004F5AB0">
        <w:tc>
          <w:tcPr>
            <w:tcW w:w="2835" w:type="dxa"/>
          </w:tcPr>
          <w:p w14:paraId="4C4F68E9" w14:textId="77777777" w:rsidR="004F5AB0" w:rsidRPr="004F5AB0" w:rsidRDefault="004F5AB0" w:rsidP="004F5AB0">
            <w:pPr>
              <w:jc w:val="both"/>
              <w:rPr>
                <w:sz w:val="16"/>
                <w:szCs w:val="16"/>
              </w:rPr>
            </w:pPr>
            <w:r w:rsidRPr="004F5AB0">
              <w:rPr>
                <w:sz w:val="16"/>
                <w:szCs w:val="16"/>
              </w:rPr>
              <w:t>Прочие доходы от компенсации затрат бюджетов муниципальных округов</w:t>
            </w:r>
          </w:p>
        </w:tc>
        <w:tc>
          <w:tcPr>
            <w:tcW w:w="851" w:type="dxa"/>
            <w:vAlign w:val="bottom"/>
          </w:tcPr>
          <w:p w14:paraId="1D789900" w14:textId="77777777" w:rsidR="004F5AB0" w:rsidRPr="004F5AB0" w:rsidRDefault="004F5AB0" w:rsidP="004F5AB0">
            <w:pPr>
              <w:jc w:val="right"/>
              <w:rPr>
                <w:i/>
                <w:iCs/>
                <w:sz w:val="18"/>
                <w:szCs w:val="18"/>
              </w:rPr>
            </w:pPr>
            <w:r w:rsidRPr="004F5AB0">
              <w:rPr>
                <w:i/>
                <w:iCs/>
                <w:sz w:val="18"/>
                <w:szCs w:val="18"/>
              </w:rPr>
              <w:t>961,2</w:t>
            </w:r>
          </w:p>
        </w:tc>
        <w:tc>
          <w:tcPr>
            <w:tcW w:w="850" w:type="dxa"/>
            <w:vAlign w:val="bottom"/>
          </w:tcPr>
          <w:p w14:paraId="36924D1F" w14:textId="77777777" w:rsidR="004F5AB0" w:rsidRPr="004F5AB0" w:rsidRDefault="004F5AB0" w:rsidP="004F5AB0">
            <w:pPr>
              <w:jc w:val="right"/>
              <w:rPr>
                <w:i/>
                <w:iCs/>
                <w:sz w:val="18"/>
                <w:szCs w:val="18"/>
              </w:rPr>
            </w:pPr>
            <w:r w:rsidRPr="004F5AB0">
              <w:rPr>
                <w:i/>
                <w:iCs/>
                <w:sz w:val="18"/>
                <w:szCs w:val="18"/>
              </w:rPr>
              <w:t>1279,2</w:t>
            </w:r>
          </w:p>
        </w:tc>
        <w:tc>
          <w:tcPr>
            <w:tcW w:w="851" w:type="dxa"/>
            <w:vAlign w:val="bottom"/>
          </w:tcPr>
          <w:p w14:paraId="25A579FA" w14:textId="77777777" w:rsidR="004F5AB0" w:rsidRPr="004F5AB0" w:rsidRDefault="004F5AB0" w:rsidP="004F5AB0">
            <w:pPr>
              <w:jc w:val="right"/>
              <w:rPr>
                <w:i/>
                <w:iCs/>
                <w:sz w:val="18"/>
                <w:szCs w:val="18"/>
              </w:rPr>
            </w:pPr>
            <w:r w:rsidRPr="004F5AB0">
              <w:rPr>
                <w:i/>
                <w:iCs/>
                <w:sz w:val="18"/>
                <w:szCs w:val="18"/>
              </w:rPr>
              <w:t>1 027,3</w:t>
            </w:r>
          </w:p>
        </w:tc>
        <w:tc>
          <w:tcPr>
            <w:tcW w:w="850" w:type="dxa"/>
            <w:shd w:val="clear" w:color="auto" w:fill="auto"/>
            <w:vAlign w:val="bottom"/>
          </w:tcPr>
          <w:p w14:paraId="58452BE2" w14:textId="77777777" w:rsidR="004F5AB0" w:rsidRPr="004F5AB0" w:rsidRDefault="004F5AB0" w:rsidP="004F5AB0">
            <w:pPr>
              <w:jc w:val="right"/>
              <w:rPr>
                <w:sz w:val="18"/>
                <w:szCs w:val="18"/>
              </w:rPr>
            </w:pPr>
            <w:r w:rsidRPr="004F5AB0">
              <w:rPr>
                <w:sz w:val="18"/>
                <w:szCs w:val="18"/>
              </w:rPr>
              <w:t>-251,9</w:t>
            </w:r>
          </w:p>
        </w:tc>
        <w:tc>
          <w:tcPr>
            <w:tcW w:w="850" w:type="dxa"/>
            <w:shd w:val="clear" w:color="auto" w:fill="DBE5F1"/>
            <w:vAlign w:val="bottom"/>
          </w:tcPr>
          <w:p w14:paraId="70B1628D" w14:textId="77777777" w:rsidR="004F5AB0" w:rsidRPr="004F5AB0" w:rsidRDefault="004F5AB0" w:rsidP="004F5AB0">
            <w:pPr>
              <w:jc w:val="right"/>
              <w:rPr>
                <w:b/>
                <w:bCs/>
                <w:sz w:val="18"/>
                <w:szCs w:val="18"/>
              </w:rPr>
            </w:pPr>
            <w:r w:rsidRPr="004F5AB0">
              <w:rPr>
                <w:b/>
                <w:bCs/>
                <w:sz w:val="18"/>
                <w:szCs w:val="18"/>
              </w:rPr>
              <w:t>5 516,7</w:t>
            </w:r>
          </w:p>
        </w:tc>
        <w:tc>
          <w:tcPr>
            <w:tcW w:w="851" w:type="dxa"/>
            <w:vAlign w:val="bottom"/>
          </w:tcPr>
          <w:p w14:paraId="601EB92D" w14:textId="77777777" w:rsidR="004F5AB0" w:rsidRPr="004F5AB0" w:rsidRDefault="004F5AB0" w:rsidP="004F5AB0">
            <w:pPr>
              <w:jc w:val="right"/>
              <w:rPr>
                <w:sz w:val="18"/>
                <w:szCs w:val="18"/>
              </w:rPr>
            </w:pPr>
            <w:r w:rsidRPr="004F5AB0">
              <w:rPr>
                <w:sz w:val="18"/>
                <w:szCs w:val="18"/>
              </w:rPr>
              <w:t>537,0</w:t>
            </w:r>
          </w:p>
        </w:tc>
        <w:tc>
          <w:tcPr>
            <w:tcW w:w="850" w:type="dxa"/>
            <w:vAlign w:val="bottom"/>
          </w:tcPr>
          <w:p w14:paraId="15B2DA3A" w14:textId="77777777" w:rsidR="004F5AB0" w:rsidRPr="004F5AB0" w:rsidRDefault="004F5AB0" w:rsidP="004F5AB0">
            <w:pPr>
              <w:jc w:val="right"/>
              <w:rPr>
                <w:sz w:val="18"/>
                <w:szCs w:val="18"/>
              </w:rPr>
            </w:pPr>
            <w:r w:rsidRPr="004F5AB0">
              <w:rPr>
                <w:sz w:val="18"/>
                <w:szCs w:val="18"/>
              </w:rPr>
              <w:t>573,9</w:t>
            </w:r>
          </w:p>
        </w:tc>
        <w:tc>
          <w:tcPr>
            <w:tcW w:w="710" w:type="dxa"/>
            <w:vAlign w:val="bottom"/>
          </w:tcPr>
          <w:p w14:paraId="096AA59C" w14:textId="77777777" w:rsidR="004F5AB0" w:rsidRPr="004F5AB0" w:rsidRDefault="004F5AB0" w:rsidP="004F5AB0">
            <w:pPr>
              <w:jc w:val="right"/>
              <w:rPr>
                <w:sz w:val="18"/>
                <w:szCs w:val="18"/>
              </w:rPr>
            </w:pPr>
            <w:r w:rsidRPr="004F5AB0">
              <w:rPr>
                <w:sz w:val="18"/>
                <w:szCs w:val="18"/>
              </w:rPr>
              <w:t>87,9</w:t>
            </w:r>
          </w:p>
        </w:tc>
      </w:tr>
      <w:tr w:rsidR="004F5AB0" w:rsidRPr="004F5AB0" w14:paraId="7AF5525A" w14:textId="77777777" w:rsidTr="004F5AB0">
        <w:tc>
          <w:tcPr>
            <w:tcW w:w="2835" w:type="dxa"/>
          </w:tcPr>
          <w:p w14:paraId="0F6740D3" w14:textId="77777777" w:rsidR="004F5AB0" w:rsidRPr="004F5AB0" w:rsidRDefault="004F5AB0" w:rsidP="004F5AB0">
            <w:pPr>
              <w:jc w:val="both"/>
              <w:rPr>
                <w:b/>
                <w:bCs/>
                <w:sz w:val="16"/>
                <w:szCs w:val="16"/>
              </w:rPr>
            </w:pPr>
            <w:r w:rsidRPr="004F5AB0">
              <w:rPr>
                <w:b/>
                <w:bCs/>
                <w:sz w:val="16"/>
                <w:szCs w:val="16"/>
              </w:rPr>
              <w:t>Доходы от продажи материальных и нематериальных активов, в том числе</w:t>
            </w:r>
          </w:p>
        </w:tc>
        <w:tc>
          <w:tcPr>
            <w:tcW w:w="851" w:type="dxa"/>
            <w:vAlign w:val="bottom"/>
          </w:tcPr>
          <w:p w14:paraId="072E8518" w14:textId="77777777" w:rsidR="004F5AB0" w:rsidRPr="004F5AB0" w:rsidRDefault="004F5AB0" w:rsidP="004F5AB0">
            <w:pPr>
              <w:jc w:val="right"/>
              <w:rPr>
                <w:b/>
                <w:bCs/>
                <w:sz w:val="18"/>
                <w:szCs w:val="18"/>
              </w:rPr>
            </w:pPr>
            <w:r w:rsidRPr="004F5AB0">
              <w:rPr>
                <w:b/>
                <w:bCs/>
                <w:sz w:val="18"/>
                <w:szCs w:val="18"/>
              </w:rPr>
              <w:t>1376,6</w:t>
            </w:r>
          </w:p>
        </w:tc>
        <w:tc>
          <w:tcPr>
            <w:tcW w:w="850" w:type="dxa"/>
            <w:vAlign w:val="bottom"/>
          </w:tcPr>
          <w:p w14:paraId="1EB4A42A" w14:textId="77777777" w:rsidR="004F5AB0" w:rsidRPr="004F5AB0" w:rsidRDefault="004F5AB0" w:rsidP="004F5AB0">
            <w:pPr>
              <w:jc w:val="right"/>
              <w:rPr>
                <w:b/>
                <w:bCs/>
                <w:sz w:val="18"/>
                <w:szCs w:val="18"/>
              </w:rPr>
            </w:pPr>
            <w:r w:rsidRPr="004F5AB0">
              <w:rPr>
                <w:b/>
                <w:bCs/>
                <w:sz w:val="18"/>
                <w:szCs w:val="18"/>
              </w:rPr>
              <w:t>2534,0</w:t>
            </w:r>
          </w:p>
        </w:tc>
        <w:tc>
          <w:tcPr>
            <w:tcW w:w="851" w:type="dxa"/>
            <w:vAlign w:val="bottom"/>
          </w:tcPr>
          <w:p w14:paraId="130AACD0" w14:textId="77777777" w:rsidR="004F5AB0" w:rsidRPr="004F5AB0" w:rsidRDefault="004F5AB0" w:rsidP="004F5AB0">
            <w:pPr>
              <w:jc w:val="right"/>
              <w:rPr>
                <w:b/>
                <w:bCs/>
                <w:sz w:val="18"/>
                <w:szCs w:val="18"/>
              </w:rPr>
            </w:pPr>
            <w:r w:rsidRPr="004F5AB0">
              <w:rPr>
                <w:b/>
                <w:bCs/>
                <w:sz w:val="18"/>
                <w:szCs w:val="18"/>
              </w:rPr>
              <w:t>2 534,0</w:t>
            </w:r>
          </w:p>
        </w:tc>
        <w:tc>
          <w:tcPr>
            <w:tcW w:w="850" w:type="dxa"/>
            <w:shd w:val="clear" w:color="auto" w:fill="auto"/>
            <w:vAlign w:val="bottom"/>
          </w:tcPr>
          <w:p w14:paraId="1B945AF7" w14:textId="77777777" w:rsidR="004F5AB0" w:rsidRPr="004F5AB0" w:rsidRDefault="004F5AB0" w:rsidP="004F5AB0">
            <w:pPr>
              <w:jc w:val="right"/>
              <w:rPr>
                <w:b/>
                <w:bCs/>
                <w:sz w:val="18"/>
                <w:szCs w:val="18"/>
              </w:rPr>
            </w:pPr>
            <w:r w:rsidRPr="004F5AB0">
              <w:rPr>
                <w:b/>
                <w:bCs/>
                <w:sz w:val="18"/>
                <w:szCs w:val="18"/>
              </w:rPr>
              <w:t>0</w:t>
            </w:r>
          </w:p>
        </w:tc>
        <w:tc>
          <w:tcPr>
            <w:tcW w:w="850" w:type="dxa"/>
            <w:shd w:val="clear" w:color="auto" w:fill="DBE5F1"/>
            <w:vAlign w:val="bottom"/>
          </w:tcPr>
          <w:p w14:paraId="25728070" w14:textId="77777777" w:rsidR="004F5AB0" w:rsidRPr="004F5AB0" w:rsidRDefault="004F5AB0" w:rsidP="004F5AB0">
            <w:pPr>
              <w:jc w:val="right"/>
              <w:rPr>
                <w:b/>
                <w:bCs/>
                <w:sz w:val="18"/>
                <w:szCs w:val="18"/>
              </w:rPr>
            </w:pPr>
            <w:r w:rsidRPr="004F5AB0">
              <w:rPr>
                <w:b/>
                <w:bCs/>
                <w:sz w:val="18"/>
                <w:szCs w:val="18"/>
              </w:rPr>
              <w:t>1 984,4</w:t>
            </w:r>
          </w:p>
        </w:tc>
        <w:tc>
          <w:tcPr>
            <w:tcW w:w="851" w:type="dxa"/>
            <w:vAlign w:val="bottom"/>
          </w:tcPr>
          <w:p w14:paraId="34B5FFD6" w14:textId="77777777" w:rsidR="004F5AB0" w:rsidRPr="004F5AB0" w:rsidRDefault="004F5AB0" w:rsidP="004F5AB0">
            <w:pPr>
              <w:jc w:val="right"/>
              <w:rPr>
                <w:b/>
                <w:bCs/>
                <w:sz w:val="18"/>
                <w:szCs w:val="18"/>
              </w:rPr>
            </w:pPr>
            <w:r w:rsidRPr="004F5AB0">
              <w:rPr>
                <w:b/>
                <w:bCs/>
                <w:sz w:val="18"/>
                <w:szCs w:val="18"/>
              </w:rPr>
              <w:t>78,3</w:t>
            </w:r>
          </w:p>
        </w:tc>
        <w:tc>
          <w:tcPr>
            <w:tcW w:w="850" w:type="dxa"/>
            <w:vAlign w:val="bottom"/>
          </w:tcPr>
          <w:p w14:paraId="45248298" w14:textId="77777777" w:rsidR="004F5AB0" w:rsidRPr="004F5AB0" w:rsidRDefault="004F5AB0" w:rsidP="004F5AB0">
            <w:pPr>
              <w:jc w:val="right"/>
              <w:rPr>
                <w:b/>
                <w:bCs/>
                <w:sz w:val="18"/>
                <w:szCs w:val="18"/>
              </w:rPr>
            </w:pPr>
            <w:r w:rsidRPr="004F5AB0">
              <w:rPr>
                <w:b/>
                <w:bCs/>
                <w:sz w:val="18"/>
                <w:szCs w:val="18"/>
              </w:rPr>
              <w:t>144,1</w:t>
            </w:r>
          </w:p>
        </w:tc>
        <w:tc>
          <w:tcPr>
            <w:tcW w:w="710" w:type="dxa"/>
            <w:vAlign w:val="bottom"/>
          </w:tcPr>
          <w:p w14:paraId="24B2D07F" w14:textId="77777777" w:rsidR="004F5AB0" w:rsidRPr="004F5AB0" w:rsidRDefault="004F5AB0" w:rsidP="004F5AB0">
            <w:pPr>
              <w:jc w:val="right"/>
              <w:rPr>
                <w:b/>
                <w:bCs/>
                <w:sz w:val="18"/>
                <w:szCs w:val="18"/>
              </w:rPr>
            </w:pPr>
            <w:r w:rsidRPr="004F5AB0">
              <w:rPr>
                <w:b/>
                <w:bCs/>
                <w:sz w:val="18"/>
                <w:szCs w:val="18"/>
              </w:rPr>
              <w:t>11,1</w:t>
            </w:r>
          </w:p>
        </w:tc>
      </w:tr>
      <w:tr w:rsidR="004F5AB0" w:rsidRPr="004F5AB0" w14:paraId="3C32610D" w14:textId="77777777" w:rsidTr="004F5AB0">
        <w:tc>
          <w:tcPr>
            <w:tcW w:w="2835" w:type="dxa"/>
          </w:tcPr>
          <w:p w14:paraId="30654C12" w14:textId="77777777" w:rsidR="004F5AB0" w:rsidRPr="004F5AB0" w:rsidRDefault="004F5AB0" w:rsidP="004F5AB0">
            <w:pPr>
              <w:autoSpaceDE w:val="0"/>
              <w:autoSpaceDN w:val="0"/>
              <w:adjustRightInd w:val="0"/>
              <w:ind w:left="34"/>
              <w:jc w:val="both"/>
              <w:rPr>
                <w:sz w:val="16"/>
                <w:szCs w:val="16"/>
              </w:rPr>
            </w:pPr>
            <w:r w:rsidRPr="004F5AB0">
              <w:rPr>
                <w:i/>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 унитарных предприятий, в том числе казенных), в части реализации основных средств по указанному имуществу</w:t>
            </w:r>
          </w:p>
        </w:tc>
        <w:tc>
          <w:tcPr>
            <w:tcW w:w="851" w:type="dxa"/>
            <w:vAlign w:val="center"/>
          </w:tcPr>
          <w:p w14:paraId="39240E4E" w14:textId="77777777" w:rsidR="004F5AB0" w:rsidRPr="004F5AB0" w:rsidRDefault="004F5AB0" w:rsidP="004F5AB0">
            <w:pPr>
              <w:jc w:val="right"/>
              <w:rPr>
                <w:i/>
                <w:iCs/>
                <w:sz w:val="18"/>
                <w:szCs w:val="18"/>
              </w:rPr>
            </w:pPr>
            <w:r w:rsidRPr="004F5AB0">
              <w:rPr>
                <w:i/>
                <w:iCs/>
                <w:sz w:val="18"/>
                <w:szCs w:val="18"/>
              </w:rPr>
              <w:t>439,6</w:t>
            </w:r>
          </w:p>
        </w:tc>
        <w:tc>
          <w:tcPr>
            <w:tcW w:w="850" w:type="dxa"/>
            <w:vAlign w:val="center"/>
          </w:tcPr>
          <w:p w14:paraId="37458FEB" w14:textId="77777777" w:rsidR="004F5AB0" w:rsidRPr="004F5AB0" w:rsidRDefault="004F5AB0" w:rsidP="004F5AB0">
            <w:pPr>
              <w:jc w:val="right"/>
              <w:rPr>
                <w:i/>
                <w:iCs/>
                <w:sz w:val="18"/>
                <w:szCs w:val="18"/>
              </w:rPr>
            </w:pPr>
            <w:r w:rsidRPr="004F5AB0">
              <w:rPr>
                <w:i/>
                <w:iCs/>
                <w:sz w:val="18"/>
                <w:szCs w:val="18"/>
              </w:rPr>
              <w:t>1680,0</w:t>
            </w:r>
          </w:p>
        </w:tc>
        <w:tc>
          <w:tcPr>
            <w:tcW w:w="851" w:type="dxa"/>
            <w:vAlign w:val="center"/>
          </w:tcPr>
          <w:p w14:paraId="02AEEC16" w14:textId="77777777" w:rsidR="004F5AB0" w:rsidRPr="004F5AB0" w:rsidRDefault="004F5AB0" w:rsidP="004F5AB0">
            <w:pPr>
              <w:jc w:val="right"/>
              <w:rPr>
                <w:i/>
                <w:iCs/>
                <w:sz w:val="18"/>
                <w:szCs w:val="18"/>
              </w:rPr>
            </w:pPr>
            <w:r w:rsidRPr="004F5AB0">
              <w:rPr>
                <w:i/>
                <w:iCs/>
                <w:sz w:val="18"/>
                <w:szCs w:val="18"/>
              </w:rPr>
              <w:t>1627,6</w:t>
            </w:r>
          </w:p>
        </w:tc>
        <w:tc>
          <w:tcPr>
            <w:tcW w:w="850" w:type="dxa"/>
            <w:shd w:val="clear" w:color="auto" w:fill="auto"/>
            <w:vAlign w:val="center"/>
          </w:tcPr>
          <w:p w14:paraId="0BA3C6EF" w14:textId="77777777" w:rsidR="004F5AB0" w:rsidRPr="004F5AB0" w:rsidRDefault="004F5AB0" w:rsidP="004F5AB0">
            <w:pPr>
              <w:jc w:val="right"/>
              <w:rPr>
                <w:i/>
                <w:iCs/>
                <w:sz w:val="18"/>
                <w:szCs w:val="18"/>
              </w:rPr>
            </w:pPr>
            <w:r w:rsidRPr="004F5AB0">
              <w:rPr>
                <w:i/>
                <w:iCs/>
                <w:sz w:val="18"/>
                <w:szCs w:val="18"/>
              </w:rPr>
              <w:t>-52,4</w:t>
            </w:r>
          </w:p>
        </w:tc>
        <w:tc>
          <w:tcPr>
            <w:tcW w:w="850" w:type="dxa"/>
            <w:shd w:val="clear" w:color="auto" w:fill="DBE5F1"/>
            <w:vAlign w:val="center"/>
          </w:tcPr>
          <w:p w14:paraId="2513887C" w14:textId="77777777" w:rsidR="004F5AB0" w:rsidRPr="004F5AB0" w:rsidRDefault="004F5AB0" w:rsidP="004F5AB0">
            <w:pPr>
              <w:jc w:val="right"/>
              <w:rPr>
                <w:b/>
                <w:bCs/>
                <w:i/>
                <w:iCs/>
                <w:sz w:val="18"/>
                <w:szCs w:val="18"/>
              </w:rPr>
            </w:pPr>
            <w:r w:rsidRPr="004F5AB0">
              <w:rPr>
                <w:b/>
                <w:bCs/>
                <w:i/>
                <w:iCs/>
                <w:sz w:val="18"/>
                <w:szCs w:val="18"/>
              </w:rPr>
              <w:t>1079,6</w:t>
            </w:r>
          </w:p>
        </w:tc>
        <w:tc>
          <w:tcPr>
            <w:tcW w:w="851" w:type="dxa"/>
            <w:vAlign w:val="center"/>
          </w:tcPr>
          <w:p w14:paraId="7967B65B" w14:textId="77777777" w:rsidR="004F5AB0" w:rsidRPr="004F5AB0" w:rsidRDefault="004F5AB0" w:rsidP="004F5AB0">
            <w:pPr>
              <w:jc w:val="right"/>
              <w:rPr>
                <w:i/>
                <w:iCs/>
                <w:sz w:val="18"/>
                <w:szCs w:val="18"/>
              </w:rPr>
            </w:pPr>
            <w:r w:rsidRPr="004F5AB0">
              <w:rPr>
                <w:i/>
                <w:iCs/>
                <w:sz w:val="18"/>
                <w:szCs w:val="18"/>
              </w:rPr>
              <w:t>66,3</w:t>
            </w:r>
          </w:p>
        </w:tc>
        <w:tc>
          <w:tcPr>
            <w:tcW w:w="850" w:type="dxa"/>
            <w:vAlign w:val="center"/>
          </w:tcPr>
          <w:p w14:paraId="1ACBB04B" w14:textId="77777777" w:rsidR="004F5AB0" w:rsidRPr="004F5AB0" w:rsidRDefault="004F5AB0" w:rsidP="004F5AB0">
            <w:pPr>
              <w:jc w:val="right"/>
              <w:rPr>
                <w:i/>
                <w:iCs/>
                <w:sz w:val="18"/>
                <w:szCs w:val="18"/>
              </w:rPr>
            </w:pPr>
            <w:r w:rsidRPr="004F5AB0">
              <w:rPr>
                <w:i/>
                <w:iCs/>
                <w:sz w:val="18"/>
                <w:szCs w:val="18"/>
              </w:rPr>
              <w:t>245,5</w:t>
            </w:r>
          </w:p>
        </w:tc>
        <w:tc>
          <w:tcPr>
            <w:tcW w:w="710" w:type="dxa"/>
            <w:vAlign w:val="center"/>
          </w:tcPr>
          <w:p w14:paraId="1336E66B" w14:textId="77777777" w:rsidR="004F5AB0" w:rsidRPr="004F5AB0" w:rsidRDefault="004F5AB0" w:rsidP="004F5AB0">
            <w:pPr>
              <w:jc w:val="right"/>
              <w:rPr>
                <w:i/>
                <w:iCs/>
                <w:sz w:val="18"/>
                <w:szCs w:val="18"/>
              </w:rPr>
            </w:pPr>
            <w:r w:rsidRPr="004F5AB0">
              <w:rPr>
                <w:i/>
                <w:iCs/>
                <w:sz w:val="18"/>
                <w:szCs w:val="18"/>
              </w:rPr>
              <w:t>54,4</w:t>
            </w:r>
          </w:p>
        </w:tc>
      </w:tr>
      <w:tr w:rsidR="004F5AB0" w:rsidRPr="004F5AB0" w14:paraId="6E895D5A" w14:textId="77777777" w:rsidTr="004F5AB0">
        <w:tc>
          <w:tcPr>
            <w:tcW w:w="2835" w:type="dxa"/>
          </w:tcPr>
          <w:p w14:paraId="73C202D1" w14:textId="77777777" w:rsidR="004F5AB0" w:rsidRPr="004F5AB0" w:rsidRDefault="004F5AB0" w:rsidP="004F5AB0">
            <w:pPr>
              <w:autoSpaceDE w:val="0"/>
              <w:autoSpaceDN w:val="0"/>
              <w:adjustRightInd w:val="0"/>
              <w:ind w:left="34"/>
              <w:jc w:val="both"/>
              <w:rPr>
                <w:i/>
                <w:sz w:val="16"/>
                <w:szCs w:val="16"/>
              </w:rPr>
            </w:pPr>
            <w:r w:rsidRPr="004F5AB0">
              <w:rPr>
                <w:i/>
                <w:sz w:val="16"/>
                <w:szCs w:val="16"/>
              </w:rPr>
              <w:t>Доходы от реализации имущества, находящегося в собственности муниципальных округов</w:t>
            </w:r>
          </w:p>
        </w:tc>
        <w:tc>
          <w:tcPr>
            <w:tcW w:w="851" w:type="dxa"/>
            <w:vAlign w:val="center"/>
          </w:tcPr>
          <w:p w14:paraId="74F2F69F" w14:textId="77777777" w:rsidR="004F5AB0" w:rsidRPr="004F5AB0" w:rsidRDefault="004F5AB0" w:rsidP="004F5AB0">
            <w:pPr>
              <w:jc w:val="right"/>
              <w:rPr>
                <w:i/>
                <w:iCs/>
                <w:sz w:val="18"/>
                <w:szCs w:val="18"/>
              </w:rPr>
            </w:pPr>
            <w:r w:rsidRPr="004F5AB0">
              <w:rPr>
                <w:i/>
                <w:iCs/>
                <w:sz w:val="18"/>
                <w:szCs w:val="18"/>
              </w:rPr>
              <w:t>0</w:t>
            </w:r>
          </w:p>
        </w:tc>
        <w:tc>
          <w:tcPr>
            <w:tcW w:w="850" w:type="dxa"/>
            <w:vAlign w:val="center"/>
          </w:tcPr>
          <w:p w14:paraId="27EC24C7" w14:textId="77777777" w:rsidR="004F5AB0" w:rsidRPr="004F5AB0" w:rsidRDefault="004F5AB0" w:rsidP="004F5AB0">
            <w:pPr>
              <w:jc w:val="right"/>
              <w:rPr>
                <w:i/>
                <w:iCs/>
                <w:sz w:val="18"/>
                <w:szCs w:val="18"/>
              </w:rPr>
            </w:pPr>
            <w:r w:rsidRPr="004F5AB0">
              <w:rPr>
                <w:i/>
                <w:iCs/>
                <w:sz w:val="18"/>
                <w:szCs w:val="18"/>
              </w:rPr>
              <w:t>0,0</w:t>
            </w:r>
          </w:p>
        </w:tc>
        <w:tc>
          <w:tcPr>
            <w:tcW w:w="851" w:type="dxa"/>
            <w:vAlign w:val="center"/>
          </w:tcPr>
          <w:p w14:paraId="294BB93E" w14:textId="77777777" w:rsidR="004F5AB0" w:rsidRPr="004F5AB0" w:rsidRDefault="004F5AB0" w:rsidP="004F5AB0">
            <w:pPr>
              <w:jc w:val="right"/>
              <w:rPr>
                <w:i/>
                <w:iCs/>
                <w:sz w:val="18"/>
                <w:szCs w:val="18"/>
              </w:rPr>
            </w:pPr>
            <w:r w:rsidRPr="004F5AB0">
              <w:rPr>
                <w:i/>
                <w:iCs/>
                <w:sz w:val="18"/>
                <w:szCs w:val="18"/>
              </w:rPr>
              <w:t>52,4</w:t>
            </w:r>
          </w:p>
        </w:tc>
        <w:tc>
          <w:tcPr>
            <w:tcW w:w="850" w:type="dxa"/>
            <w:shd w:val="clear" w:color="auto" w:fill="auto"/>
            <w:vAlign w:val="center"/>
          </w:tcPr>
          <w:p w14:paraId="590E35EC" w14:textId="77777777" w:rsidR="004F5AB0" w:rsidRPr="004F5AB0" w:rsidRDefault="004F5AB0" w:rsidP="004F5AB0">
            <w:pPr>
              <w:jc w:val="right"/>
              <w:rPr>
                <w:i/>
                <w:iCs/>
                <w:sz w:val="18"/>
                <w:szCs w:val="18"/>
              </w:rPr>
            </w:pPr>
            <w:r w:rsidRPr="004F5AB0">
              <w:rPr>
                <w:i/>
                <w:iCs/>
                <w:sz w:val="18"/>
                <w:szCs w:val="18"/>
              </w:rPr>
              <w:t>+52,4</w:t>
            </w:r>
          </w:p>
        </w:tc>
        <w:tc>
          <w:tcPr>
            <w:tcW w:w="850" w:type="dxa"/>
            <w:shd w:val="clear" w:color="auto" w:fill="DBE5F1"/>
            <w:vAlign w:val="center"/>
          </w:tcPr>
          <w:p w14:paraId="113773A2" w14:textId="77777777" w:rsidR="004F5AB0" w:rsidRPr="004F5AB0" w:rsidRDefault="004F5AB0" w:rsidP="004F5AB0">
            <w:pPr>
              <w:jc w:val="right"/>
              <w:rPr>
                <w:b/>
                <w:bCs/>
                <w:i/>
                <w:iCs/>
                <w:sz w:val="18"/>
                <w:szCs w:val="18"/>
              </w:rPr>
            </w:pPr>
            <w:r w:rsidRPr="004F5AB0">
              <w:rPr>
                <w:b/>
                <w:bCs/>
                <w:i/>
                <w:iCs/>
                <w:sz w:val="18"/>
                <w:szCs w:val="18"/>
              </w:rPr>
              <w:t>52,4</w:t>
            </w:r>
          </w:p>
        </w:tc>
        <w:tc>
          <w:tcPr>
            <w:tcW w:w="851" w:type="dxa"/>
            <w:vAlign w:val="center"/>
          </w:tcPr>
          <w:p w14:paraId="175BB99D" w14:textId="77777777" w:rsidR="004F5AB0" w:rsidRPr="004F5AB0" w:rsidRDefault="004F5AB0" w:rsidP="004F5AB0">
            <w:pPr>
              <w:jc w:val="right"/>
              <w:rPr>
                <w:i/>
                <w:iCs/>
                <w:sz w:val="18"/>
                <w:szCs w:val="18"/>
              </w:rPr>
            </w:pPr>
            <w:r w:rsidRPr="004F5AB0">
              <w:rPr>
                <w:i/>
                <w:iCs/>
                <w:sz w:val="18"/>
                <w:szCs w:val="18"/>
              </w:rPr>
              <w:t>0</w:t>
            </w:r>
          </w:p>
        </w:tc>
        <w:tc>
          <w:tcPr>
            <w:tcW w:w="850" w:type="dxa"/>
            <w:vAlign w:val="center"/>
          </w:tcPr>
          <w:p w14:paraId="34EC7282" w14:textId="77777777" w:rsidR="004F5AB0" w:rsidRPr="004F5AB0" w:rsidRDefault="004F5AB0" w:rsidP="004F5AB0">
            <w:pPr>
              <w:jc w:val="right"/>
              <w:rPr>
                <w:i/>
                <w:iCs/>
                <w:sz w:val="18"/>
                <w:szCs w:val="18"/>
              </w:rPr>
            </w:pPr>
            <w:r w:rsidRPr="004F5AB0">
              <w:rPr>
                <w:i/>
                <w:iCs/>
                <w:sz w:val="18"/>
                <w:szCs w:val="18"/>
              </w:rPr>
              <w:t>0</w:t>
            </w:r>
          </w:p>
        </w:tc>
        <w:tc>
          <w:tcPr>
            <w:tcW w:w="710" w:type="dxa"/>
            <w:vAlign w:val="center"/>
          </w:tcPr>
          <w:p w14:paraId="6DF1C116" w14:textId="77777777" w:rsidR="004F5AB0" w:rsidRPr="004F5AB0" w:rsidRDefault="004F5AB0" w:rsidP="004F5AB0">
            <w:pPr>
              <w:jc w:val="right"/>
              <w:rPr>
                <w:i/>
                <w:iCs/>
                <w:sz w:val="18"/>
                <w:szCs w:val="18"/>
              </w:rPr>
            </w:pPr>
            <w:r w:rsidRPr="004F5AB0">
              <w:rPr>
                <w:i/>
                <w:iCs/>
                <w:sz w:val="18"/>
                <w:szCs w:val="18"/>
              </w:rPr>
              <w:t>2,7</w:t>
            </w:r>
          </w:p>
        </w:tc>
      </w:tr>
      <w:tr w:rsidR="004F5AB0" w:rsidRPr="004F5AB0" w14:paraId="49E02C2B" w14:textId="77777777" w:rsidTr="004F5AB0">
        <w:tc>
          <w:tcPr>
            <w:tcW w:w="2835" w:type="dxa"/>
          </w:tcPr>
          <w:p w14:paraId="26CF4959" w14:textId="77777777" w:rsidR="004F5AB0" w:rsidRPr="004F5AB0" w:rsidRDefault="004F5AB0" w:rsidP="004F5AB0">
            <w:pPr>
              <w:autoSpaceDE w:val="0"/>
              <w:autoSpaceDN w:val="0"/>
              <w:adjustRightInd w:val="0"/>
              <w:ind w:left="34"/>
              <w:jc w:val="both"/>
              <w:rPr>
                <w:i/>
                <w:sz w:val="16"/>
                <w:szCs w:val="16"/>
              </w:rPr>
            </w:pPr>
            <w:r w:rsidRPr="004F5AB0">
              <w:rPr>
                <w:i/>
                <w:sz w:val="16"/>
                <w:szCs w:val="16"/>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851" w:type="dxa"/>
            <w:vAlign w:val="center"/>
          </w:tcPr>
          <w:p w14:paraId="793D9459" w14:textId="77777777" w:rsidR="004F5AB0" w:rsidRPr="004F5AB0" w:rsidRDefault="004F5AB0" w:rsidP="004F5AB0">
            <w:pPr>
              <w:jc w:val="right"/>
              <w:rPr>
                <w:i/>
                <w:iCs/>
                <w:sz w:val="18"/>
                <w:szCs w:val="18"/>
              </w:rPr>
            </w:pPr>
            <w:r w:rsidRPr="004F5AB0">
              <w:rPr>
                <w:i/>
                <w:iCs/>
                <w:sz w:val="18"/>
                <w:szCs w:val="18"/>
              </w:rPr>
              <w:t>937,0</w:t>
            </w:r>
          </w:p>
        </w:tc>
        <w:tc>
          <w:tcPr>
            <w:tcW w:w="850" w:type="dxa"/>
            <w:vAlign w:val="center"/>
          </w:tcPr>
          <w:p w14:paraId="4A71234D" w14:textId="77777777" w:rsidR="004F5AB0" w:rsidRPr="004F5AB0" w:rsidRDefault="004F5AB0" w:rsidP="004F5AB0">
            <w:pPr>
              <w:jc w:val="right"/>
              <w:rPr>
                <w:i/>
                <w:iCs/>
                <w:sz w:val="18"/>
                <w:szCs w:val="18"/>
              </w:rPr>
            </w:pPr>
            <w:r w:rsidRPr="004F5AB0">
              <w:rPr>
                <w:i/>
                <w:iCs/>
                <w:sz w:val="18"/>
                <w:szCs w:val="18"/>
              </w:rPr>
              <w:t>854,0</w:t>
            </w:r>
          </w:p>
        </w:tc>
        <w:tc>
          <w:tcPr>
            <w:tcW w:w="851" w:type="dxa"/>
            <w:vAlign w:val="center"/>
          </w:tcPr>
          <w:p w14:paraId="71641C4F" w14:textId="77777777" w:rsidR="004F5AB0" w:rsidRPr="004F5AB0" w:rsidRDefault="004F5AB0" w:rsidP="004F5AB0">
            <w:pPr>
              <w:jc w:val="right"/>
              <w:rPr>
                <w:i/>
                <w:iCs/>
                <w:sz w:val="18"/>
                <w:szCs w:val="18"/>
              </w:rPr>
            </w:pPr>
            <w:r w:rsidRPr="004F5AB0">
              <w:rPr>
                <w:i/>
                <w:iCs/>
                <w:sz w:val="18"/>
                <w:szCs w:val="18"/>
              </w:rPr>
              <w:t>854,0</w:t>
            </w:r>
          </w:p>
        </w:tc>
        <w:tc>
          <w:tcPr>
            <w:tcW w:w="850" w:type="dxa"/>
            <w:shd w:val="clear" w:color="auto" w:fill="auto"/>
            <w:vAlign w:val="center"/>
          </w:tcPr>
          <w:p w14:paraId="289EECA6" w14:textId="77777777" w:rsidR="004F5AB0" w:rsidRPr="004F5AB0" w:rsidRDefault="004F5AB0" w:rsidP="004F5AB0">
            <w:pPr>
              <w:jc w:val="right"/>
              <w:rPr>
                <w:i/>
                <w:iCs/>
                <w:sz w:val="18"/>
                <w:szCs w:val="18"/>
              </w:rPr>
            </w:pPr>
            <w:r w:rsidRPr="004F5AB0">
              <w:rPr>
                <w:i/>
                <w:iCs/>
                <w:sz w:val="18"/>
                <w:szCs w:val="18"/>
              </w:rPr>
              <w:t>0</w:t>
            </w:r>
          </w:p>
        </w:tc>
        <w:tc>
          <w:tcPr>
            <w:tcW w:w="850" w:type="dxa"/>
            <w:shd w:val="clear" w:color="auto" w:fill="DBE5F1"/>
            <w:vAlign w:val="center"/>
          </w:tcPr>
          <w:p w14:paraId="73E97026" w14:textId="77777777" w:rsidR="004F5AB0" w:rsidRPr="004F5AB0" w:rsidRDefault="004F5AB0" w:rsidP="004F5AB0">
            <w:pPr>
              <w:jc w:val="right"/>
              <w:rPr>
                <w:b/>
                <w:bCs/>
                <w:i/>
                <w:iCs/>
                <w:sz w:val="18"/>
                <w:szCs w:val="18"/>
              </w:rPr>
            </w:pPr>
            <w:r w:rsidRPr="004F5AB0">
              <w:rPr>
                <w:b/>
                <w:bCs/>
                <w:i/>
                <w:iCs/>
                <w:sz w:val="18"/>
                <w:szCs w:val="18"/>
              </w:rPr>
              <w:t>852,4</w:t>
            </w:r>
          </w:p>
        </w:tc>
        <w:tc>
          <w:tcPr>
            <w:tcW w:w="851" w:type="dxa"/>
            <w:vAlign w:val="center"/>
          </w:tcPr>
          <w:p w14:paraId="5D804575" w14:textId="77777777" w:rsidR="004F5AB0" w:rsidRPr="004F5AB0" w:rsidRDefault="004F5AB0" w:rsidP="004F5AB0">
            <w:pPr>
              <w:jc w:val="right"/>
              <w:rPr>
                <w:i/>
                <w:iCs/>
                <w:sz w:val="18"/>
                <w:szCs w:val="18"/>
              </w:rPr>
            </w:pPr>
            <w:r w:rsidRPr="004F5AB0">
              <w:rPr>
                <w:i/>
                <w:iCs/>
                <w:sz w:val="18"/>
                <w:szCs w:val="18"/>
              </w:rPr>
              <w:t>99,8</w:t>
            </w:r>
          </w:p>
        </w:tc>
        <w:tc>
          <w:tcPr>
            <w:tcW w:w="850" w:type="dxa"/>
            <w:vAlign w:val="center"/>
          </w:tcPr>
          <w:p w14:paraId="1CF589D3" w14:textId="77777777" w:rsidR="004F5AB0" w:rsidRPr="004F5AB0" w:rsidRDefault="004F5AB0" w:rsidP="004F5AB0">
            <w:pPr>
              <w:jc w:val="right"/>
              <w:rPr>
                <w:i/>
                <w:iCs/>
                <w:sz w:val="18"/>
                <w:szCs w:val="18"/>
              </w:rPr>
            </w:pPr>
            <w:r w:rsidRPr="004F5AB0">
              <w:rPr>
                <w:i/>
                <w:iCs/>
                <w:sz w:val="18"/>
                <w:szCs w:val="18"/>
              </w:rPr>
              <w:t>90,9</w:t>
            </w:r>
          </w:p>
        </w:tc>
        <w:tc>
          <w:tcPr>
            <w:tcW w:w="710" w:type="dxa"/>
            <w:vAlign w:val="center"/>
          </w:tcPr>
          <w:p w14:paraId="12B521D9" w14:textId="77777777" w:rsidR="004F5AB0" w:rsidRPr="004F5AB0" w:rsidRDefault="004F5AB0" w:rsidP="004F5AB0">
            <w:pPr>
              <w:jc w:val="right"/>
              <w:rPr>
                <w:i/>
                <w:iCs/>
                <w:sz w:val="18"/>
                <w:szCs w:val="18"/>
              </w:rPr>
            </w:pPr>
            <w:r w:rsidRPr="004F5AB0">
              <w:rPr>
                <w:i/>
                <w:iCs/>
                <w:sz w:val="18"/>
                <w:szCs w:val="18"/>
              </w:rPr>
              <w:t>42,9</w:t>
            </w:r>
          </w:p>
        </w:tc>
      </w:tr>
      <w:tr w:rsidR="004F5AB0" w:rsidRPr="004F5AB0" w14:paraId="608500C5" w14:textId="77777777" w:rsidTr="004F5AB0">
        <w:tc>
          <w:tcPr>
            <w:tcW w:w="2835" w:type="dxa"/>
            <w:vAlign w:val="bottom"/>
          </w:tcPr>
          <w:p w14:paraId="380B3926" w14:textId="77777777" w:rsidR="004F5AB0" w:rsidRPr="004F5AB0" w:rsidRDefault="004F5AB0" w:rsidP="004F5AB0">
            <w:pPr>
              <w:jc w:val="both"/>
              <w:rPr>
                <w:b/>
                <w:bCs/>
                <w:sz w:val="16"/>
                <w:szCs w:val="16"/>
              </w:rPr>
            </w:pPr>
            <w:r w:rsidRPr="004F5AB0">
              <w:rPr>
                <w:b/>
                <w:bCs/>
                <w:sz w:val="16"/>
                <w:szCs w:val="16"/>
              </w:rPr>
              <w:t>Штрафы, санкции, возмещение ущерба</w:t>
            </w:r>
          </w:p>
        </w:tc>
        <w:tc>
          <w:tcPr>
            <w:tcW w:w="851" w:type="dxa"/>
            <w:vAlign w:val="bottom"/>
          </w:tcPr>
          <w:p w14:paraId="219C443E" w14:textId="77777777" w:rsidR="004F5AB0" w:rsidRPr="004F5AB0" w:rsidRDefault="004F5AB0" w:rsidP="004F5AB0">
            <w:pPr>
              <w:jc w:val="right"/>
              <w:rPr>
                <w:b/>
                <w:bCs/>
                <w:sz w:val="18"/>
                <w:szCs w:val="18"/>
              </w:rPr>
            </w:pPr>
            <w:r w:rsidRPr="004F5AB0">
              <w:rPr>
                <w:b/>
                <w:bCs/>
                <w:sz w:val="18"/>
                <w:szCs w:val="18"/>
              </w:rPr>
              <w:t>1710,4</w:t>
            </w:r>
          </w:p>
        </w:tc>
        <w:tc>
          <w:tcPr>
            <w:tcW w:w="850" w:type="dxa"/>
            <w:vAlign w:val="bottom"/>
          </w:tcPr>
          <w:p w14:paraId="02F2C569" w14:textId="77777777" w:rsidR="004F5AB0" w:rsidRPr="004F5AB0" w:rsidRDefault="004F5AB0" w:rsidP="004F5AB0">
            <w:pPr>
              <w:jc w:val="right"/>
              <w:rPr>
                <w:b/>
                <w:bCs/>
                <w:sz w:val="18"/>
                <w:szCs w:val="18"/>
              </w:rPr>
            </w:pPr>
            <w:r w:rsidRPr="004F5AB0">
              <w:rPr>
                <w:b/>
                <w:bCs/>
                <w:sz w:val="18"/>
                <w:szCs w:val="18"/>
              </w:rPr>
              <w:t>360,0</w:t>
            </w:r>
          </w:p>
        </w:tc>
        <w:tc>
          <w:tcPr>
            <w:tcW w:w="851" w:type="dxa"/>
            <w:vAlign w:val="bottom"/>
          </w:tcPr>
          <w:p w14:paraId="368BFA2D" w14:textId="77777777" w:rsidR="004F5AB0" w:rsidRPr="004F5AB0" w:rsidRDefault="004F5AB0" w:rsidP="004F5AB0">
            <w:pPr>
              <w:jc w:val="right"/>
              <w:rPr>
                <w:b/>
                <w:bCs/>
                <w:sz w:val="18"/>
                <w:szCs w:val="18"/>
              </w:rPr>
            </w:pPr>
            <w:r w:rsidRPr="004F5AB0">
              <w:rPr>
                <w:b/>
                <w:bCs/>
                <w:sz w:val="18"/>
                <w:szCs w:val="18"/>
              </w:rPr>
              <w:t>360,0</w:t>
            </w:r>
          </w:p>
        </w:tc>
        <w:tc>
          <w:tcPr>
            <w:tcW w:w="850" w:type="dxa"/>
            <w:shd w:val="clear" w:color="auto" w:fill="auto"/>
            <w:vAlign w:val="bottom"/>
          </w:tcPr>
          <w:p w14:paraId="3309708F" w14:textId="77777777" w:rsidR="004F5AB0" w:rsidRPr="004F5AB0" w:rsidRDefault="004F5AB0" w:rsidP="004F5AB0">
            <w:pPr>
              <w:jc w:val="right"/>
              <w:rPr>
                <w:b/>
                <w:bCs/>
                <w:sz w:val="18"/>
                <w:szCs w:val="18"/>
              </w:rPr>
            </w:pPr>
            <w:r w:rsidRPr="004F5AB0">
              <w:rPr>
                <w:b/>
                <w:bCs/>
                <w:sz w:val="18"/>
                <w:szCs w:val="18"/>
              </w:rPr>
              <w:t>0</w:t>
            </w:r>
          </w:p>
        </w:tc>
        <w:tc>
          <w:tcPr>
            <w:tcW w:w="850" w:type="dxa"/>
            <w:shd w:val="clear" w:color="auto" w:fill="DBE5F1"/>
            <w:vAlign w:val="bottom"/>
          </w:tcPr>
          <w:p w14:paraId="0C2FF120" w14:textId="77777777" w:rsidR="004F5AB0" w:rsidRPr="004F5AB0" w:rsidRDefault="004F5AB0" w:rsidP="004F5AB0">
            <w:pPr>
              <w:jc w:val="right"/>
              <w:rPr>
                <w:b/>
                <w:bCs/>
                <w:sz w:val="18"/>
                <w:szCs w:val="18"/>
              </w:rPr>
            </w:pPr>
            <w:r w:rsidRPr="004F5AB0">
              <w:rPr>
                <w:b/>
                <w:bCs/>
                <w:sz w:val="18"/>
                <w:szCs w:val="18"/>
              </w:rPr>
              <w:t>368,6</w:t>
            </w:r>
          </w:p>
        </w:tc>
        <w:tc>
          <w:tcPr>
            <w:tcW w:w="851" w:type="dxa"/>
            <w:vAlign w:val="bottom"/>
          </w:tcPr>
          <w:p w14:paraId="2641FD91" w14:textId="77777777" w:rsidR="004F5AB0" w:rsidRPr="004F5AB0" w:rsidRDefault="004F5AB0" w:rsidP="004F5AB0">
            <w:pPr>
              <w:jc w:val="right"/>
              <w:rPr>
                <w:b/>
                <w:bCs/>
                <w:sz w:val="18"/>
                <w:szCs w:val="18"/>
              </w:rPr>
            </w:pPr>
            <w:r w:rsidRPr="004F5AB0">
              <w:rPr>
                <w:b/>
                <w:bCs/>
                <w:sz w:val="18"/>
                <w:szCs w:val="18"/>
              </w:rPr>
              <w:t>102,3</w:t>
            </w:r>
          </w:p>
        </w:tc>
        <w:tc>
          <w:tcPr>
            <w:tcW w:w="850" w:type="dxa"/>
            <w:vAlign w:val="bottom"/>
          </w:tcPr>
          <w:p w14:paraId="4CA96C35" w14:textId="77777777" w:rsidR="004F5AB0" w:rsidRPr="004F5AB0" w:rsidRDefault="004F5AB0" w:rsidP="004F5AB0">
            <w:pPr>
              <w:jc w:val="right"/>
              <w:rPr>
                <w:b/>
                <w:bCs/>
                <w:sz w:val="18"/>
                <w:szCs w:val="18"/>
              </w:rPr>
            </w:pPr>
            <w:r w:rsidRPr="004F5AB0">
              <w:rPr>
                <w:b/>
                <w:bCs/>
                <w:sz w:val="18"/>
                <w:szCs w:val="18"/>
              </w:rPr>
              <w:t>21,5</w:t>
            </w:r>
          </w:p>
        </w:tc>
        <w:tc>
          <w:tcPr>
            <w:tcW w:w="710" w:type="dxa"/>
            <w:vAlign w:val="bottom"/>
          </w:tcPr>
          <w:p w14:paraId="1AA90080" w14:textId="77777777" w:rsidR="004F5AB0" w:rsidRPr="004F5AB0" w:rsidRDefault="004F5AB0" w:rsidP="004F5AB0">
            <w:pPr>
              <w:jc w:val="right"/>
              <w:rPr>
                <w:b/>
                <w:bCs/>
                <w:sz w:val="18"/>
                <w:szCs w:val="18"/>
              </w:rPr>
            </w:pPr>
            <w:r w:rsidRPr="004F5AB0">
              <w:rPr>
                <w:b/>
                <w:bCs/>
                <w:sz w:val="18"/>
                <w:szCs w:val="18"/>
              </w:rPr>
              <w:t>2,0</w:t>
            </w:r>
          </w:p>
        </w:tc>
      </w:tr>
      <w:tr w:rsidR="004F5AB0" w:rsidRPr="004F5AB0" w14:paraId="67842DE6" w14:textId="77777777" w:rsidTr="004F5AB0">
        <w:tc>
          <w:tcPr>
            <w:tcW w:w="2835" w:type="dxa"/>
            <w:vAlign w:val="bottom"/>
          </w:tcPr>
          <w:p w14:paraId="697B7056" w14:textId="77777777" w:rsidR="004F5AB0" w:rsidRPr="004F5AB0" w:rsidRDefault="004F5AB0" w:rsidP="004F5AB0">
            <w:pPr>
              <w:jc w:val="both"/>
              <w:rPr>
                <w:b/>
                <w:bCs/>
                <w:sz w:val="16"/>
                <w:szCs w:val="16"/>
              </w:rPr>
            </w:pPr>
            <w:r w:rsidRPr="004F5AB0">
              <w:rPr>
                <w:b/>
                <w:bCs/>
                <w:sz w:val="16"/>
                <w:szCs w:val="16"/>
              </w:rPr>
              <w:t>Прочие неналоговые доходы</w:t>
            </w:r>
          </w:p>
        </w:tc>
        <w:tc>
          <w:tcPr>
            <w:tcW w:w="851" w:type="dxa"/>
            <w:vAlign w:val="bottom"/>
          </w:tcPr>
          <w:p w14:paraId="3F918D3A" w14:textId="77777777" w:rsidR="004F5AB0" w:rsidRPr="004F5AB0" w:rsidRDefault="004F5AB0" w:rsidP="004F5AB0">
            <w:pPr>
              <w:jc w:val="right"/>
              <w:rPr>
                <w:b/>
                <w:bCs/>
                <w:sz w:val="18"/>
                <w:szCs w:val="18"/>
              </w:rPr>
            </w:pPr>
            <w:r w:rsidRPr="004F5AB0">
              <w:rPr>
                <w:b/>
                <w:bCs/>
                <w:sz w:val="18"/>
                <w:szCs w:val="18"/>
              </w:rPr>
              <w:t>826,9</w:t>
            </w:r>
          </w:p>
        </w:tc>
        <w:tc>
          <w:tcPr>
            <w:tcW w:w="850" w:type="dxa"/>
            <w:vAlign w:val="bottom"/>
          </w:tcPr>
          <w:p w14:paraId="4DE3B8D2" w14:textId="77777777" w:rsidR="004F5AB0" w:rsidRPr="004F5AB0" w:rsidRDefault="004F5AB0" w:rsidP="004F5AB0">
            <w:pPr>
              <w:jc w:val="right"/>
              <w:rPr>
                <w:b/>
                <w:bCs/>
                <w:sz w:val="18"/>
                <w:szCs w:val="18"/>
              </w:rPr>
            </w:pPr>
            <w:r w:rsidRPr="004F5AB0">
              <w:rPr>
                <w:b/>
                <w:bCs/>
                <w:sz w:val="18"/>
                <w:szCs w:val="18"/>
              </w:rPr>
              <w:t>40,0</w:t>
            </w:r>
          </w:p>
        </w:tc>
        <w:tc>
          <w:tcPr>
            <w:tcW w:w="851" w:type="dxa"/>
            <w:vAlign w:val="bottom"/>
          </w:tcPr>
          <w:p w14:paraId="34362675" w14:textId="77777777" w:rsidR="004F5AB0" w:rsidRPr="004F5AB0" w:rsidRDefault="004F5AB0" w:rsidP="004F5AB0">
            <w:pPr>
              <w:jc w:val="right"/>
              <w:rPr>
                <w:b/>
                <w:bCs/>
                <w:sz w:val="18"/>
                <w:szCs w:val="18"/>
              </w:rPr>
            </w:pPr>
            <w:r w:rsidRPr="004F5AB0">
              <w:rPr>
                <w:b/>
                <w:bCs/>
                <w:sz w:val="18"/>
                <w:szCs w:val="18"/>
              </w:rPr>
              <w:t>2097,8</w:t>
            </w:r>
          </w:p>
        </w:tc>
        <w:tc>
          <w:tcPr>
            <w:tcW w:w="850" w:type="dxa"/>
            <w:shd w:val="clear" w:color="auto" w:fill="auto"/>
            <w:vAlign w:val="bottom"/>
          </w:tcPr>
          <w:p w14:paraId="1C6E2C00" w14:textId="77777777" w:rsidR="004F5AB0" w:rsidRPr="004F5AB0" w:rsidRDefault="004F5AB0" w:rsidP="004F5AB0">
            <w:pPr>
              <w:jc w:val="right"/>
              <w:rPr>
                <w:b/>
                <w:bCs/>
                <w:sz w:val="18"/>
                <w:szCs w:val="18"/>
              </w:rPr>
            </w:pPr>
            <w:r w:rsidRPr="004F5AB0">
              <w:rPr>
                <w:b/>
                <w:bCs/>
                <w:sz w:val="18"/>
                <w:szCs w:val="18"/>
              </w:rPr>
              <w:t>+2057,8</w:t>
            </w:r>
          </w:p>
        </w:tc>
        <w:tc>
          <w:tcPr>
            <w:tcW w:w="850" w:type="dxa"/>
            <w:shd w:val="clear" w:color="auto" w:fill="DBE5F1"/>
            <w:vAlign w:val="bottom"/>
          </w:tcPr>
          <w:p w14:paraId="499AB924" w14:textId="77777777" w:rsidR="004F5AB0" w:rsidRPr="004F5AB0" w:rsidRDefault="004F5AB0" w:rsidP="004F5AB0">
            <w:pPr>
              <w:jc w:val="right"/>
              <w:rPr>
                <w:b/>
                <w:bCs/>
                <w:sz w:val="18"/>
                <w:szCs w:val="18"/>
              </w:rPr>
            </w:pPr>
            <w:r w:rsidRPr="004F5AB0">
              <w:rPr>
                <w:b/>
                <w:bCs/>
                <w:sz w:val="18"/>
                <w:szCs w:val="18"/>
              </w:rPr>
              <w:t>2121,2</w:t>
            </w:r>
          </w:p>
        </w:tc>
        <w:tc>
          <w:tcPr>
            <w:tcW w:w="851" w:type="dxa"/>
            <w:vAlign w:val="bottom"/>
          </w:tcPr>
          <w:p w14:paraId="4FBD7C4F" w14:textId="77777777" w:rsidR="004F5AB0" w:rsidRPr="004F5AB0" w:rsidRDefault="004F5AB0" w:rsidP="004F5AB0">
            <w:pPr>
              <w:jc w:val="right"/>
              <w:rPr>
                <w:b/>
                <w:bCs/>
                <w:sz w:val="18"/>
                <w:szCs w:val="18"/>
              </w:rPr>
            </w:pPr>
            <w:r w:rsidRPr="004F5AB0">
              <w:rPr>
                <w:b/>
                <w:bCs/>
                <w:sz w:val="18"/>
                <w:szCs w:val="18"/>
              </w:rPr>
              <w:t>101,1</w:t>
            </w:r>
          </w:p>
        </w:tc>
        <w:tc>
          <w:tcPr>
            <w:tcW w:w="850" w:type="dxa"/>
            <w:vAlign w:val="bottom"/>
          </w:tcPr>
          <w:p w14:paraId="3356C18F" w14:textId="77777777" w:rsidR="004F5AB0" w:rsidRPr="004F5AB0" w:rsidRDefault="004F5AB0" w:rsidP="004F5AB0">
            <w:pPr>
              <w:jc w:val="right"/>
              <w:rPr>
                <w:b/>
                <w:bCs/>
                <w:sz w:val="18"/>
                <w:szCs w:val="18"/>
              </w:rPr>
            </w:pPr>
            <w:r w:rsidRPr="004F5AB0">
              <w:rPr>
                <w:b/>
                <w:bCs/>
                <w:sz w:val="18"/>
                <w:szCs w:val="18"/>
              </w:rPr>
              <w:t>256,5</w:t>
            </w:r>
          </w:p>
        </w:tc>
        <w:tc>
          <w:tcPr>
            <w:tcW w:w="710" w:type="dxa"/>
            <w:vAlign w:val="bottom"/>
          </w:tcPr>
          <w:p w14:paraId="224C6324" w14:textId="77777777" w:rsidR="004F5AB0" w:rsidRPr="004F5AB0" w:rsidRDefault="004F5AB0" w:rsidP="004F5AB0">
            <w:pPr>
              <w:jc w:val="right"/>
              <w:rPr>
                <w:b/>
                <w:bCs/>
                <w:sz w:val="18"/>
                <w:szCs w:val="18"/>
              </w:rPr>
            </w:pPr>
            <w:r w:rsidRPr="004F5AB0">
              <w:rPr>
                <w:b/>
                <w:bCs/>
                <w:sz w:val="18"/>
                <w:szCs w:val="18"/>
              </w:rPr>
              <w:t>11,9</w:t>
            </w:r>
          </w:p>
        </w:tc>
      </w:tr>
      <w:tr w:rsidR="004F5AB0" w:rsidRPr="004F5AB0" w14:paraId="46BED980" w14:textId="77777777" w:rsidTr="004F5AB0">
        <w:tc>
          <w:tcPr>
            <w:tcW w:w="2835" w:type="dxa"/>
            <w:vAlign w:val="bottom"/>
          </w:tcPr>
          <w:p w14:paraId="54E1B7E1" w14:textId="77777777" w:rsidR="004F5AB0" w:rsidRPr="004F5AB0" w:rsidRDefault="004F5AB0" w:rsidP="004F5AB0">
            <w:pPr>
              <w:jc w:val="both"/>
              <w:rPr>
                <w:b/>
                <w:bCs/>
                <w:sz w:val="16"/>
                <w:szCs w:val="16"/>
              </w:rPr>
            </w:pPr>
            <w:r w:rsidRPr="004F5AB0">
              <w:rPr>
                <w:b/>
                <w:bCs/>
                <w:sz w:val="16"/>
                <w:szCs w:val="16"/>
              </w:rPr>
              <w:t>Инициативные платежи, зачисляемые в бюджеты муниципальных округов</w:t>
            </w:r>
          </w:p>
        </w:tc>
        <w:tc>
          <w:tcPr>
            <w:tcW w:w="851" w:type="dxa"/>
            <w:vAlign w:val="bottom"/>
          </w:tcPr>
          <w:p w14:paraId="72581F15" w14:textId="77777777" w:rsidR="004F5AB0" w:rsidRPr="004F5AB0" w:rsidRDefault="004F5AB0" w:rsidP="004F5AB0">
            <w:pPr>
              <w:jc w:val="right"/>
              <w:rPr>
                <w:b/>
                <w:bCs/>
                <w:sz w:val="18"/>
                <w:szCs w:val="18"/>
              </w:rPr>
            </w:pPr>
            <w:r w:rsidRPr="004F5AB0">
              <w:rPr>
                <w:b/>
                <w:bCs/>
                <w:sz w:val="18"/>
                <w:szCs w:val="18"/>
              </w:rPr>
              <w:t>0</w:t>
            </w:r>
          </w:p>
        </w:tc>
        <w:tc>
          <w:tcPr>
            <w:tcW w:w="850" w:type="dxa"/>
            <w:vAlign w:val="bottom"/>
          </w:tcPr>
          <w:p w14:paraId="39AD5B7F" w14:textId="77777777" w:rsidR="004F5AB0" w:rsidRPr="004F5AB0" w:rsidRDefault="004F5AB0" w:rsidP="004F5AB0">
            <w:pPr>
              <w:jc w:val="right"/>
              <w:rPr>
                <w:b/>
                <w:bCs/>
                <w:sz w:val="18"/>
                <w:szCs w:val="18"/>
              </w:rPr>
            </w:pPr>
            <w:r w:rsidRPr="004F5AB0">
              <w:rPr>
                <w:b/>
                <w:bCs/>
                <w:sz w:val="18"/>
                <w:szCs w:val="18"/>
              </w:rPr>
              <w:t>0,0</w:t>
            </w:r>
          </w:p>
        </w:tc>
        <w:tc>
          <w:tcPr>
            <w:tcW w:w="851" w:type="dxa"/>
            <w:vAlign w:val="bottom"/>
          </w:tcPr>
          <w:p w14:paraId="4A9BDC25" w14:textId="77777777" w:rsidR="004F5AB0" w:rsidRPr="004F5AB0" w:rsidRDefault="004F5AB0" w:rsidP="004F5AB0">
            <w:pPr>
              <w:jc w:val="right"/>
              <w:rPr>
                <w:b/>
                <w:bCs/>
                <w:sz w:val="18"/>
                <w:szCs w:val="18"/>
              </w:rPr>
            </w:pPr>
            <w:r w:rsidRPr="004F5AB0">
              <w:rPr>
                <w:b/>
                <w:bCs/>
                <w:sz w:val="18"/>
                <w:szCs w:val="18"/>
              </w:rPr>
              <w:t>1 681,4</w:t>
            </w:r>
          </w:p>
        </w:tc>
        <w:tc>
          <w:tcPr>
            <w:tcW w:w="850" w:type="dxa"/>
            <w:shd w:val="clear" w:color="auto" w:fill="auto"/>
            <w:vAlign w:val="bottom"/>
          </w:tcPr>
          <w:p w14:paraId="58595C72" w14:textId="77777777" w:rsidR="004F5AB0" w:rsidRPr="004F5AB0" w:rsidRDefault="004F5AB0" w:rsidP="004F5AB0">
            <w:pPr>
              <w:jc w:val="right"/>
              <w:rPr>
                <w:b/>
                <w:bCs/>
                <w:sz w:val="18"/>
                <w:szCs w:val="18"/>
              </w:rPr>
            </w:pPr>
            <w:r w:rsidRPr="004F5AB0">
              <w:rPr>
                <w:b/>
                <w:bCs/>
                <w:sz w:val="18"/>
                <w:szCs w:val="18"/>
              </w:rPr>
              <w:t>+1681,4</w:t>
            </w:r>
          </w:p>
        </w:tc>
        <w:tc>
          <w:tcPr>
            <w:tcW w:w="850" w:type="dxa"/>
            <w:shd w:val="clear" w:color="auto" w:fill="DBE5F1"/>
            <w:vAlign w:val="bottom"/>
          </w:tcPr>
          <w:p w14:paraId="773C558E" w14:textId="77777777" w:rsidR="004F5AB0" w:rsidRPr="004F5AB0" w:rsidRDefault="004F5AB0" w:rsidP="004F5AB0">
            <w:pPr>
              <w:jc w:val="right"/>
              <w:rPr>
                <w:b/>
                <w:bCs/>
                <w:sz w:val="18"/>
                <w:szCs w:val="18"/>
              </w:rPr>
            </w:pPr>
            <w:r w:rsidRPr="004F5AB0">
              <w:rPr>
                <w:b/>
                <w:bCs/>
                <w:sz w:val="18"/>
                <w:szCs w:val="18"/>
              </w:rPr>
              <w:t>1588,4</w:t>
            </w:r>
          </w:p>
        </w:tc>
        <w:tc>
          <w:tcPr>
            <w:tcW w:w="851" w:type="dxa"/>
            <w:vAlign w:val="bottom"/>
          </w:tcPr>
          <w:p w14:paraId="60AB281D" w14:textId="77777777" w:rsidR="004F5AB0" w:rsidRPr="004F5AB0" w:rsidRDefault="004F5AB0" w:rsidP="004F5AB0">
            <w:pPr>
              <w:jc w:val="right"/>
              <w:rPr>
                <w:b/>
                <w:bCs/>
                <w:sz w:val="18"/>
                <w:szCs w:val="18"/>
              </w:rPr>
            </w:pPr>
            <w:r w:rsidRPr="004F5AB0">
              <w:rPr>
                <w:b/>
                <w:bCs/>
                <w:sz w:val="18"/>
                <w:szCs w:val="18"/>
              </w:rPr>
              <w:t>94,4</w:t>
            </w:r>
          </w:p>
        </w:tc>
        <w:tc>
          <w:tcPr>
            <w:tcW w:w="850" w:type="dxa"/>
            <w:vAlign w:val="bottom"/>
          </w:tcPr>
          <w:p w14:paraId="212EC05F" w14:textId="77777777" w:rsidR="004F5AB0" w:rsidRPr="004F5AB0" w:rsidRDefault="004F5AB0" w:rsidP="004F5AB0">
            <w:pPr>
              <w:jc w:val="right"/>
              <w:rPr>
                <w:b/>
                <w:bCs/>
                <w:sz w:val="18"/>
                <w:szCs w:val="18"/>
              </w:rPr>
            </w:pPr>
            <w:r w:rsidRPr="004F5AB0">
              <w:rPr>
                <w:b/>
                <w:bCs/>
                <w:sz w:val="18"/>
                <w:szCs w:val="18"/>
              </w:rPr>
              <w:t>0</w:t>
            </w:r>
          </w:p>
        </w:tc>
        <w:tc>
          <w:tcPr>
            <w:tcW w:w="710" w:type="dxa"/>
            <w:vAlign w:val="bottom"/>
          </w:tcPr>
          <w:p w14:paraId="1996BC34" w14:textId="77777777" w:rsidR="004F5AB0" w:rsidRPr="004F5AB0" w:rsidRDefault="004F5AB0" w:rsidP="004F5AB0">
            <w:pPr>
              <w:jc w:val="right"/>
              <w:rPr>
                <w:b/>
                <w:bCs/>
                <w:sz w:val="18"/>
                <w:szCs w:val="18"/>
              </w:rPr>
            </w:pPr>
            <w:r w:rsidRPr="004F5AB0">
              <w:rPr>
                <w:b/>
                <w:bCs/>
                <w:sz w:val="18"/>
                <w:szCs w:val="18"/>
              </w:rPr>
              <w:t>9,0</w:t>
            </w:r>
          </w:p>
        </w:tc>
      </w:tr>
      <w:tr w:rsidR="004F5AB0" w:rsidRPr="004F5AB0" w14:paraId="01C0BD12" w14:textId="77777777" w:rsidTr="004F5AB0">
        <w:tc>
          <w:tcPr>
            <w:tcW w:w="2835" w:type="dxa"/>
            <w:shd w:val="clear" w:color="auto" w:fill="DBE5F1"/>
            <w:vAlign w:val="bottom"/>
          </w:tcPr>
          <w:p w14:paraId="22AAEFB3" w14:textId="77777777" w:rsidR="004F5AB0" w:rsidRPr="004F5AB0" w:rsidRDefault="004F5AB0" w:rsidP="004F5AB0">
            <w:pPr>
              <w:jc w:val="both"/>
              <w:rPr>
                <w:b/>
                <w:bCs/>
                <w:sz w:val="16"/>
                <w:szCs w:val="16"/>
              </w:rPr>
            </w:pPr>
            <w:r w:rsidRPr="004F5AB0">
              <w:rPr>
                <w:b/>
                <w:bCs/>
                <w:sz w:val="16"/>
                <w:szCs w:val="16"/>
              </w:rPr>
              <w:t>НЕНАЛОГОВЫЕ ДОХОДЫ</w:t>
            </w:r>
          </w:p>
        </w:tc>
        <w:tc>
          <w:tcPr>
            <w:tcW w:w="851" w:type="dxa"/>
            <w:shd w:val="clear" w:color="auto" w:fill="DBE5F1"/>
            <w:vAlign w:val="bottom"/>
          </w:tcPr>
          <w:p w14:paraId="12BA6498" w14:textId="77777777" w:rsidR="004F5AB0" w:rsidRPr="004F5AB0" w:rsidRDefault="004F5AB0" w:rsidP="004F5AB0">
            <w:pPr>
              <w:jc w:val="right"/>
              <w:rPr>
                <w:b/>
                <w:bCs/>
                <w:sz w:val="18"/>
                <w:szCs w:val="18"/>
              </w:rPr>
            </w:pPr>
            <w:r w:rsidRPr="004F5AB0">
              <w:rPr>
                <w:b/>
                <w:bCs/>
                <w:sz w:val="18"/>
                <w:szCs w:val="18"/>
              </w:rPr>
              <w:t>13215,9</w:t>
            </w:r>
          </w:p>
        </w:tc>
        <w:tc>
          <w:tcPr>
            <w:tcW w:w="850" w:type="dxa"/>
            <w:shd w:val="clear" w:color="auto" w:fill="DBE5F1"/>
            <w:vAlign w:val="bottom"/>
          </w:tcPr>
          <w:p w14:paraId="13B1E866" w14:textId="77777777" w:rsidR="004F5AB0" w:rsidRPr="004F5AB0" w:rsidRDefault="004F5AB0" w:rsidP="004F5AB0">
            <w:pPr>
              <w:jc w:val="right"/>
              <w:rPr>
                <w:b/>
                <w:bCs/>
                <w:sz w:val="18"/>
                <w:szCs w:val="18"/>
              </w:rPr>
            </w:pPr>
            <w:r w:rsidRPr="004F5AB0">
              <w:rPr>
                <w:b/>
                <w:bCs/>
                <w:sz w:val="18"/>
                <w:szCs w:val="18"/>
              </w:rPr>
              <w:t>11 372,0</w:t>
            </w:r>
          </w:p>
        </w:tc>
        <w:tc>
          <w:tcPr>
            <w:tcW w:w="851" w:type="dxa"/>
            <w:shd w:val="clear" w:color="auto" w:fill="DBE5F1"/>
            <w:vAlign w:val="bottom"/>
          </w:tcPr>
          <w:p w14:paraId="2B2D47FB" w14:textId="77777777" w:rsidR="004F5AB0" w:rsidRPr="004F5AB0" w:rsidRDefault="004F5AB0" w:rsidP="004F5AB0">
            <w:pPr>
              <w:jc w:val="right"/>
              <w:rPr>
                <w:b/>
                <w:bCs/>
                <w:sz w:val="18"/>
                <w:szCs w:val="18"/>
              </w:rPr>
            </w:pPr>
            <w:r w:rsidRPr="004F5AB0">
              <w:rPr>
                <w:b/>
                <w:bCs/>
                <w:sz w:val="18"/>
                <w:szCs w:val="18"/>
              </w:rPr>
              <w:t>14 087,3</w:t>
            </w:r>
          </w:p>
        </w:tc>
        <w:tc>
          <w:tcPr>
            <w:tcW w:w="850" w:type="dxa"/>
            <w:shd w:val="clear" w:color="auto" w:fill="DBE5F1"/>
            <w:vAlign w:val="bottom"/>
          </w:tcPr>
          <w:p w14:paraId="032F2122" w14:textId="77777777" w:rsidR="004F5AB0" w:rsidRPr="004F5AB0" w:rsidRDefault="004F5AB0" w:rsidP="004F5AB0">
            <w:pPr>
              <w:jc w:val="right"/>
              <w:rPr>
                <w:b/>
                <w:bCs/>
                <w:sz w:val="18"/>
                <w:szCs w:val="18"/>
              </w:rPr>
            </w:pPr>
            <w:r w:rsidRPr="004F5AB0">
              <w:rPr>
                <w:b/>
                <w:bCs/>
                <w:sz w:val="18"/>
                <w:szCs w:val="18"/>
              </w:rPr>
              <w:t>+2715,3</w:t>
            </w:r>
          </w:p>
        </w:tc>
        <w:tc>
          <w:tcPr>
            <w:tcW w:w="850" w:type="dxa"/>
            <w:shd w:val="clear" w:color="auto" w:fill="DBE5F1"/>
            <w:vAlign w:val="bottom"/>
          </w:tcPr>
          <w:p w14:paraId="4216CAA0" w14:textId="77777777" w:rsidR="004F5AB0" w:rsidRPr="004F5AB0" w:rsidRDefault="004F5AB0" w:rsidP="004F5AB0">
            <w:pPr>
              <w:jc w:val="right"/>
              <w:rPr>
                <w:b/>
                <w:bCs/>
                <w:sz w:val="18"/>
                <w:szCs w:val="18"/>
              </w:rPr>
            </w:pPr>
            <w:r w:rsidRPr="004F5AB0">
              <w:rPr>
                <w:b/>
                <w:bCs/>
                <w:sz w:val="18"/>
                <w:szCs w:val="18"/>
              </w:rPr>
              <w:t>17 760,6</w:t>
            </w:r>
          </w:p>
        </w:tc>
        <w:tc>
          <w:tcPr>
            <w:tcW w:w="851" w:type="dxa"/>
            <w:shd w:val="clear" w:color="auto" w:fill="DBE5F1"/>
            <w:vAlign w:val="bottom"/>
          </w:tcPr>
          <w:p w14:paraId="7F683B95" w14:textId="77777777" w:rsidR="004F5AB0" w:rsidRPr="004F5AB0" w:rsidRDefault="004F5AB0" w:rsidP="004F5AB0">
            <w:pPr>
              <w:jc w:val="right"/>
              <w:rPr>
                <w:b/>
                <w:bCs/>
                <w:sz w:val="18"/>
                <w:szCs w:val="18"/>
              </w:rPr>
            </w:pPr>
            <w:r w:rsidRPr="004F5AB0">
              <w:rPr>
                <w:b/>
                <w:bCs/>
                <w:sz w:val="18"/>
                <w:szCs w:val="18"/>
              </w:rPr>
              <w:t>126,0</w:t>
            </w:r>
          </w:p>
        </w:tc>
        <w:tc>
          <w:tcPr>
            <w:tcW w:w="850" w:type="dxa"/>
            <w:shd w:val="clear" w:color="auto" w:fill="DBE5F1"/>
            <w:vAlign w:val="bottom"/>
          </w:tcPr>
          <w:p w14:paraId="5CC2C3B4" w14:textId="77777777" w:rsidR="004F5AB0" w:rsidRPr="004F5AB0" w:rsidRDefault="004F5AB0" w:rsidP="004F5AB0">
            <w:pPr>
              <w:jc w:val="right"/>
              <w:rPr>
                <w:b/>
                <w:bCs/>
                <w:sz w:val="18"/>
                <w:szCs w:val="18"/>
              </w:rPr>
            </w:pPr>
            <w:r w:rsidRPr="004F5AB0">
              <w:rPr>
                <w:b/>
                <w:bCs/>
                <w:sz w:val="18"/>
                <w:szCs w:val="18"/>
              </w:rPr>
              <w:t>134,3</w:t>
            </w:r>
          </w:p>
        </w:tc>
        <w:tc>
          <w:tcPr>
            <w:tcW w:w="710" w:type="dxa"/>
            <w:shd w:val="clear" w:color="auto" w:fill="DBE5F1"/>
            <w:vAlign w:val="bottom"/>
          </w:tcPr>
          <w:p w14:paraId="36DAC4E8" w14:textId="77777777" w:rsidR="004F5AB0" w:rsidRPr="004F5AB0" w:rsidRDefault="004F5AB0" w:rsidP="004F5AB0">
            <w:pPr>
              <w:jc w:val="right"/>
              <w:rPr>
                <w:b/>
                <w:bCs/>
                <w:sz w:val="18"/>
                <w:szCs w:val="18"/>
              </w:rPr>
            </w:pPr>
            <w:r w:rsidRPr="004F5AB0">
              <w:rPr>
                <w:b/>
                <w:bCs/>
                <w:sz w:val="18"/>
                <w:szCs w:val="18"/>
              </w:rPr>
              <w:t>100</w:t>
            </w:r>
          </w:p>
        </w:tc>
      </w:tr>
      <w:bookmarkEnd w:id="8"/>
    </w:tbl>
    <w:p w14:paraId="5A220546" w14:textId="77777777" w:rsidR="004F5AB0" w:rsidRPr="004F5AB0" w:rsidRDefault="004F5AB0" w:rsidP="004F5AB0">
      <w:pPr>
        <w:spacing w:after="0" w:line="240" w:lineRule="auto"/>
        <w:ind w:firstLine="567"/>
        <w:jc w:val="both"/>
        <w:rPr>
          <w:rFonts w:ascii="Times New Roman" w:eastAsia="Times New Roman" w:hAnsi="Times New Roman" w:cs="Times New Roman"/>
          <w:b/>
          <w:bCs/>
          <w:kern w:val="0"/>
          <w:sz w:val="24"/>
          <w:szCs w:val="24"/>
          <w:lang w:eastAsia="ru-RU"/>
          <w14:ligatures w14:val="none"/>
        </w:rPr>
      </w:pPr>
    </w:p>
    <w:p w14:paraId="66312EF0"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Наибольший удельный вес в составе неналоговых доходов занимают 5 показателей доходов:</w:t>
      </w:r>
    </w:p>
    <w:p w14:paraId="07E29C3C"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1) от оказания платных услуг (работ) и компенсации затрат государства (6 279,1 тыс.рублей или 35,3 процента): </w:t>
      </w:r>
    </w:p>
    <w:p w14:paraId="1B90649E"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- 819,4 тыс.рублей или 13,1 % возмещение затрат на коммунальные услуги (с учетом увеличения тарифа) и хозяйственные расходы по административным зданиям, </w:t>
      </w:r>
    </w:p>
    <w:p w14:paraId="0D70CB6E"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- 40,0 тыс.рублей или 0,6% возврат стипендии по условиям договора,</w:t>
      </w:r>
    </w:p>
    <w:p w14:paraId="3B39001F"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- 4530,2 тыс.рублей или 72,1% поступление дебиторской задолженности от Министерства строительства Вологодской области,</w:t>
      </w:r>
    </w:p>
    <w:p w14:paraId="14C671D7"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- 726 ,9 тыс.рублей или 11,6 % согласно договору, заключенному между централизованной бухгалтерией и образовательными учреждениями за счет субвенции из областного бюджета, </w:t>
      </w:r>
    </w:p>
    <w:p w14:paraId="1C0A1103"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- 35,5 тыс.рублей или 0,6 % доходы от платных услуг от МУ «МФЦ Нюксенского муниципального округа» и МКУК «Нюксенская ЦБС», </w:t>
      </w:r>
    </w:p>
    <w:p w14:paraId="493B53A4"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- 127,1 тыс.рублей или 2,0% возврат средств от Фонда капитального ремонта на цели сноса здания по адресу: с.Городищна, ул. Первомайская, д34;</w:t>
      </w:r>
    </w:p>
    <w:p w14:paraId="04049339"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2) от использования имущества, находящегося в государственной и муниципальной собственности в сумме 4 596,6 тыс.рублей или 25,8 процентов в составе неналоговых доходов);</w:t>
      </w:r>
    </w:p>
    <w:p w14:paraId="3E90A09D"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3) прочие неналоговые доходы в сумме 2 121,2 тыс.рублей или в составе неналоговых доходов 11,9 процентов;</w:t>
      </w:r>
    </w:p>
    <w:p w14:paraId="4D6E75A2"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4) доходы от продажи материальных и нематериальных активов в сумме 1984,4 тыс.рублей или 11,1 процент в составе неналоговых доходов;</w:t>
      </w:r>
    </w:p>
    <w:p w14:paraId="21A3B673"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5) инициативные платежи, зачисляемые в бюджеты муниципальных округов в сумме 1588,4 тыс.рублей или 9,0 процентов в составе неналоговых доходов.</w:t>
      </w:r>
    </w:p>
    <w:p w14:paraId="209B1127" w14:textId="77777777" w:rsidR="004F5AB0" w:rsidRPr="004F5AB0" w:rsidRDefault="004F5AB0" w:rsidP="004F5AB0">
      <w:pPr>
        <w:spacing w:after="0" w:line="240" w:lineRule="auto"/>
        <w:ind w:right="-2"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Неналоговые доходы бюджета перевыполнены по 5 неналоговым источникам на сумму 4 547,3 тыс. рублей. При этом неисполнение наблюдается по 6 неналоговым доходным источникам на общую сумму 874,0 тыс. рублей, процентное исполнение которых варьируется от 65,5 до 99,8%. По одному показателю неналоговых доходов исполнение составило 100%.</w:t>
      </w:r>
    </w:p>
    <w:p w14:paraId="77EDC18F" w14:textId="77777777" w:rsidR="004F5AB0" w:rsidRPr="004F5AB0" w:rsidRDefault="004F5AB0" w:rsidP="004F5AB0">
      <w:pPr>
        <w:spacing w:after="0" w:line="240" w:lineRule="auto"/>
        <w:ind w:right="-2"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Необходимо отметить, что по</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двум неналоговым доходам плановые значения не планировались, но на конец отчетного года исполнение составило 1 640,8 тыс.рублей. Плановые значения некоторых неналоговых доходов в течение отчетного периода были значительно уменьшены, а по некоторым значительно увеличены, по итогам бюджет округа по неналоговым доходам в сравнении с первоначальным планом увеличен на 2 715,3 тыс.рублей.</w:t>
      </w:r>
    </w:p>
    <w:p w14:paraId="77277438" w14:textId="77777777" w:rsidR="004F5AB0" w:rsidRPr="004F5AB0" w:rsidRDefault="004F5AB0" w:rsidP="004F5AB0">
      <w:pPr>
        <w:autoSpaceDE w:val="0"/>
        <w:autoSpaceDN w:val="0"/>
        <w:adjustRightInd w:val="0"/>
        <w:spacing w:after="0" w:line="240" w:lineRule="auto"/>
        <w:ind w:firstLine="708"/>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Не достигнуты плановые назначения по следующим видам неналоговых доходов:</w:t>
      </w:r>
    </w:p>
    <w:p w14:paraId="3FA2907D" w14:textId="77777777" w:rsidR="004F5AB0" w:rsidRPr="004F5AB0" w:rsidRDefault="004F5AB0" w:rsidP="004F5AB0">
      <w:pPr>
        <w:numPr>
          <w:ilvl w:val="0"/>
          <w:numId w:val="39"/>
        </w:numPr>
        <w:spacing w:after="0" w:line="240" w:lineRule="auto"/>
        <w:ind w:left="0" w:firstLine="709"/>
        <w:contextualSpacing/>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Прочие поступления от использования имущества, находящееся в собственности муниципального округа (социальный найм) исполнен на 91,7 процента или не довыполнены в сумме 133,3 тыс.рублей от плановых годовых назначений, так как по данному виду дохода имеется задолженность со стороны физических и юридических лиц, ведется претензионная работа.</w:t>
      </w:r>
    </w:p>
    <w:p w14:paraId="5A8DE6E5" w14:textId="77777777" w:rsidR="004F5AB0" w:rsidRPr="004F5AB0" w:rsidRDefault="004F5AB0" w:rsidP="004F5AB0">
      <w:pPr>
        <w:numPr>
          <w:ilvl w:val="0"/>
          <w:numId w:val="39"/>
        </w:numPr>
        <w:spacing w:after="0" w:line="240" w:lineRule="auto"/>
        <w:ind w:left="0" w:firstLine="709"/>
        <w:contextualSpacing/>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плановые назначения исполнены на 96,1 процента или не довыполнены на 89,4 тыс.рублей (причина: имеется задолженность со стороны физических и юридических лиц, ведется претензионная работа).</w:t>
      </w:r>
    </w:p>
    <w:p w14:paraId="10DFD714" w14:textId="77777777" w:rsidR="004F5AB0" w:rsidRPr="004F5AB0" w:rsidRDefault="004F5AB0" w:rsidP="004F5AB0">
      <w:pPr>
        <w:numPr>
          <w:ilvl w:val="0"/>
          <w:numId w:val="39"/>
        </w:numPr>
        <w:spacing w:after="0" w:line="240" w:lineRule="auto"/>
        <w:ind w:left="0" w:firstLine="709"/>
        <w:contextualSpacing/>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Доходам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 унитарных предприятий, в том числе казенных), в части реализации основных средств по указанному имуществу, плановые назначения исполнены на 78,5 процента или не довыполнены на 548,0 тыс. рублей (причина: аукцион по продаже нежилого здания по адресу: Нюксенский округ, д.Березовая Слободка, ул.Полевая, д.3 и здания котельной по адресу д.Кокшенскя, д.10, не состоялся ввиду отсутствия заявок участников торгов).</w:t>
      </w:r>
    </w:p>
    <w:p w14:paraId="764AE5B7" w14:textId="77777777" w:rsidR="004F5AB0" w:rsidRPr="004F5AB0" w:rsidRDefault="004F5AB0" w:rsidP="004F5AB0">
      <w:pPr>
        <w:numPr>
          <w:ilvl w:val="0"/>
          <w:numId w:val="39"/>
        </w:numPr>
        <w:spacing w:after="0" w:line="240" w:lineRule="auto"/>
        <w:ind w:left="0" w:firstLine="709"/>
        <w:contextualSpacing/>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Доходы от сдачи в аренду имущества выполнены на 99,0% от годовых плановых назначений, неисполнение составило 1% или 8,7 тыс.рублей (имеется задолженность со стороны физических и юридических лиц, ведется претензионная работа).</w:t>
      </w:r>
    </w:p>
    <w:p w14:paraId="325B9A50" w14:textId="77777777" w:rsidR="004F5AB0" w:rsidRPr="004F5AB0" w:rsidRDefault="004F5AB0" w:rsidP="004F5AB0">
      <w:pPr>
        <w:numPr>
          <w:ilvl w:val="0"/>
          <w:numId w:val="39"/>
        </w:numPr>
        <w:spacing w:after="0" w:line="240" w:lineRule="auto"/>
        <w:ind w:left="0" w:firstLine="709"/>
        <w:contextualSpacing/>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плановые назначения исполнены на 99,8 процента или не довыполнены на 1,6 тыс.рублей (причина: доходы носят заявительный характер субсидирования организаций, производителей товаров, работ и услуг).</w:t>
      </w:r>
    </w:p>
    <w:p w14:paraId="7F3BBA36" w14:textId="77777777" w:rsidR="004F5AB0" w:rsidRPr="004F5AB0" w:rsidRDefault="004F5AB0" w:rsidP="004F5AB0">
      <w:pPr>
        <w:numPr>
          <w:ilvl w:val="0"/>
          <w:numId w:val="39"/>
        </w:numPr>
        <w:shd w:val="clear" w:color="auto" w:fill="FFFFFF"/>
        <w:tabs>
          <w:tab w:val="left" w:pos="142"/>
          <w:tab w:val="left" w:pos="567"/>
        </w:tabs>
        <w:spacing w:after="0" w:line="240" w:lineRule="auto"/>
        <w:ind w:left="0" w:firstLine="709"/>
        <w:contextualSpacing/>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Инициативные платежи, зачисляемые в бюджеты муниципальных округов плановые назначения исполнены на 94,5 процента или не довыполнены на 93,0 тыс.рублей, в связи со сложившейся экономией в результате проведения закупочных процедур по проекту «Народный бюджет».</w:t>
      </w:r>
    </w:p>
    <w:p w14:paraId="3163B0F0"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Перевыполнены плановые назначения по неналоговым доходам:</w:t>
      </w:r>
    </w:p>
    <w:p w14:paraId="5887C2D3" w14:textId="77777777" w:rsidR="004F5AB0" w:rsidRPr="004F5AB0" w:rsidRDefault="004F5AB0" w:rsidP="004F5AB0">
      <w:pPr>
        <w:numPr>
          <w:ilvl w:val="0"/>
          <w:numId w:val="45"/>
        </w:numPr>
        <w:autoSpaceDE w:val="0"/>
        <w:autoSpaceDN w:val="0"/>
        <w:adjustRightInd w:val="0"/>
        <w:spacing w:after="0" w:line="240" w:lineRule="auto"/>
        <w:ind w:left="0" w:firstLine="708"/>
        <w:contextualSpacing/>
        <w:jc w:val="both"/>
        <w:rPr>
          <w:rFonts w:ascii="Times New Roman" w:eastAsia="Calibri" w:hAnsi="Times New Roman" w:cs="Times New Roman"/>
          <w:kern w:val="0"/>
          <w:sz w:val="24"/>
          <w:szCs w:val="24"/>
          <w14:ligatures w14:val="none"/>
        </w:rPr>
      </w:pPr>
      <w:r w:rsidRPr="004F5AB0">
        <w:rPr>
          <w:rFonts w:ascii="Times New Roman" w:eastAsia="Times New Roman" w:hAnsi="Times New Roman" w:cs="Times New Roman"/>
          <w:kern w:val="0"/>
          <w:sz w:val="24"/>
          <w:szCs w:val="24"/>
          <w:lang w:eastAsia="ru-RU"/>
          <w14:ligatures w14:val="none"/>
        </w:rPr>
        <w:t>По доходам от оказания платных услуг (работ) и компенсации затрат государства доходный источник выполнен на 6 279,1 тыс. рублей или 354,9 процента к плановым назначениям. Перевыполнение связано с дебиторской задолженностью от министерства строительства Вологодской области в сумме 4530,2 тыс.рублей.</w:t>
      </w:r>
    </w:p>
    <w:p w14:paraId="6B49F81C" w14:textId="77777777" w:rsidR="004F5AB0" w:rsidRPr="004F5AB0" w:rsidRDefault="004F5AB0" w:rsidP="004F5AB0">
      <w:pPr>
        <w:numPr>
          <w:ilvl w:val="0"/>
          <w:numId w:val="45"/>
        </w:numPr>
        <w:autoSpaceDE w:val="0"/>
        <w:autoSpaceDN w:val="0"/>
        <w:adjustRightInd w:val="0"/>
        <w:spacing w:after="0" w:line="240" w:lineRule="auto"/>
        <w:ind w:left="0" w:firstLine="708"/>
        <w:contextualSpacing/>
        <w:jc w:val="both"/>
        <w:rPr>
          <w:rFonts w:ascii="Times New Roman" w:eastAsia="Calibri" w:hAnsi="Times New Roman" w:cs="Times New Roman"/>
          <w:kern w:val="0"/>
          <w:sz w:val="24"/>
          <w:szCs w:val="24"/>
          <w14:ligatures w14:val="none"/>
        </w:rPr>
      </w:pPr>
      <w:r w:rsidRPr="004F5AB0">
        <w:rPr>
          <w:rFonts w:ascii="Times New Roman" w:eastAsia="Times New Roman" w:hAnsi="Times New Roman" w:cs="Times New Roman"/>
          <w:kern w:val="0"/>
          <w:sz w:val="24"/>
          <w:szCs w:val="24"/>
          <w:lang w:eastAsia="ru-RU"/>
          <w14:ligatures w14:val="none"/>
        </w:rPr>
        <w:t>Плата за негативное воздействие на окружающую среду 822,3 тыс.рублей или 100,6 процента от плановых назначений.</w:t>
      </w:r>
      <w:r w:rsidRPr="004F5AB0">
        <w:rPr>
          <w:rFonts w:ascii="Times New Roman" w:eastAsia="Calibri" w:hAnsi="Times New Roman" w:cs="Times New Roman"/>
          <w:kern w:val="0"/>
          <w:sz w:val="24"/>
          <w:szCs w:val="24"/>
          <w14:ligatures w14:val="none"/>
        </w:rPr>
        <w:t xml:space="preserve"> </w:t>
      </w:r>
      <w:r w:rsidRPr="004F5AB0">
        <w:rPr>
          <w:rFonts w:ascii="Times New Roman" w:eastAsia="Times New Roman" w:hAnsi="Times New Roman" w:cs="Times New Roman"/>
          <w:kern w:val="0"/>
          <w:sz w:val="24"/>
          <w:szCs w:val="24"/>
          <w:lang w:eastAsia="ru-RU"/>
          <w14:ligatures w14:val="none"/>
        </w:rPr>
        <w:t>Основной плательщик Нюксенское ЛПУМГ филиал ООО «Газпром трансгаз Ухта». Уточнение плановых назначений проведено в июле текущего года. Согласно пояснительной записке к Отчету получена сверхлимитная плата за НВОС в результате разгерметизации газопровода на крановой площадке 634 км газопровода Ухта-Торжок -I (1нитка) в Нюксенском ЛПУМГ.</w:t>
      </w:r>
    </w:p>
    <w:p w14:paraId="0FC033C0" w14:textId="77777777" w:rsidR="004F5AB0" w:rsidRPr="004F5AB0" w:rsidRDefault="004F5AB0" w:rsidP="004F5AB0">
      <w:pPr>
        <w:widowControl w:val="0"/>
        <w:numPr>
          <w:ilvl w:val="0"/>
          <w:numId w:val="45"/>
        </w:numPr>
        <w:autoSpaceDE w:val="0"/>
        <w:autoSpaceDN w:val="0"/>
        <w:adjustRightInd w:val="0"/>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Штрафы, санкции, возмещение ущерба, выполнение составило в сумме 368,6 тыс. рублей или 102,4 процента к плановым показателям. Штрафы по бюджету округа включают поступление доходов, администрируемых:</w:t>
      </w:r>
    </w:p>
    <w:p w14:paraId="5B8DFDAD" w14:textId="77777777" w:rsidR="004F5AB0" w:rsidRPr="004F5AB0" w:rsidRDefault="004F5AB0" w:rsidP="004F5AB0">
      <w:pPr>
        <w:widowControl w:val="0"/>
        <w:numPr>
          <w:ilvl w:val="0"/>
          <w:numId w:val="47"/>
        </w:numPr>
        <w:tabs>
          <w:tab w:val="num" w:pos="0"/>
          <w:tab w:val="left" w:pos="993"/>
          <w:tab w:val="num" w:pos="1070"/>
        </w:tabs>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Департаментом по обеспечению деятельности мировых судей области 233,1 тыс. рублей;</w:t>
      </w:r>
    </w:p>
    <w:p w14:paraId="7149C723" w14:textId="77777777" w:rsidR="004F5AB0" w:rsidRPr="004F5AB0" w:rsidRDefault="004F5AB0" w:rsidP="004F5AB0">
      <w:pPr>
        <w:widowControl w:val="0"/>
        <w:numPr>
          <w:ilvl w:val="0"/>
          <w:numId w:val="47"/>
        </w:numPr>
        <w:tabs>
          <w:tab w:val="num" w:pos="0"/>
          <w:tab w:val="left" w:pos="993"/>
          <w:tab w:val="num" w:pos="1070"/>
        </w:tabs>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Федеральная служба по надзору в сфере природопользования по Вологодской области 28,5 тыс.рублей;</w:t>
      </w:r>
    </w:p>
    <w:p w14:paraId="36697C22" w14:textId="77777777" w:rsidR="004F5AB0" w:rsidRPr="004F5AB0" w:rsidRDefault="004F5AB0" w:rsidP="004F5AB0">
      <w:pPr>
        <w:widowControl w:val="0"/>
        <w:numPr>
          <w:ilvl w:val="0"/>
          <w:numId w:val="47"/>
        </w:numPr>
        <w:tabs>
          <w:tab w:val="num" w:pos="0"/>
          <w:tab w:val="left" w:pos="993"/>
          <w:tab w:val="num" w:pos="1070"/>
        </w:tabs>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Министерство природных ресурсов и экологии Вологодской области 80,0 тыс. рублей;</w:t>
      </w:r>
    </w:p>
    <w:p w14:paraId="07CBE5EB" w14:textId="77777777" w:rsidR="004F5AB0" w:rsidRPr="004F5AB0" w:rsidRDefault="004F5AB0" w:rsidP="004F5AB0">
      <w:pPr>
        <w:widowControl w:val="0"/>
        <w:numPr>
          <w:ilvl w:val="0"/>
          <w:numId w:val="47"/>
        </w:numPr>
        <w:tabs>
          <w:tab w:val="num" w:pos="-142"/>
          <w:tab w:val="left" w:pos="993"/>
        </w:tabs>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Министерство региональной безопасности Вологодской области 15,3 тыс. рублей;</w:t>
      </w:r>
    </w:p>
    <w:p w14:paraId="34401960" w14:textId="77777777" w:rsidR="004F5AB0" w:rsidRPr="004F5AB0" w:rsidRDefault="004F5AB0" w:rsidP="004F5AB0">
      <w:pPr>
        <w:widowControl w:val="0"/>
        <w:numPr>
          <w:ilvl w:val="0"/>
          <w:numId w:val="47"/>
        </w:numPr>
        <w:tabs>
          <w:tab w:val="num" w:pos="0"/>
          <w:tab w:val="left" w:pos="993"/>
          <w:tab w:val="num" w:pos="1070"/>
        </w:tabs>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Администрация округа 11,8 тыс. рублей.</w:t>
      </w:r>
    </w:p>
    <w:p w14:paraId="1A1A49C6" w14:textId="77777777" w:rsidR="004F5AB0" w:rsidRPr="004F5AB0" w:rsidRDefault="004F5AB0" w:rsidP="004F5AB0">
      <w:pPr>
        <w:autoSpaceDE w:val="0"/>
        <w:autoSpaceDN w:val="0"/>
        <w:adjustRightInd w:val="0"/>
        <w:spacing w:after="0" w:line="240" w:lineRule="auto"/>
        <w:ind w:right="-2"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Контрольно-счетная комиссия округа обращает внимание на необходимость своевременного принятия мер по взысканию задолженности по платежам в бюджет администраторами доходов бюджета округа, во избежание рисков перехода задолженности в разряд нереальной к взысканию.</w:t>
      </w:r>
    </w:p>
    <w:p w14:paraId="7D8CF8DB" w14:textId="77777777" w:rsidR="004F5AB0" w:rsidRPr="004F5AB0" w:rsidRDefault="004F5AB0" w:rsidP="004F5AB0">
      <w:pPr>
        <w:autoSpaceDE w:val="0"/>
        <w:autoSpaceDN w:val="0"/>
        <w:adjustRightInd w:val="0"/>
        <w:spacing w:after="0" w:line="240" w:lineRule="auto"/>
        <w:ind w:right="-2"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lastRenderedPageBreak/>
        <w:t>Согласно Пояснительной записке к Проекту решения в 2024 году в рамках межведомственного взаимодействия работниками администрации округа осуществлялись мероприятия по мобилизации доходов бюджета, в том числе и за счет сокращения недоимки по налоговым и неналоговым платежам.</w:t>
      </w:r>
    </w:p>
    <w:p w14:paraId="2433F826"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Контрольно-счетная комиссия в ходе внешней проверки провела анализ</w:t>
      </w:r>
      <w:r w:rsidRPr="004F5AB0">
        <w:rPr>
          <w:rFonts w:ascii="Times New Roman" w:eastAsia="Times New Roman" w:hAnsi="Times New Roman" w:cs="Times New Roman"/>
          <w:color w:val="FF0000"/>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задолженности по налоговым и неналоговым платежам в бюджет округа,</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по результатам которого установлено, что по состоянию</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на 01.01.2025 года общая сумма задолженности составила 12969,3 тыс. рублей, что на 557,1 тыс.рублей больше чем на 01.01.2024 года (недоимка по</w:t>
      </w:r>
      <w:r w:rsidRPr="004F5AB0">
        <w:rPr>
          <w:rFonts w:ascii="Times New Roman" w:eastAsia="Times New Roman" w:hAnsi="Times New Roman" w:cs="Times New Roman"/>
          <w:color w:val="FF0000"/>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налоговым доходам</w:t>
      </w:r>
      <w:r w:rsidRPr="004F5AB0">
        <w:rPr>
          <w:rFonts w:ascii="Times New Roman" w:eastAsia="Times New Roman" w:hAnsi="Times New Roman" w:cs="Times New Roman"/>
          <w:b/>
          <w:bCs/>
          <w:kern w:val="0"/>
          <w:sz w:val="24"/>
          <w:szCs w:val="24"/>
          <w:lang w:eastAsia="ru-RU"/>
          <w14:ligatures w14:val="none"/>
        </w:rPr>
        <w:t xml:space="preserve"> – </w:t>
      </w:r>
      <w:r w:rsidRPr="004F5AB0">
        <w:rPr>
          <w:rFonts w:ascii="Times New Roman" w:eastAsia="Times New Roman" w:hAnsi="Times New Roman" w:cs="Times New Roman"/>
          <w:kern w:val="0"/>
          <w:sz w:val="24"/>
          <w:szCs w:val="24"/>
          <w:lang w:eastAsia="ru-RU"/>
          <w14:ligatures w14:val="none"/>
        </w:rPr>
        <w:t>2311,8 тыс. рублей</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xml:space="preserve">(17,8 процента от общей суммы задолженности), задолженность по неналоговым доходам </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10657,4 тыс.</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xml:space="preserve">рублей (82,2 процента), и по сравнению с началом отчетного года увеличилась на 311,2 тыс. рублей (на 3,0 процента). </w:t>
      </w:r>
    </w:p>
    <w:p w14:paraId="78C396C1" w14:textId="77777777" w:rsidR="004F5AB0" w:rsidRPr="004F5AB0" w:rsidRDefault="004F5AB0" w:rsidP="004F5AB0">
      <w:pPr>
        <w:spacing w:after="0" w:line="240" w:lineRule="auto"/>
        <w:ind w:firstLine="709"/>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Просроченная</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задолженность по неналоговым доходам составила 734,4 тыс. рублей,</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увеличилась с начала года на 10,6 процентов или на 70,4 тыс. рублей.</w:t>
      </w:r>
      <w:r w:rsidRPr="004F5AB0">
        <w:rPr>
          <w:rFonts w:ascii="Times New Roman" w:eastAsia="Times New Roman" w:hAnsi="Times New Roman" w:cs="Times New Roman"/>
          <w:b/>
          <w:bCs/>
          <w:kern w:val="0"/>
          <w:sz w:val="24"/>
          <w:szCs w:val="24"/>
          <w:lang w:eastAsia="ru-RU"/>
          <w14:ligatures w14:val="none"/>
        </w:rPr>
        <w:t xml:space="preserve"> </w:t>
      </w:r>
    </w:p>
    <w:p w14:paraId="027B58DD" w14:textId="77777777" w:rsidR="004F5AB0" w:rsidRPr="004F5AB0" w:rsidRDefault="004F5AB0" w:rsidP="004F5AB0">
      <w:pPr>
        <w:tabs>
          <w:tab w:val="left" w:pos="709"/>
        </w:tabs>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Следует отметить, что в соответствии с информацией, представленной финансовым управлением и комитетом земельно-имущественных отношений, в задолженность на 01.01.2024 года и на 01.01.2025 года включены суммы ожидаемой операционной аренды будущих периодов, начисляемой в соответствии с Федеральным стандартом</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xml:space="preserve">(на 01.01.2025 </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10 657,4 тыс. рублей).</w:t>
      </w:r>
    </w:p>
    <w:p w14:paraId="510CB561"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Контрольно-счетная комиссия в своих заключениях на проекты бюджета на 2024 год и плановый период 2025 и 2026 годов, обращала внимание, что значительным резервом увеличения поступлений в бюджет округа является взыскание задолженности по налоговым и неналоговым доходам, и прежде всего, в части доходов от использования и распоряжения муниципальным имуществом.</w:t>
      </w:r>
    </w:p>
    <w:p w14:paraId="6F9732B0" w14:textId="77777777" w:rsidR="004F5AB0" w:rsidRPr="004F5AB0" w:rsidRDefault="004F5AB0" w:rsidP="004F5AB0">
      <w:pPr>
        <w:widowControl w:val="0"/>
        <w:tabs>
          <w:tab w:val="left" w:pos="0"/>
          <w:tab w:val="left" w:pos="993"/>
        </w:tabs>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Недоимка по налогам по сравнению с началом года уменьшилась на 19,2 процента</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или на 550,9</w:t>
      </w:r>
      <w:r w:rsidRPr="004F5AB0">
        <w:rPr>
          <w:rFonts w:ascii="Times New Roman" w:eastAsia="Times New Roman" w:hAnsi="Times New Roman" w:cs="Times New Roman"/>
          <w:iCs/>
          <w:kern w:val="0"/>
          <w:sz w:val="24"/>
          <w:szCs w:val="24"/>
          <w:lang w:eastAsia="ru-RU"/>
          <w14:ligatures w14:val="none"/>
        </w:rPr>
        <w:t xml:space="preserve"> тыс. рублей</w:t>
      </w:r>
      <w:r w:rsidRPr="004F5AB0">
        <w:rPr>
          <w:rFonts w:ascii="Times New Roman" w:eastAsia="Times New Roman" w:hAnsi="Times New Roman" w:cs="Times New Roman"/>
          <w:kern w:val="0"/>
          <w:sz w:val="24"/>
          <w:szCs w:val="24"/>
          <w:lang w:eastAsia="ru-RU"/>
          <w14:ligatures w14:val="none"/>
        </w:rPr>
        <w:t xml:space="preserve">. По состоянию на 01.01.2025 недоимка по налогам составила 2311,8 тыс. рублей, наблюдается рост на 245,9 тыс. рублей по сравнению с данными на 01.01.2024 года. При этом 53,0 процентов от общей суммы недоимки составляет недоимка по налогу на доходы физических лиц – 1226,8 тыс. рублей. Согласно информации финансового управления, наибольшая задолженность по налогу на доходы физических лиц сложилась по предприятиям: ООО «Городищенское ЖКХ», МП «Водоканал» и по предпринимателю: Ахмедов Р.М.  </w:t>
      </w:r>
    </w:p>
    <w:p w14:paraId="168082BA" w14:textId="77777777" w:rsidR="004F5AB0" w:rsidRPr="004F5AB0" w:rsidRDefault="004F5AB0" w:rsidP="004F5AB0">
      <w:pPr>
        <w:widowControl w:val="0"/>
        <w:tabs>
          <w:tab w:val="left" w:pos="0"/>
          <w:tab w:val="left" w:pos="993"/>
        </w:tabs>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сравнении с данными на 01.01.2025 года задолженность по уплате НДФЛ уменьшилась на 426,5 тыс.рублей</w:t>
      </w:r>
    </w:p>
    <w:p w14:paraId="5B23C58D" w14:textId="77777777" w:rsidR="004F5AB0" w:rsidRPr="004F5AB0" w:rsidRDefault="004F5AB0" w:rsidP="004F5AB0">
      <w:pPr>
        <w:widowControl w:val="0"/>
        <w:tabs>
          <w:tab w:val="left" w:pos="0"/>
          <w:tab w:val="left" w:pos="993"/>
        </w:tabs>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По налогу, взимаемому в связи с применением упрощенной системы налогообложения, недоимка на 01.01.2025 года составила 371,6 тыс. рублей (на 01.01.2024 412,6 тыс. рублей), в сравнении с началом года уменьшилась 41,0 тыс.рублей (ООО «Вианта», ИП Попова А.В.). </w:t>
      </w:r>
    </w:p>
    <w:p w14:paraId="065EA3F8" w14:textId="77777777" w:rsidR="004F5AB0" w:rsidRPr="004F5AB0" w:rsidRDefault="004F5AB0" w:rsidP="004F5AB0">
      <w:pPr>
        <w:widowControl w:val="0"/>
        <w:tabs>
          <w:tab w:val="left" w:pos="0"/>
          <w:tab w:val="left" w:pos="993"/>
        </w:tabs>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 налогу на имущество физических лиц, недоимка на 01.01.2025 года составила 503,9 тыс. рублей по сравнению с предыдущим периодом (01.01.2024 год 545,7 тыс.рублей) задолженность незначительно, но уменьшилась на 41,8 тыс.рублей.</w:t>
      </w:r>
    </w:p>
    <w:p w14:paraId="77C50A3A" w14:textId="77777777" w:rsidR="004F5AB0" w:rsidRPr="004F5AB0" w:rsidRDefault="004F5AB0" w:rsidP="004F5AB0">
      <w:pPr>
        <w:widowControl w:val="0"/>
        <w:tabs>
          <w:tab w:val="left" w:pos="0"/>
          <w:tab w:val="left" w:pos="993"/>
        </w:tabs>
        <w:spacing w:after="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 земельному налогу, недоимка на 01.01.2025 года составила 209,5 тыс. рублей по сравнению с предыдущим периодом (01.01.2024 год 251,1 тыс.рублей) задолженность физических лиц незначительно, но уменьшилась на 41,6 тыс.рублей.</w:t>
      </w:r>
    </w:p>
    <w:p w14:paraId="5D26488E" w14:textId="77777777" w:rsidR="004F5AB0" w:rsidRPr="004F5AB0" w:rsidRDefault="004F5AB0" w:rsidP="004F5AB0">
      <w:pPr>
        <w:tabs>
          <w:tab w:val="left" w:pos="0"/>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Недоимка по неналоговым доходам (без учета доходов будущих периодов) в отчетном периоде по сравнению с началом года уменьшилась на 14,4 процента или на 708,0 тыс. рублей и по состоянию на 01.01.2025 года составила 4218,4 тыс. рублей, в том числе просроченная недоимка составляет 734,4 тыс. рублей.</w:t>
      </w:r>
    </w:p>
    <w:p w14:paraId="20BA6899" w14:textId="77777777" w:rsidR="004F5AB0" w:rsidRPr="004F5AB0" w:rsidRDefault="004F5AB0" w:rsidP="004F5AB0">
      <w:pPr>
        <w:tabs>
          <w:tab w:val="left" w:pos="0"/>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Согласно информации финансового управления, просроченная задолженность по доходам, полученным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округов, сложилась 4 претензии на общую сумму 228,6 тыс.рублей: </w:t>
      </w:r>
      <w:r w:rsidRPr="004F5AB0">
        <w:rPr>
          <w:rFonts w:ascii="Times New Roman" w:eastAsia="Calibri" w:hAnsi="Times New Roman" w:cs="Times New Roman"/>
          <w:color w:val="000000"/>
          <w:kern w:val="0"/>
          <w:sz w:val="24"/>
          <w:szCs w:val="24"/>
          <w14:ligatures w14:val="none"/>
        </w:rPr>
        <w:t xml:space="preserve">Гребенщиков А.Н. на сумму 76,5 тыс.рублей, Бородин А.В. </w:t>
      </w:r>
      <w:r w:rsidRPr="004F5AB0">
        <w:rPr>
          <w:rFonts w:ascii="Times New Roman" w:eastAsia="Calibri" w:hAnsi="Times New Roman" w:cs="Times New Roman"/>
          <w:color w:val="000000"/>
          <w:kern w:val="0"/>
          <w:sz w:val="24"/>
          <w:szCs w:val="24"/>
          <w14:ligatures w14:val="none"/>
        </w:rPr>
        <w:lastRenderedPageBreak/>
        <w:t>на сумму 55,3 тыс.рублей, ИП Селин  В.М. на сумму 34,2 тыс.рублей, ООО «Пивторг» на 43,2 тыс.рублей, прочие на сумму 19,5 тыс.рублей)</w:t>
      </w:r>
      <w:r w:rsidRPr="004F5AB0">
        <w:rPr>
          <w:rFonts w:ascii="Times New Roman" w:eastAsia="Times New Roman" w:hAnsi="Times New Roman" w:cs="Times New Roman"/>
          <w:kern w:val="0"/>
          <w:sz w:val="24"/>
          <w:szCs w:val="24"/>
          <w:lang w:eastAsia="ru-RU"/>
          <w14:ligatures w14:val="none"/>
        </w:rPr>
        <w:t xml:space="preserve">, всем направлены претензии. </w:t>
      </w:r>
    </w:p>
    <w:p w14:paraId="2A4B7679" w14:textId="77777777" w:rsidR="004F5AB0" w:rsidRPr="004F5AB0" w:rsidRDefault="004F5AB0" w:rsidP="004F5AB0">
      <w:pPr>
        <w:tabs>
          <w:tab w:val="left" w:pos="0"/>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Просроченная задолженность по прочим поступлениям от использования имущества, находящегося в собственности муниципальных районов (социальный найм) на 01.01.2025 года составила 505,8 тыс. рублей. Согласно информации финансового управления в рамках претензионно-исковой работы с должниками за 2024 год направлено 5 претензий по взысканию задолженности  по оплате за социальный найм на общую сумму 155,1 тыс. рублей, из них выдано 5 судебных приказов на сумму 155,1 тыс. рублей и подано 5 заявлений о возбуждении исполнительного производства на общую сумму 155,1 тыс.рублей, из них  поступило 152,0 тыс.рублей, остаток на исполнительном производстве 3,1 тыс.рублей.</w:t>
      </w:r>
    </w:p>
    <w:p w14:paraId="2C0CBEF9" w14:textId="77777777" w:rsidR="004F5AB0" w:rsidRPr="004F5AB0" w:rsidRDefault="004F5AB0" w:rsidP="004F5AB0">
      <w:pPr>
        <w:tabs>
          <w:tab w:val="left" w:pos="0"/>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целях выработки действенных мер по снижению задолженности по налоговым и неналоговым доходам контрольно-счетная комиссия предлагает финансовому управлению совместно с администраторами доходов бюджета провести анализ причин образования задолженности: росту неплатежей могут способствовать низкий уровень налоговой дисциплины налогоплательщиков, ухудшение финансового состояния плательщиков или другие социально-экономические причины.</w:t>
      </w:r>
    </w:p>
    <w:p w14:paraId="00072716"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Безвозмездные поступления от других уровней бюджетов при утверждении бюджета были запланированы в объеме 1 205 519,1 тыс. рублей,</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в течение года увеличены на 158 227,5 тыс. рублей или на 13,1 процента, и утверждены в окончательной редакции решения о бюджете в объеме</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xml:space="preserve">1 363 746,6 тыс. рублей. </w:t>
      </w:r>
    </w:p>
    <w:p w14:paraId="2D731531"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Фактически бюджет округа получил доходы в виде безвозмездных поступлений в сумме 1 123 399,1 тыс. рублей или 82,4 процента исполнение от плановых назначений.</w:t>
      </w:r>
    </w:p>
    <w:p w14:paraId="3300B3FF"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Объем неисполненных назначений по безвозмездным поступлениям составил 240 347,5 тыс. рублей или 17,6 процента, в том числе: </w:t>
      </w:r>
    </w:p>
    <w:p w14:paraId="3D0611C8"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субсидии бюджетам муниципальных округов на софинансирование капитальных вложений в объекты муниципальной собственности составило 52 998,4 тыс.рублей или 19,3% к годовым плановым назначениям, причина неисполнения-оплата выполненных работ по строительству культурно-досугового центра в с.Нюксеница перенесена на 2025 год;</w:t>
      </w:r>
    </w:p>
    <w:p w14:paraId="2CE4FED3"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бюджетов-поступление </w:t>
      </w:r>
      <w:bookmarkStart w:id="10" w:name="_Hlk194663436"/>
      <w:r w:rsidRPr="004F5AB0">
        <w:rPr>
          <w:rFonts w:ascii="Times New Roman" w:eastAsia="Times New Roman" w:hAnsi="Times New Roman" w:cs="Times New Roman"/>
          <w:kern w:val="0"/>
          <w:sz w:val="24"/>
          <w:szCs w:val="24"/>
          <w:lang w:eastAsia="ru-RU"/>
          <w14:ligatures w14:val="none"/>
        </w:rPr>
        <w:t>составило 186 319,5 тыс.рублей или 99,7% к годовым плановым назначениям;</w:t>
      </w:r>
    </w:p>
    <w:bookmarkEnd w:id="10"/>
    <w:p w14:paraId="68109DF8"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субсидии бюджетам муниципальных округов на строительство и реконструкцию (модернизацию) объектов питьевого водоснабжения поступление составило 129 853,5 тыс.рублей или 98,1% к годовым плановым назначениям. Причина неисполнения-оплата работ по факту на основании актов выполненных работ;</w:t>
      </w:r>
    </w:p>
    <w:p w14:paraId="60893192"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11" w:name="_Hlk195008469"/>
      <w:r w:rsidRPr="004F5AB0">
        <w:rPr>
          <w:rFonts w:ascii="Times New Roman" w:eastAsia="Times New Roman" w:hAnsi="Times New Roman" w:cs="Times New Roman"/>
          <w:kern w:val="0"/>
          <w:sz w:val="24"/>
          <w:szCs w:val="24"/>
          <w:lang w:eastAsia="ru-RU"/>
          <w14:ligatures w14:val="none"/>
        </w:rPr>
        <w:t>субсидии местным бюджетам</w:t>
      </w:r>
      <w:bookmarkEnd w:id="11"/>
      <w:r w:rsidRPr="004F5AB0">
        <w:rPr>
          <w:rFonts w:ascii="Times New Roman" w:eastAsia="Times New Roman" w:hAnsi="Times New Roman" w:cs="Times New Roman"/>
          <w:kern w:val="0"/>
          <w:sz w:val="24"/>
          <w:szCs w:val="24"/>
          <w:lang w:eastAsia="ru-RU"/>
          <w14:ligatures w14:val="none"/>
        </w:rPr>
        <w:t xml:space="preserve"> на текущее содержание опорной сети дорог местного значения в рамках подпрограммы «Автомобильные дороги» государственной программы Вологодской области «Дорожная сеть и транспортное обслуживание» поступление составило 20 702,1 тыс.рублей или 99,4% к годовым плановым назначениям. Причина неисполнения - оплата работ по факту на основании актов выполненных работ;</w:t>
      </w:r>
    </w:p>
    <w:p w14:paraId="0A3F9F42"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субсидии местным бюджетам на доставку товаров в социально значимые магазины в малонаселенных и (или) труднодоступных населенных пунктах в рамках программы «Развитие торговли» государственной подпрограммы «Экономическое развитие Вологодской области» поступление составило 612,7 тыс.рублей или 93,0% к годовым плановым назначениям. Причина неисполнения-оплата работ по факту на сновании актов выполненных работ (некачественная продукция и несвоевременная доставка);</w:t>
      </w:r>
    </w:p>
    <w:p w14:paraId="45CD6C0F"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субсидии местным бюджетам на реализацию мероприятий по обустройству объектов городской и сельской инфраструктуры для занятий физической культуры и спортом в рамках государственной программы «Развитие физической культуры и спорта в </w:t>
      </w:r>
      <w:r w:rsidRPr="004F5AB0">
        <w:rPr>
          <w:rFonts w:ascii="Times New Roman" w:eastAsia="Times New Roman" w:hAnsi="Times New Roman" w:cs="Times New Roman"/>
          <w:kern w:val="0"/>
          <w:sz w:val="24"/>
          <w:szCs w:val="24"/>
          <w:lang w:eastAsia="ru-RU"/>
          <w14:ligatures w14:val="none"/>
        </w:rPr>
        <w:lastRenderedPageBreak/>
        <w:t>Вологодской области» поступление составило 1 326,1 тыс.рублей или 14,0% к годовым плановым назначениям. Причина неисполнения – нарушение срока исполнения муниципального контракта подрядчиком по сдаче работ в части обустройства скейт-парка в с.Нюксеница ул.Лесная;</w:t>
      </w:r>
    </w:p>
    <w:p w14:paraId="74B7676B"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субсидии местным бюджетам на капитальный ремонт и ремонт объектов культуры в рамках подпрограммы «Сохранение и развитие культурного потенциала, документального наследия Вологодской области» государственной программы «Развитие культуры, туризма и архивного дела Вологодской области» поступление составило 4476,7 тыс.рублей или 73,2% к годовым плановым назначениям. Причина неисполнения – оплата выполненных работ по ремонту Уфтюгского дома культуры в д.Лесютино перенесена на 2025 год;</w:t>
      </w:r>
    </w:p>
    <w:p w14:paraId="3B076A42"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Субсидии местным бюджетам на реализации проекта «Народный бюджет» исполнение составило 7 660,9 тыс.рублей или 95,0 процентов.</w:t>
      </w:r>
    </w:p>
    <w:p w14:paraId="26843F85"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рамках проекта "Народный бюджет" проводились работы:</w:t>
      </w:r>
    </w:p>
    <w:p w14:paraId="3A85871E"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-Приобретен спортивный инвентарь для тренировочного процесса молодежи и ветеранов в д. Б-Слободка на сумму 288,4 тыс. руб.</w:t>
      </w:r>
    </w:p>
    <w:p w14:paraId="2F9D4D69"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-приобретено музыкальное оборудование для вокально инструментального ансамбля МАУК «Нюксенский Центр культурного развития» сумму 1 096,0 тыс. руб.</w:t>
      </w:r>
    </w:p>
    <w:p w14:paraId="40AF81DF" w14:textId="77777777" w:rsidR="004F5AB0" w:rsidRPr="004F5AB0" w:rsidRDefault="004F5AB0" w:rsidP="004F5AB0">
      <w:pPr>
        <w:widowControl w:val="0"/>
        <w:suppressAutoHyphens/>
        <w:autoSpaceDE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-приобретен спортивный инвентарь для массового спорта п. Леваш на сумму -33,1 тыс. руб.</w:t>
      </w:r>
    </w:p>
    <w:p w14:paraId="281621DA" w14:textId="77777777" w:rsidR="004F5AB0" w:rsidRPr="004F5AB0" w:rsidRDefault="004F5AB0" w:rsidP="004F5AB0">
      <w:pPr>
        <w:widowControl w:val="0"/>
        <w:suppressAutoHyphens/>
        <w:autoSpaceDE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-«Начни сезон летом» (приобретены лыжи роллерные) на сумму 608,3 тыс. руб.</w:t>
      </w:r>
    </w:p>
    <w:p w14:paraId="741D79DD" w14:textId="77777777" w:rsidR="004F5AB0" w:rsidRPr="004F5AB0" w:rsidRDefault="004F5AB0" w:rsidP="004F5AB0">
      <w:pPr>
        <w:widowControl w:val="0"/>
        <w:suppressAutoHyphens/>
        <w:autoSpaceDE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-замена твердотопливного котла в целях улучшения качества теплоснабжения жителей п. Игмас на сумму 540,0 тыс. руб.</w:t>
      </w:r>
    </w:p>
    <w:p w14:paraId="29D9130A" w14:textId="77777777" w:rsidR="004F5AB0" w:rsidRPr="004F5AB0" w:rsidRDefault="004F5AB0" w:rsidP="004F5AB0">
      <w:pPr>
        <w:widowControl w:val="0"/>
        <w:suppressAutoHyphens/>
        <w:autoSpaceDE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-приобретение ели искусственной «Новогоднее счастье» на сумму 1750,8 тыс. руб.</w:t>
      </w:r>
    </w:p>
    <w:p w14:paraId="07BC34F0" w14:textId="77777777" w:rsidR="004F5AB0" w:rsidRPr="004F5AB0" w:rsidRDefault="004F5AB0" w:rsidP="004F5AB0">
      <w:pPr>
        <w:widowControl w:val="0"/>
        <w:suppressAutoHyphens/>
        <w:autoSpaceDE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-ремонт колодца питьевого водоснабжения в д. Мальчевская на сумму 306,2 тыс. руб.</w:t>
      </w:r>
    </w:p>
    <w:p w14:paraId="5A47878B"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в рамках проекта «Народный бюджет» на обустройство детских площадок (приобретение оборудования) в п. Игмас и п.Вострое 720,0 тыс. рублей;</w:t>
      </w:r>
    </w:p>
    <w:p w14:paraId="0527CDB8"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в рамках проекта «Народный бюджет» на обустройство уличного освещения до переправы п. Копылово направлено 200 000,00 рублей;</w:t>
      </w:r>
    </w:p>
    <w:p w14:paraId="630BC6BC"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по программе Губернатора области «Молодежный инструментальный ансамбль», совместно с проектом «Народный бюджет» приобретено музыкальное оборудование на сумму 1 929 333,33 рублей.</w:t>
      </w:r>
    </w:p>
    <w:p w14:paraId="55D411A8"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p>
    <w:p w14:paraId="43B6416F" w14:textId="77777777" w:rsidR="004F5AB0" w:rsidRPr="004F5AB0" w:rsidRDefault="004F5AB0" w:rsidP="004F5AB0">
      <w:pPr>
        <w:tabs>
          <w:tab w:val="left" w:pos="709"/>
        </w:tabs>
        <w:spacing w:after="0" w:line="240" w:lineRule="exact"/>
        <w:ind w:firstLine="709"/>
        <w:contextualSpacing/>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b/>
          <w:bCs/>
          <w:kern w:val="0"/>
          <w:sz w:val="24"/>
          <w:szCs w:val="24"/>
          <w:lang w:eastAsia="ru-RU"/>
          <w14:ligatures w14:val="none"/>
        </w:rPr>
        <w:t>5. Анализ исполнения расходной части бюджета округа за 2024 год</w:t>
      </w:r>
    </w:p>
    <w:p w14:paraId="41F90C47" w14:textId="77777777" w:rsidR="004F5AB0" w:rsidRPr="004F5AB0" w:rsidRDefault="004F5AB0" w:rsidP="004F5AB0">
      <w:pPr>
        <w:tabs>
          <w:tab w:val="left" w:pos="709"/>
        </w:tabs>
        <w:spacing w:after="0" w:line="240" w:lineRule="exact"/>
        <w:contextualSpacing/>
        <w:jc w:val="both"/>
        <w:rPr>
          <w:rFonts w:ascii="Times New Roman" w:eastAsia="Times New Roman" w:hAnsi="Times New Roman" w:cs="Times New Roman"/>
          <w:b/>
          <w:bCs/>
          <w:kern w:val="0"/>
          <w:sz w:val="24"/>
          <w:szCs w:val="24"/>
          <w:lang w:eastAsia="ru-RU"/>
          <w14:ligatures w14:val="none"/>
        </w:rPr>
      </w:pPr>
    </w:p>
    <w:p w14:paraId="0A58C82D"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Решением о бюджете (в последней редакции) расходы бюджета округа утверждены в сумме 1 591 558,4 тыс. рублей, в том числе по</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xml:space="preserve">программным расходам – 1 587 919,8тыс. рублей, по непрограммным расходам – 3 638,6 тыс. рублей. </w:t>
      </w:r>
    </w:p>
    <w:p w14:paraId="0B042BA9"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В ходе исполнения бюджета плановые ассигнования в целом увеличены на 182 377,3 тыс. рублей или на 12,9 процента. </w:t>
      </w:r>
    </w:p>
    <w:p w14:paraId="3A0BA68C"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Освоение годовых назначений составило 1 332 396,5 тыс. рублей или 83,7 процента годового объема расходов, в том числе по программным расходам – 1 329 214,8 тыс. рублей, по непрограммным расходам – 3 181,7 тыс. рублей.</w:t>
      </w:r>
    </w:p>
    <w:p w14:paraId="6C010C84" w14:textId="77777777" w:rsidR="004F5AB0" w:rsidRPr="004F5AB0" w:rsidRDefault="004F5AB0" w:rsidP="004F5AB0">
      <w:pPr>
        <w:tabs>
          <w:tab w:val="left" w:pos="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F5AB0">
        <w:rPr>
          <w:rFonts w:ascii="Times New Roman" w:eastAsia="Times New Roman" w:hAnsi="Times New Roman" w:cs="Times New Roman"/>
          <w:kern w:val="0"/>
          <w:sz w:val="24"/>
          <w:szCs w:val="24"/>
          <w:lang w:eastAsia="ru-RU"/>
          <w14:ligatures w14:val="none"/>
        </w:rPr>
        <w:t>Исполнение бюджета за 2024 год в разрезе разделов бюджетной классификации расходов приведено в таблице 6</w:t>
      </w:r>
      <w:r w:rsidRPr="004F5AB0">
        <w:rPr>
          <w:rFonts w:ascii="Times New Roman" w:eastAsia="Times New Roman" w:hAnsi="Times New Roman" w:cs="Times New Roman"/>
          <w:kern w:val="0"/>
          <w:sz w:val="28"/>
          <w:szCs w:val="28"/>
          <w:lang w:eastAsia="ru-RU"/>
          <w14:ligatures w14:val="none"/>
        </w:rPr>
        <w:t>.</w:t>
      </w:r>
    </w:p>
    <w:p w14:paraId="7F4A24FA" w14:textId="77777777" w:rsidR="004F5AB0" w:rsidRPr="004F5AB0" w:rsidRDefault="004F5AB0" w:rsidP="004F5AB0">
      <w:pPr>
        <w:tabs>
          <w:tab w:val="left" w:pos="0"/>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A7982EE" w14:textId="77777777" w:rsidR="004F5AB0" w:rsidRPr="004F5AB0" w:rsidRDefault="004F5AB0" w:rsidP="004F5AB0">
      <w:pPr>
        <w:tabs>
          <w:tab w:val="left" w:pos="0"/>
        </w:tabs>
        <w:spacing w:after="0" w:line="240" w:lineRule="auto"/>
        <w:rPr>
          <w:rFonts w:ascii="Times New Roman" w:eastAsia="Times New Roman" w:hAnsi="Times New Roman" w:cs="Times New Roman"/>
          <w:kern w:val="0"/>
          <w:sz w:val="20"/>
          <w:szCs w:val="20"/>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  Таблица 6                                                                                                                                   </w:t>
      </w:r>
    </w:p>
    <w:tbl>
      <w:tblPr>
        <w:tblStyle w:val="71"/>
        <w:tblW w:w="9356" w:type="dxa"/>
        <w:tblInd w:w="108" w:type="dxa"/>
        <w:tblLayout w:type="fixed"/>
        <w:tblLook w:val="04A0" w:firstRow="1" w:lastRow="0" w:firstColumn="1" w:lastColumn="0" w:noHBand="0" w:noVBand="1"/>
      </w:tblPr>
      <w:tblGrid>
        <w:gridCol w:w="2195"/>
        <w:gridCol w:w="924"/>
        <w:gridCol w:w="992"/>
        <w:gridCol w:w="992"/>
        <w:gridCol w:w="993"/>
        <w:gridCol w:w="708"/>
        <w:gridCol w:w="851"/>
        <w:gridCol w:w="709"/>
        <w:gridCol w:w="992"/>
      </w:tblGrid>
      <w:tr w:rsidR="004F5AB0" w:rsidRPr="004F5AB0" w14:paraId="7A4C2C0D" w14:textId="77777777" w:rsidTr="004C2209">
        <w:tc>
          <w:tcPr>
            <w:tcW w:w="2195" w:type="dxa"/>
            <w:vAlign w:val="center"/>
          </w:tcPr>
          <w:p w14:paraId="02A0C4E6" w14:textId="77777777" w:rsidR="004F5AB0" w:rsidRPr="004F5AB0" w:rsidRDefault="004F5AB0" w:rsidP="004F5AB0">
            <w:pPr>
              <w:spacing w:line="264" w:lineRule="auto"/>
              <w:jc w:val="center"/>
              <w:rPr>
                <w:sz w:val="15"/>
                <w:szCs w:val="15"/>
              </w:rPr>
            </w:pPr>
            <w:r w:rsidRPr="004F5AB0">
              <w:rPr>
                <w:sz w:val="15"/>
                <w:szCs w:val="15"/>
              </w:rPr>
              <w:t>Наименование раздела</w:t>
            </w:r>
          </w:p>
        </w:tc>
        <w:tc>
          <w:tcPr>
            <w:tcW w:w="924" w:type="dxa"/>
            <w:vAlign w:val="center"/>
          </w:tcPr>
          <w:p w14:paraId="6CAE5643" w14:textId="77777777" w:rsidR="004F5AB0" w:rsidRPr="004F5AB0" w:rsidRDefault="004F5AB0" w:rsidP="004F5AB0">
            <w:pPr>
              <w:spacing w:line="264" w:lineRule="auto"/>
              <w:jc w:val="center"/>
              <w:rPr>
                <w:sz w:val="14"/>
                <w:szCs w:val="14"/>
              </w:rPr>
            </w:pPr>
            <w:r w:rsidRPr="004F5AB0">
              <w:rPr>
                <w:sz w:val="14"/>
                <w:szCs w:val="14"/>
              </w:rPr>
              <w:t>Исполнено</w:t>
            </w:r>
          </w:p>
          <w:p w14:paraId="773036B5" w14:textId="77777777" w:rsidR="004F5AB0" w:rsidRPr="004F5AB0" w:rsidRDefault="004F5AB0" w:rsidP="004F5AB0">
            <w:pPr>
              <w:spacing w:line="264" w:lineRule="auto"/>
              <w:jc w:val="center"/>
              <w:rPr>
                <w:sz w:val="14"/>
                <w:szCs w:val="14"/>
              </w:rPr>
            </w:pPr>
            <w:r w:rsidRPr="004F5AB0">
              <w:rPr>
                <w:sz w:val="14"/>
                <w:szCs w:val="14"/>
              </w:rPr>
              <w:t>в 2023 г., тыс. рублей</w:t>
            </w:r>
          </w:p>
        </w:tc>
        <w:tc>
          <w:tcPr>
            <w:tcW w:w="992" w:type="dxa"/>
            <w:vAlign w:val="center"/>
          </w:tcPr>
          <w:p w14:paraId="0FAFC3F4" w14:textId="77777777" w:rsidR="004F5AB0" w:rsidRPr="004F5AB0" w:rsidRDefault="004F5AB0" w:rsidP="004F5AB0">
            <w:pPr>
              <w:spacing w:line="264" w:lineRule="auto"/>
              <w:jc w:val="center"/>
              <w:rPr>
                <w:sz w:val="14"/>
                <w:szCs w:val="14"/>
              </w:rPr>
            </w:pPr>
            <w:r w:rsidRPr="004F5AB0">
              <w:rPr>
                <w:sz w:val="14"/>
                <w:szCs w:val="14"/>
              </w:rPr>
              <w:t>Утверждено первона-чальным бюджетом на 2024 год</w:t>
            </w:r>
          </w:p>
        </w:tc>
        <w:tc>
          <w:tcPr>
            <w:tcW w:w="992" w:type="dxa"/>
            <w:vAlign w:val="center"/>
          </w:tcPr>
          <w:p w14:paraId="64FD2767" w14:textId="77777777" w:rsidR="004F5AB0" w:rsidRPr="004F5AB0" w:rsidRDefault="004F5AB0" w:rsidP="004F5AB0">
            <w:pPr>
              <w:spacing w:line="264" w:lineRule="auto"/>
              <w:jc w:val="center"/>
              <w:rPr>
                <w:sz w:val="14"/>
                <w:szCs w:val="14"/>
              </w:rPr>
            </w:pPr>
            <w:r w:rsidRPr="004F5AB0">
              <w:rPr>
                <w:sz w:val="14"/>
                <w:szCs w:val="14"/>
              </w:rPr>
              <w:t>Утверждено уточнён-ным бюджетом на 2024 г.</w:t>
            </w:r>
          </w:p>
        </w:tc>
        <w:tc>
          <w:tcPr>
            <w:tcW w:w="993" w:type="dxa"/>
            <w:vAlign w:val="center"/>
          </w:tcPr>
          <w:p w14:paraId="5EDD8A5C" w14:textId="77777777" w:rsidR="004F5AB0" w:rsidRPr="004F5AB0" w:rsidRDefault="004F5AB0" w:rsidP="004F5AB0">
            <w:pPr>
              <w:spacing w:line="264" w:lineRule="auto"/>
              <w:jc w:val="center"/>
              <w:rPr>
                <w:sz w:val="14"/>
                <w:szCs w:val="14"/>
              </w:rPr>
            </w:pPr>
            <w:r w:rsidRPr="004F5AB0">
              <w:rPr>
                <w:sz w:val="14"/>
                <w:szCs w:val="14"/>
              </w:rPr>
              <w:t>Исполнено</w:t>
            </w:r>
          </w:p>
          <w:p w14:paraId="7411D37F" w14:textId="77777777" w:rsidR="004F5AB0" w:rsidRPr="004F5AB0" w:rsidRDefault="004F5AB0" w:rsidP="004F5AB0">
            <w:pPr>
              <w:spacing w:line="264" w:lineRule="auto"/>
              <w:jc w:val="center"/>
              <w:rPr>
                <w:sz w:val="14"/>
                <w:szCs w:val="14"/>
              </w:rPr>
            </w:pPr>
            <w:r w:rsidRPr="004F5AB0">
              <w:rPr>
                <w:sz w:val="14"/>
                <w:szCs w:val="14"/>
              </w:rPr>
              <w:t>в 2024 г., тыс. рублей</w:t>
            </w:r>
          </w:p>
        </w:tc>
        <w:tc>
          <w:tcPr>
            <w:tcW w:w="708" w:type="dxa"/>
            <w:vAlign w:val="center"/>
          </w:tcPr>
          <w:p w14:paraId="6AEB9470" w14:textId="77777777" w:rsidR="004F5AB0" w:rsidRPr="004F5AB0" w:rsidRDefault="004F5AB0" w:rsidP="004F5AB0">
            <w:pPr>
              <w:spacing w:line="264" w:lineRule="auto"/>
              <w:jc w:val="center"/>
              <w:rPr>
                <w:sz w:val="14"/>
                <w:szCs w:val="14"/>
              </w:rPr>
            </w:pPr>
            <w:r w:rsidRPr="004F5AB0">
              <w:rPr>
                <w:sz w:val="14"/>
                <w:szCs w:val="14"/>
              </w:rPr>
              <w:t>Удель-ный вес в 2024 г., %</w:t>
            </w:r>
          </w:p>
        </w:tc>
        <w:tc>
          <w:tcPr>
            <w:tcW w:w="851" w:type="dxa"/>
            <w:vAlign w:val="center"/>
          </w:tcPr>
          <w:p w14:paraId="6AAA7CB4" w14:textId="77777777" w:rsidR="004F5AB0" w:rsidRPr="004F5AB0" w:rsidRDefault="004F5AB0" w:rsidP="004F5AB0">
            <w:pPr>
              <w:spacing w:line="264" w:lineRule="auto"/>
              <w:jc w:val="center"/>
              <w:rPr>
                <w:sz w:val="14"/>
                <w:szCs w:val="14"/>
              </w:rPr>
            </w:pPr>
            <w:r w:rsidRPr="004F5AB0">
              <w:rPr>
                <w:sz w:val="14"/>
                <w:szCs w:val="14"/>
              </w:rPr>
              <w:t>% исполнения</w:t>
            </w:r>
          </w:p>
          <w:p w14:paraId="297EF483" w14:textId="77777777" w:rsidR="004F5AB0" w:rsidRPr="004F5AB0" w:rsidRDefault="004F5AB0" w:rsidP="004F5AB0">
            <w:pPr>
              <w:spacing w:line="264" w:lineRule="auto"/>
              <w:jc w:val="center"/>
              <w:rPr>
                <w:sz w:val="14"/>
                <w:szCs w:val="14"/>
              </w:rPr>
            </w:pPr>
            <w:r w:rsidRPr="004F5AB0">
              <w:rPr>
                <w:sz w:val="14"/>
                <w:szCs w:val="14"/>
              </w:rPr>
              <w:t>2024 г.</w:t>
            </w:r>
          </w:p>
        </w:tc>
        <w:tc>
          <w:tcPr>
            <w:tcW w:w="709" w:type="dxa"/>
            <w:vAlign w:val="center"/>
          </w:tcPr>
          <w:p w14:paraId="06770761" w14:textId="77777777" w:rsidR="004F5AB0" w:rsidRPr="004F5AB0" w:rsidRDefault="004F5AB0" w:rsidP="004F5AB0">
            <w:pPr>
              <w:spacing w:line="264" w:lineRule="auto"/>
              <w:jc w:val="center"/>
              <w:rPr>
                <w:sz w:val="14"/>
                <w:szCs w:val="14"/>
              </w:rPr>
            </w:pPr>
            <w:r w:rsidRPr="004F5AB0">
              <w:rPr>
                <w:sz w:val="14"/>
                <w:szCs w:val="14"/>
              </w:rPr>
              <w:t>% к</w:t>
            </w:r>
          </w:p>
          <w:p w14:paraId="1F62DA26" w14:textId="77777777" w:rsidR="004F5AB0" w:rsidRPr="004F5AB0" w:rsidRDefault="004F5AB0" w:rsidP="004F5AB0">
            <w:pPr>
              <w:spacing w:line="264" w:lineRule="auto"/>
              <w:jc w:val="center"/>
              <w:rPr>
                <w:sz w:val="14"/>
                <w:szCs w:val="14"/>
              </w:rPr>
            </w:pPr>
            <w:r w:rsidRPr="004F5AB0">
              <w:rPr>
                <w:sz w:val="14"/>
                <w:szCs w:val="14"/>
              </w:rPr>
              <w:t>исполне-нию</w:t>
            </w:r>
          </w:p>
          <w:p w14:paraId="2E57A957" w14:textId="77777777" w:rsidR="004F5AB0" w:rsidRPr="004F5AB0" w:rsidRDefault="004F5AB0" w:rsidP="004F5AB0">
            <w:pPr>
              <w:spacing w:line="264" w:lineRule="auto"/>
              <w:jc w:val="center"/>
              <w:rPr>
                <w:sz w:val="14"/>
                <w:szCs w:val="14"/>
              </w:rPr>
            </w:pPr>
            <w:r w:rsidRPr="004F5AB0">
              <w:rPr>
                <w:sz w:val="14"/>
                <w:szCs w:val="14"/>
              </w:rPr>
              <w:t>2023 г.</w:t>
            </w:r>
          </w:p>
        </w:tc>
        <w:tc>
          <w:tcPr>
            <w:tcW w:w="992" w:type="dxa"/>
          </w:tcPr>
          <w:p w14:paraId="740837A8" w14:textId="77777777" w:rsidR="004F5AB0" w:rsidRPr="004F5AB0" w:rsidRDefault="004F5AB0" w:rsidP="004F5AB0">
            <w:pPr>
              <w:spacing w:line="264" w:lineRule="auto"/>
              <w:jc w:val="center"/>
              <w:rPr>
                <w:sz w:val="14"/>
                <w:szCs w:val="14"/>
              </w:rPr>
            </w:pPr>
            <w:r w:rsidRPr="004F5AB0">
              <w:rPr>
                <w:sz w:val="14"/>
                <w:szCs w:val="14"/>
              </w:rPr>
              <w:t>Неиспол-ненные назначения</w:t>
            </w:r>
          </w:p>
        </w:tc>
      </w:tr>
      <w:tr w:rsidR="004F5AB0" w:rsidRPr="004F5AB0" w14:paraId="46FFF982" w14:textId="77777777" w:rsidTr="004C2209">
        <w:tc>
          <w:tcPr>
            <w:tcW w:w="2195" w:type="dxa"/>
          </w:tcPr>
          <w:p w14:paraId="5742F106" w14:textId="77777777" w:rsidR="004F5AB0" w:rsidRPr="004F5AB0" w:rsidRDefault="004F5AB0" w:rsidP="004F5AB0">
            <w:pPr>
              <w:rPr>
                <w:sz w:val="16"/>
                <w:szCs w:val="16"/>
              </w:rPr>
            </w:pPr>
            <w:r w:rsidRPr="004F5AB0">
              <w:rPr>
                <w:sz w:val="16"/>
                <w:szCs w:val="16"/>
              </w:rPr>
              <w:t>Общегосударственные вопросы</w:t>
            </w:r>
          </w:p>
        </w:tc>
        <w:tc>
          <w:tcPr>
            <w:tcW w:w="924" w:type="dxa"/>
            <w:vAlign w:val="center"/>
          </w:tcPr>
          <w:p w14:paraId="3E254839" w14:textId="77777777" w:rsidR="004F5AB0" w:rsidRPr="004F5AB0" w:rsidRDefault="004F5AB0" w:rsidP="004F5AB0">
            <w:pPr>
              <w:spacing w:line="264" w:lineRule="auto"/>
              <w:jc w:val="right"/>
              <w:rPr>
                <w:sz w:val="16"/>
                <w:szCs w:val="16"/>
              </w:rPr>
            </w:pPr>
            <w:r w:rsidRPr="004F5AB0">
              <w:rPr>
                <w:sz w:val="16"/>
                <w:szCs w:val="16"/>
              </w:rPr>
              <w:t>95072,4</w:t>
            </w:r>
          </w:p>
        </w:tc>
        <w:tc>
          <w:tcPr>
            <w:tcW w:w="992" w:type="dxa"/>
            <w:vAlign w:val="center"/>
          </w:tcPr>
          <w:p w14:paraId="375092C4" w14:textId="77777777" w:rsidR="004F5AB0" w:rsidRPr="004F5AB0" w:rsidRDefault="004F5AB0" w:rsidP="004F5AB0">
            <w:pPr>
              <w:spacing w:line="264" w:lineRule="auto"/>
              <w:jc w:val="right"/>
              <w:rPr>
                <w:sz w:val="16"/>
                <w:szCs w:val="16"/>
              </w:rPr>
            </w:pPr>
            <w:r w:rsidRPr="004F5AB0">
              <w:rPr>
                <w:sz w:val="16"/>
                <w:szCs w:val="16"/>
              </w:rPr>
              <w:t>88 756,2</w:t>
            </w:r>
          </w:p>
        </w:tc>
        <w:tc>
          <w:tcPr>
            <w:tcW w:w="992" w:type="dxa"/>
            <w:vAlign w:val="center"/>
          </w:tcPr>
          <w:p w14:paraId="291B3DCD" w14:textId="77777777" w:rsidR="004F5AB0" w:rsidRPr="004F5AB0" w:rsidRDefault="004F5AB0" w:rsidP="004F5AB0">
            <w:pPr>
              <w:spacing w:line="264" w:lineRule="auto"/>
              <w:jc w:val="right"/>
              <w:rPr>
                <w:sz w:val="16"/>
                <w:szCs w:val="16"/>
              </w:rPr>
            </w:pPr>
            <w:r w:rsidRPr="004F5AB0">
              <w:rPr>
                <w:sz w:val="16"/>
                <w:szCs w:val="16"/>
              </w:rPr>
              <w:t>98 260,8</w:t>
            </w:r>
          </w:p>
        </w:tc>
        <w:tc>
          <w:tcPr>
            <w:tcW w:w="993" w:type="dxa"/>
            <w:vAlign w:val="center"/>
          </w:tcPr>
          <w:p w14:paraId="151E97B9" w14:textId="77777777" w:rsidR="004F5AB0" w:rsidRPr="004F5AB0" w:rsidRDefault="004F5AB0" w:rsidP="004F5AB0">
            <w:pPr>
              <w:spacing w:line="264" w:lineRule="auto"/>
              <w:jc w:val="right"/>
              <w:rPr>
                <w:sz w:val="16"/>
                <w:szCs w:val="16"/>
              </w:rPr>
            </w:pPr>
            <w:r w:rsidRPr="004F5AB0">
              <w:rPr>
                <w:sz w:val="16"/>
                <w:szCs w:val="16"/>
              </w:rPr>
              <w:t>97 329,9</w:t>
            </w:r>
          </w:p>
        </w:tc>
        <w:tc>
          <w:tcPr>
            <w:tcW w:w="708" w:type="dxa"/>
            <w:vAlign w:val="center"/>
          </w:tcPr>
          <w:p w14:paraId="51AF5B2A" w14:textId="77777777" w:rsidR="004F5AB0" w:rsidRPr="004F5AB0" w:rsidRDefault="004F5AB0" w:rsidP="004F5AB0">
            <w:pPr>
              <w:spacing w:line="264" w:lineRule="auto"/>
              <w:jc w:val="right"/>
              <w:rPr>
                <w:sz w:val="16"/>
                <w:szCs w:val="16"/>
              </w:rPr>
            </w:pPr>
            <w:r w:rsidRPr="004F5AB0">
              <w:rPr>
                <w:sz w:val="16"/>
                <w:szCs w:val="16"/>
              </w:rPr>
              <w:t>7,3</w:t>
            </w:r>
          </w:p>
        </w:tc>
        <w:tc>
          <w:tcPr>
            <w:tcW w:w="851" w:type="dxa"/>
            <w:vAlign w:val="center"/>
          </w:tcPr>
          <w:p w14:paraId="4F49349F" w14:textId="77777777" w:rsidR="004F5AB0" w:rsidRPr="004F5AB0" w:rsidRDefault="004F5AB0" w:rsidP="004F5AB0">
            <w:pPr>
              <w:spacing w:line="264" w:lineRule="auto"/>
              <w:jc w:val="right"/>
              <w:rPr>
                <w:sz w:val="16"/>
                <w:szCs w:val="16"/>
              </w:rPr>
            </w:pPr>
            <w:r w:rsidRPr="004F5AB0">
              <w:rPr>
                <w:sz w:val="16"/>
                <w:szCs w:val="16"/>
              </w:rPr>
              <w:t>99,0</w:t>
            </w:r>
          </w:p>
        </w:tc>
        <w:tc>
          <w:tcPr>
            <w:tcW w:w="709" w:type="dxa"/>
            <w:vAlign w:val="center"/>
          </w:tcPr>
          <w:p w14:paraId="467493D9" w14:textId="77777777" w:rsidR="004F5AB0" w:rsidRPr="004F5AB0" w:rsidRDefault="004F5AB0" w:rsidP="004F5AB0">
            <w:pPr>
              <w:spacing w:line="264" w:lineRule="auto"/>
              <w:jc w:val="right"/>
              <w:rPr>
                <w:sz w:val="16"/>
                <w:szCs w:val="16"/>
              </w:rPr>
            </w:pPr>
            <w:r w:rsidRPr="004F5AB0">
              <w:rPr>
                <w:sz w:val="16"/>
                <w:szCs w:val="16"/>
              </w:rPr>
              <w:t>109,6</w:t>
            </w:r>
          </w:p>
        </w:tc>
        <w:tc>
          <w:tcPr>
            <w:tcW w:w="992" w:type="dxa"/>
            <w:vAlign w:val="center"/>
          </w:tcPr>
          <w:p w14:paraId="0158CEBE" w14:textId="77777777" w:rsidR="004F5AB0" w:rsidRPr="004F5AB0" w:rsidRDefault="004F5AB0" w:rsidP="004F5AB0">
            <w:pPr>
              <w:spacing w:line="264" w:lineRule="auto"/>
              <w:jc w:val="right"/>
              <w:rPr>
                <w:sz w:val="16"/>
                <w:szCs w:val="16"/>
              </w:rPr>
            </w:pPr>
            <w:r w:rsidRPr="004F5AB0">
              <w:rPr>
                <w:sz w:val="16"/>
                <w:szCs w:val="16"/>
              </w:rPr>
              <w:t>- 930,9</w:t>
            </w:r>
          </w:p>
        </w:tc>
      </w:tr>
      <w:tr w:rsidR="004F5AB0" w:rsidRPr="004F5AB0" w14:paraId="3018470A" w14:textId="77777777" w:rsidTr="004F5AB0">
        <w:tc>
          <w:tcPr>
            <w:tcW w:w="2195" w:type="dxa"/>
            <w:shd w:val="clear" w:color="auto" w:fill="F2DBDB"/>
          </w:tcPr>
          <w:p w14:paraId="6513C9B1" w14:textId="77777777" w:rsidR="004F5AB0" w:rsidRPr="004F5AB0" w:rsidRDefault="004F5AB0" w:rsidP="004F5AB0">
            <w:pPr>
              <w:rPr>
                <w:sz w:val="16"/>
                <w:szCs w:val="16"/>
              </w:rPr>
            </w:pPr>
            <w:r w:rsidRPr="004F5AB0">
              <w:rPr>
                <w:sz w:val="16"/>
                <w:szCs w:val="16"/>
              </w:rPr>
              <w:t>Национальная оборона</w:t>
            </w:r>
          </w:p>
        </w:tc>
        <w:tc>
          <w:tcPr>
            <w:tcW w:w="924" w:type="dxa"/>
            <w:shd w:val="clear" w:color="auto" w:fill="F2DBDB"/>
            <w:vAlign w:val="center"/>
          </w:tcPr>
          <w:p w14:paraId="432D6BF5" w14:textId="77777777" w:rsidR="004F5AB0" w:rsidRPr="004F5AB0" w:rsidRDefault="004F5AB0" w:rsidP="004F5AB0">
            <w:pPr>
              <w:spacing w:line="264" w:lineRule="auto"/>
              <w:jc w:val="right"/>
              <w:rPr>
                <w:sz w:val="16"/>
                <w:szCs w:val="16"/>
              </w:rPr>
            </w:pPr>
            <w:r w:rsidRPr="004F5AB0">
              <w:rPr>
                <w:sz w:val="16"/>
                <w:szCs w:val="16"/>
              </w:rPr>
              <w:t>332,5</w:t>
            </w:r>
          </w:p>
        </w:tc>
        <w:tc>
          <w:tcPr>
            <w:tcW w:w="992" w:type="dxa"/>
            <w:shd w:val="clear" w:color="auto" w:fill="F2DBDB"/>
            <w:vAlign w:val="center"/>
          </w:tcPr>
          <w:p w14:paraId="40937BFB" w14:textId="77777777" w:rsidR="004F5AB0" w:rsidRPr="004F5AB0" w:rsidRDefault="004F5AB0" w:rsidP="004F5AB0">
            <w:pPr>
              <w:spacing w:line="264" w:lineRule="auto"/>
              <w:jc w:val="right"/>
              <w:rPr>
                <w:sz w:val="16"/>
                <w:szCs w:val="16"/>
              </w:rPr>
            </w:pPr>
            <w:r w:rsidRPr="004F5AB0">
              <w:rPr>
                <w:sz w:val="16"/>
                <w:szCs w:val="16"/>
              </w:rPr>
              <w:t>400,3</w:t>
            </w:r>
          </w:p>
        </w:tc>
        <w:tc>
          <w:tcPr>
            <w:tcW w:w="992" w:type="dxa"/>
            <w:shd w:val="clear" w:color="auto" w:fill="F2DBDB"/>
            <w:vAlign w:val="center"/>
          </w:tcPr>
          <w:p w14:paraId="75082E30" w14:textId="77777777" w:rsidR="004F5AB0" w:rsidRPr="004F5AB0" w:rsidRDefault="004F5AB0" w:rsidP="004F5AB0">
            <w:pPr>
              <w:spacing w:line="264" w:lineRule="auto"/>
              <w:jc w:val="right"/>
              <w:rPr>
                <w:sz w:val="16"/>
                <w:szCs w:val="16"/>
              </w:rPr>
            </w:pPr>
            <w:r w:rsidRPr="004F5AB0">
              <w:rPr>
                <w:sz w:val="16"/>
                <w:szCs w:val="16"/>
              </w:rPr>
              <w:t>400,9</w:t>
            </w:r>
          </w:p>
        </w:tc>
        <w:tc>
          <w:tcPr>
            <w:tcW w:w="993" w:type="dxa"/>
            <w:shd w:val="clear" w:color="auto" w:fill="F2DBDB"/>
            <w:vAlign w:val="center"/>
          </w:tcPr>
          <w:p w14:paraId="55E0D7C1" w14:textId="77777777" w:rsidR="004F5AB0" w:rsidRPr="004F5AB0" w:rsidRDefault="004F5AB0" w:rsidP="004F5AB0">
            <w:pPr>
              <w:spacing w:line="264" w:lineRule="auto"/>
              <w:jc w:val="right"/>
              <w:rPr>
                <w:sz w:val="16"/>
                <w:szCs w:val="16"/>
              </w:rPr>
            </w:pPr>
            <w:r w:rsidRPr="004F5AB0">
              <w:rPr>
                <w:sz w:val="16"/>
                <w:szCs w:val="16"/>
              </w:rPr>
              <w:t>400,9</w:t>
            </w:r>
          </w:p>
        </w:tc>
        <w:tc>
          <w:tcPr>
            <w:tcW w:w="708" w:type="dxa"/>
            <w:shd w:val="clear" w:color="auto" w:fill="F2DBDB"/>
            <w:vAlign w:val="center"/>
          </w:tcPr>
          <w:p w14:paraId="2DC1EBBE" w14:textId="77777777" w:rsidR="004F5AB0" w:rsidRPr="004F5AB0" w:rsidRDefault="004F5AB0" w:rsidP="004F5AB0">
            <w:pPr>
              <w:spacing w:line="264" w:lineRule="auto"/>
              <w:jc w:val="right"/>
              <w:rPr>
                <w:sz w:val="16"/>
                <w:szCs w:val="16"/>
              </w:rPr>
            </w:pPr>
            <w:r w:rsidRPr="004F5AB0">
              <w:rPr>
                <w:sz w:val="16"/>
                <w:szCs w:val="16"/>
              </w:rPr>
              <w:t>0</w:t>
            </w:r>
          </w:p>
        </w:tc>
        <w:tc>
          <w:tcPr>
            <w:tcW w:w="851" w:type="dxa"/>
            <w:shd w:val="clear" w:color="auto" w:fill="F2DBDB"/>
            <w:vAlign w:val="center"/>
          </w:tcPr>
          <w:p w14:paraId="037DAFB2" w14:textId="77777777" w:rsidR="004F5AB0" w:rsidRPr="004F5AB0" w:rsidRDefault="004F5AB0" w:rsidP="004F5AB0">
            <w:pPr>
              <w:spacing w:line="264" w:lineRule="auto"/>
              <w:jc w:val="right"/>
              <w:rPr>
                <w:b/>
                <w:bCs/>
                <w:sz w:val="16"/>
                <w:szCs w:val="16"/>
              </w:rPr>
            </w:pPr>
            <w:r w:rsidRPr="004F5AB0">
              <w:rPr>
                <w:b/>
                <w:bCs/>
                <w:sz w:val="16"/>
                <w:szCs w:val="16"/>
              </w:rPr>
              <w:t>100</w:t>
            </w:r>
          </w:p>
        </w:tc>
        <w:tc>
          <w:tcPr>
            <w:tcW w:w="709" w:type="dxa"/>
            <w:shd w:val="clear" w:color="auto" w:fill="F2DBDB"/>
            <w:vAlign w:val="center"/>
          </w:tcPr>
          <w:p w14:paraId="07C9E0B6" w14:textId="77777777" w:rsidR="004F5AB0" w:rsidRPr="004F5AB0" w:rsidRDefault="004F5AB0" w:rsidP="004F5AB0">
            <w:pPr>
              <w:spacing w:line="264" w:lineRule="auto"/>
              <w:jc w:val="right"/>
              <w:rPr>
                <w:sz w:val="16"/>
                <w:szCs w:val="16"/>
              </w:rPr>
            </w:pPr>
            <w:r w:rsidRPr="004F5AB0">
              <w:rPr>
                <w:sz w:val="16"/>
                <w:szCs w:val="16"/>
              </w:rPr>
              <w:t>100,1</w:t>
            </w:r>
          </w:p>
        </w:tc>
        <w:tc>
          <w:tcPr>
            <w:tcW w:w="992" w:type="dxa"/>
            <w:shd w:val="clear" w:color="auto" w:fill="F2DBDB"/>
            <w:vAlign w:val="center"/>
          </w:tcPr>
          <w:p w14:paraId="66BE5D90" w14:textId="77777777" w:rsidR="004F5AB0" w:rsidRPr="004F5AB0" w:rsidRDefault="004F5AB0" w:rsidP="004F5AB0">
            <w:pPr>
              <w:spacing w:line="264" w:lineRule="auto"/>
              <w:jc w:val="right"/>
              <w:rPr>
                <w:sz w:val="16"/>
                <w:szCs w:val="16"/>
              </w:rPr>
            </w:pPr>
            <w:r w:rsidRPr="004F5AB0">
              <w:rPr>
                <w:sz w:val="16"/>
                <w:szCs w:val="16"/>
              </w:rPr>
              <w:t>0</w:t>
            </w:r>
          </w:p>
        </w:tc>
      </w:tr>
      <w:tr w:rsidR="004F5AB0" w:rsidRPr="004F5AB0" w14:paraId="2999A423" w14:textId="77777777" w:rsidTr="004C2209">
        <w:tc>
          <w:tcPr>
            <w:tcW w:w="2195" w:type="dxa"/>
          </w:tcPr>
          <w:p w14:paraId="2E6A096D" w14:textId="77777777" w:rsidR="004F5AB0" w:rsidRPr="004F5AB0" w:rsidRDefault="004F5AB0" w:rsidP="004F5AB0">
            <w:pPr>
              <w:rPr>
                <w:sz w:val="16"/>
                <w:szCs w:val="16"/>
              </w:rPr>
            </w:pPr>
            <w:r w:rsidRPr="004F5AB0">
              <w:rPr>
                <w:sz w:val="16"/>
                <w:szCs w:val="16"/>
              </w:rPr>
              <w:lastRenderedPageBreak/>
              <w:t>Национальная безопасность и правоохранительная деятельность</w:t>
            </w:r>
          </w:p>
        </w:tc>
        <w:tc>
          <w:tcPr>
            <w:tcW w:w="924" w:type="dxa"/>
            <w:vAlign w:val="center"/>
          </w:tcPr>
          <w:p w14:paraId="34F85651" w14:textId="77777777" w:rsidR="004F5AB0" w:rsidRPr="004F5AB0" w:rsidRDefault="004F5AB0" w:rsidP="004F5AB0">
            <w:pPr>
              <w:spacing w:line="264" w:lineRule="auto"/>
              <w:jc w:val="right"/>
              <w:rPr>
                <w:sz w:val="16"/>
                <w:szCs w:val="16"/>
              </w:rPr>
            </w:pPr>
            <w:r w:rsidRPr="004F5AB0">
              <w:rPr>
                <w:sz w:val="16"/>
                <w:szCs w:val="16"/>
              </w:rPr>
              <w:t>6197,4</w:t>
            </w:r>
          </w:p>
        </w:tc>
        <w:tc>
          <w:tcPr>
            <w:tcW w:w="992" w:type="dxa"/>
            <w:vAlign w:val="center"/>
          </w:tcPr>
          <w:p w14:paraId="36143259" w14:textId="77777777" w:rsidR="004F5AB0" w:rsidRPr="004F5AB0" w:rsidRDefault="004F5AB0" w:rsidP="004F5AB0">
            <w:pPr>
              <w:spacing w:line="264" w:lineRule="auto"/>
              <w:jc w:val="right"/>
              <w:rPr>
                <w:sz w:val="16"/>
                <w:szCs w:val="16"/>
              </w:rPr>
            </w:pPr>
            <w:r w:rsidRPr="004F5AB0">
              <w:rPr>
                <w:sz w:val="16"/>
                <w:szCs w:val="16"/>
              </w:rPr>
              <w:t xml:space="preserve">7 173,2 </w:t>
            </w:r>
          </w:p>
        </w:tc>
        <w:tc>
          <w:tcPr>
            <w:tcW w:w="992" w:type="dxa"/>
            <w:vAlign w:val="center"/>
          </w:tcPr>
          <w:p w14:paraId="3FDC60C4" w14:textId="77777777" w:rsidR="004F5AB0" w:rsidRPr="004F5AB0" w:rsidRDefault="004F5AB0" w:rsidP="004F5AB0">
            <w:pPr>
              <w:spacing w:line="264" w:lineRule="auto"/>
              <w:jc w:val="right"/>
              <w:rPr>
                <w:sz w:val="16"/>
                <w:szCs w:val="16"/>
              </w:rPr>
            </w:pPr>
            <w:r w:rsidRPr="004F5AB0">
              <w:rPr>
                <w:sz w:val="16"/>
                <w:szCs w:val="16"/>
              </w:rPr>
              <w:t>11 961,2</w:t>
            </w:r>
          </w:p>
        </w:tc>
        <w:tc>
          <w:tcPr>
            <w:tcW w:w="993" w:type="dxa"/>
            <w:vAlign w:val="center"/>
          </w:tcPr>
          <w:p w14:paraId="04791048" w14:textId="77777777" w:rsidR="004F5AB0" w:rsidRPr="004F5AB0" w:rsidRDefault="004F5AB0" w:rsidP="004F5AB0">
            <w:pPr>
              <w:spacing w:line="264" w:lineRule="auto"/>
              <w:jc w:val="right"/>
              <w:rPr>
                <w:sz w:val="16"/>
                <w:szCs w:val="16"/>
              </w:rPr>
            </w:pPr>
            <w:r w:rsidRPr="004F5AB0">
              <w:rPr>
                <w:sz w:val="16"/>
                <w:szCs w:val="16"/>
              </w:rPr>
              <w:t>9 950,6</w:t>
            </w:r>
          </w:p>
        </w:tc>
        <w:tc>
          <w:tcPr>
            <w:tcW w:w="708" w:type="dxa"/>
            <w:vAlign w:val="center"/>
          </w:tcPr>
          <w:p w14:paraId="33723BCD" w14:textId="77777777" w:rsidR="004F5AB0" w:rsidRPr="004F5AB0" w:rsidRDefault="004F5AB0" w:rsidP="004F5AB0">
            <w:pPr>
              <w:spacing w:line="264" w:lineRule="auto"/>
              <w:jc w:val="right"/>
              <w:rPr>
                <w:sz w:val="16"/>
                <w:szCs w:val="16"/>
              </w:rPr>
            </w:pPr>
            <w:r w:rsidRPr="004F5AB0">
              <w:rPr>
                <w:sz w:val="16"/>
                <w:szCs w:val="16"/>
              </w:rPr>
              <w:t>0,7</w:t>
            </w:r>
          </w:p>
        </w:tc>
        <w:tc>
          <w:tcPr>
            <w:tcW w:w="851" w:type="dxa"/>
            <w:vAlign w:val="center"/>
          </w:tcPr>
          <w:p w14:paraId="406CF04E" w14:textId="77777777" w:rsidR="004F5AB0" w:rsidRPr="004F5AB0" w:rsidRDefault="004F5AB0" w:rsidP="004F5AB0">
            <w:pPr>
              <w:spacing w:line="264" w:lineRule="auto"/>
              <w:jc w:val="right"/>
              <w:rPr>
                <w:b/>
                <w:bCs/>
                <w:color w:val="FF0000"/>
                <w:sz w:val="16"/>
                <w:szCs w:val="16"/>
              </w:rPr>
            </w:pPr>
            <w:r w:rsidRPr="004F5AB0">
              <w:rPr>
                <w:b/>
                <w:bCs/>
                <w:color w:val="FF0000"/>
                <w:sz w:val="16"/>
                <w:szCs w:val="16"/>
              </w:rPr>
              <w:t>83,1</w:t>
            </w:r>
          </w:p>
        </w:tc>
        <w:tc>
          <w:tcPr>
            <w:tcW w:w="709" w:type="dxa"/>
            <w:vAlign w:val="center"/>
          </w:tcPr>
          <w:p w14:paraId="2E4BA918" w14:textId="77777777" w:rsidR="004F5AB0" w:rsidRPr="004F5AB0" w:rsidRDefault="004F5AB0" w:rsidP="004F5AB0">
            <w:pPr>
              <w:spacing w:line="264" w:lineRule="auto"/>
              <w:jc w:val="right"/>
              <w:rPr>
                <w:sz w:val="16"/>
                <w:szCs w:val="16"/>
              </w:rPr>
            </w:pPr>
            <w:r w:rsidRPr="004F5AB0">
              <w:rPr>
                <w:sz w:val="16"/>
                <w:szCs w:val="16"/>
              </w:rPr>
              <w:t>138,7</w:t>
            </w:r>
          </w:p>
        </w:tc>
        <w:tc>
          <w:tcPr>
            <w:tcW w:w="992" w:type="dxa"/>
            <w:vAlign w:val="center"/>
          </w:tcPr>
          <w:p w14:paraId="27A2BF82" w14:textId="77777777" w:rsidR="004F5AB0" w:rsidRPr="004F5AB0" w:rsidRDefault="004F5AB0" w:rsidP="004F5AB0">
            <w:pPr>
              <w:spacing w:line="264" w:lineRule="auto"/>
              <w:jc w:val="right"/>
              <w:rPr>
                <w:sz w:val="16"/>
                <w:szCs w:val="16"/>
              </w:rPr>
            </w:pPr>
            <w:r w:rsidRPr="004F5AB0">
              <w:rPr>
                <w:sz w:val="16"/>
                <w:szCs w:val="16"/>
              </w:rPr>
              <w:t>-2 010,6</w:t>
            </w:r>
          </w:p>
        </w:tc>
      </w:tr>
      <w:tr w:rsidR="004F5AB0" w:rsidRPr="004F5AB0" w14:paraId="0F77811F" w14:textId="77777777" w:rsidTr="004C2209">
        <w:tc>
          <w:tcPr>
            <w:tcW w:w="2195" w:type="dxa"/>
          </w:tcPr>
          <w:p w14:paraId="063A9841" w14:textId="77777777" w:rsidR="004F5AB0" w:rsidRPr="004F5AB0" w:rsidRDefault="004F5AB0" w:rsidP="004F5AB0">
            <w:pPr>
              <w:rPr>
                <w:sz w:val="16"/>
                <w:szCs w:val="16"/>
              </w:rPr>
            </w:pPr>
            <w:r w:rsidRPr="004F5AB0">
              <w:rPr>
                <w:sz w:val="16"/>
                <w:szCs w:val="16"/>
              </w:rPr>
              <w:t>Национальная экономика</w:t>
            </w:r>
          </w:p>
        </w:tc>
        <w:tc>
          <w:tcPr>
            <w:tcW w:w="924" w:type="dxa"/>
            <w:vAlign w:val="center"/>
          </w:tcPr>
          <w:p w14:paraId="10EF984F" w14:textId="77777777" w:rsidR="004F5AB0" w:rsidRPr="004F5AB0" w:rsidRDefault="004F5AB0" w:rsidP="004F5AB0">
            <w:pPr>
              <w:spacing w:line="264" w:lineRule="auto"/>
              <w:jc w:val="right"/>
              <w:rPr>
                <w:sz w:val="16"/>
                <w:szCs w:val="16"/>
              </w:rPr>
            </w:pPr>
            <w:r w:rsidRPr="004F5AB0">
              <w:rPr>
                <w:sz w:val="16"/>
                <w:szCs w:val="16"/>
              </w:rPr>
              <w:t>55257,7</w:t>
            </w:r>
          </w:p>
        </w:tc>
        <w:tc>
          <w:tcPr>
            <w:tcW w:w="992" w:type="dxa"/>
            <w:vAlign w:val="center"/>
          </w:tcPr>
          <w:p w14:paraId="52B2C5FF" w14:textId="77777777" w:rsidR="004F5AB0" w:rsidRPr="004F5AB0" w:rsidRDefault="004F5AB0" w:rsidP="004F5AB0">
            <w:pPr>
              <w:spacing w:line="264" w:lineRule="auto"/>
              <w:jc w:val="right"/>
              <w:rPr>
                <w:sz w:val="16"/>
                <w:szCs w:val="16"/>
              </w:rPr>
            </w:pPr>
            <w:r w:rsidRPr="004F5AB0">
              <w:rPr>
                <w:sz w:val="16"/>
                <w:szCs w:val="16"/>
              </w:rPr>
              <w:t>82 799,8</w:t>
            </w:r>
          </w:p>
        </w:tc>
        <w:tc>
          <w:tcPr>
            <w:tcW w:w="992" w:type="dxa"/>
            <w:vAlign w:val="center"/>
          </w:tcPr>
          <w:p w14:paraId="2F62A36D" w14:textId="77777777" w:rsidR="004F5AB0" w:rsidRPr="004F5AB0" w:rsidRDefault="004F5AB0" w:rsidP="004F5AB0">
            <w:pPr>
              <w:spacing w:line="264" w:lineRule="auto"/>
              <w:jc w:val="right"/>
              <w:rPr>
                <w:sz w:val="16"/>
                <w:szCs w:val="16"/>
              </w:rPr>
            </w:pPr>
            <w:r w:rsidRPr="004F5AB0">
              <w:rPr>
                <w:sz w:val="16"/>
                <w:szCs w:val="16"/>
              </w:rPr>
              <w:t>100 842,8</w:t>
            </w:r>
          </w:p>
        </w:tc>
        <w:tc>
          <w:tcPr>
            <w:tcW w:w="993" w:type="dxa"/>
            <w:vAlign w:val="center"/>
          </w:tcPr>
          <w:p w14:paraId="762453A0" w14:textId="77777777" w:rsidR="004F5AB0" w:rsidRPr="004F5AB0" w:rsidRDefault="004F5AB0" w:rsidP="004F5AB0">
            <w:pPr>
              <w:spacing w:line="264" w:lineRule="auto"/>
              <w:jc w:val="right"/>
              <w:rPr>
                <w:sz w:val="16"/>
                <w:szCs w:val="16"/>
              </w:rPr>
            </w:pPr>
            <w:r w:rsidRPr="004F5AB0">
              <w:rPr>
                <w:sz w:val="16"/>
                <w:szCs w:val="16"/>
              </w:rPr>
              <w:t>97 397,2</w:t>
            </w:r>
          </w:p>
        </w:tc>
        <w:tc>
          <w:tcPr>
            <w:tcW w:w="708" w:type="dxa"/>
            <w:vAlign w:val="center"/>
          </w:tcPr>
          <w:p w14:paraId="6AA928D1" w14:textId="77777777" w:rsidR="004F5AB0" w:rsidRPr="004F5AB0" w:rsidRDefault="004F5AB0" w:rsidP="004F5AB0">
            <w:pPr>
              <w:spacing w:line="264" w:lineRule="auto"/>
              <w:jc w:val="right"/>
              <w:rPr>
                <w:sz w:val="16"/>
                <w:szCs w:val="16"/>
              </w:rPr>
            </w:pPr>
            <w:r w:rsidRPr="004F5AB0">
              <w:rPr>
                <w:sz w:val="16"/>
                <w:szCs w:val="16"/>
              </w:rPr>
              <w:t>7,3</w:t>
            </w:r>
          </w:p>
        </w:tc>
        <w:tc>
          <w:tcPr>
            <w:tcW w:w="851" w:type="dxa"/>
            <w:vAlign w:val="center"/>
          </w:tcPr>
          <w:p w14:paraId="768FD854" w14:textId="77777777" w:rsidR="004F5AB0" w:rsidRPr="004F5AB0" w:rsidRDefault="004F5AB0" w:rsidP="004F5AB0">
            <w:pPr>
              <w:spacing w:line="264" w:lineRule="auto"/>
              <w:jc w:val="right"/>
              <w:rPr>
                <w:sz w:val="16"/>
                <w:szCs w:val="16"/>
              </w:rPr>
            </w:pPr>
            <w:r w:rsidRPr="004F5AB0">
              <w:rPr>
                <w:sz w:val="16"/>
                <w:szCs w:val="16"/>
              </w:rPr>
              <w:t>96,5</w:t>
            </w:r>
          </w:p>
        </w:tc>
        <w:tc>
          <w:tcPr>
            <w:tcW w:w="709" w:type="dxa"/>
            <w:vAlign w:val="center"/>
          </w:tcPr>
          <w:p w14:paraId="076AF8C5" w14:textId="77777777" w:rsidR="004F5AB0" w:rsidRPr="004F5AB0" w:rsidRDefault="004F5AB0" w:rsidP="004F5AB0">
            <w:pPr>
              <w:spacing w:line="264" w:lineRule="auto"/>
              <w:jc w:val="right"/>
              <w:rPr>
                <w:sz w:val="16"/>
                <w:szCs w:val="16"/>
              </w:rPr>
            </w:pPr>
            <w:r w:rsidRPr="004F5AB0">
              <w:rPr>
                <w:sz w:val="16"/>
                <w:szCs w:val="16"/>
              </w:rPr>
              <w:t>117,6</w:t>
            </w:r>
          </w:p>
        </w:tc>
        <w:tc>
          <w:tcPr>
            <w:tcW w:w="992" w:type="dxa"/>
            <w:vAlign w:val="center"/>
          </w:tcPr>
          <w:p w14:paraId="2DD6408F" w14:textId="77777777" w:rsidR="004F5AB0" w:rsidRPr="004F5AB0" w:rsidRDefault="004F5AB0" w:rsidP="004F5AB0">
            <w:pPr>
              <w:spacing w:line="264" w:lineRule="auto"/>
              <w:jc w:val="right"/>
              <w:rPr>
                <w:sz w:val="16"/>
                <w:szCs w:val="16"/>
              </w:rPr>
            </w:pPr>
            <w:r w:rsidRPr="004F5AB0">
              <w:rPr>
                <w:sz w:val="16"/>
                <w:szCs w:val="16"/>
              </w:rPr>
              <w:t>-3 445,6</w:t>
            </w:r>
          </w:p>
        </w:tc>
      </w:tr>
      <w:tr w:rsidR="004F5AB0" w:rsidRPr="004F5AB0" w14:paraId="0FA4C925" w14:textId="77777777" w:rsidTr="004C2209">
        <w:tc>
          <w:tcPr>
            <w:tcW w:w="2195" w:type="dxa"/>
          </w:tcPr>
          <w:p w14:paraId="76A14D90" w14:textId="77777777" w:rsidR="004F5AB0" w:rsidRPr="004F5AB0" w:rsidRDefault="004F5AB0" w:rsidP="004F5AB0">
            <w:pPr>
              <w:rPr>
                <w:sz w:val="16"/>
                <w:szCs w:val="16"/>
              </w:rPr>
            </w:pPr>
            <w:r w:rsidRPr="004F5AB0">
              <w:rPr>
                <w:sz w:val="16"/>
                <w:szCs w:val="16"/>
              </w:rPr>
              <w:t>Жилищно-коммунальное хозяйство</w:t>
            </w:r>
          </w:p>
        </w:tc>
        <w:tc>
          <w:tcPr>
            <w:tcW w:w="924" w:type="dxa"/>
            <w:vAlign w:val="center"/>
          </w:tcPr>
          <w:p w14:paraId="25297C35" w14:textId="77777777" w:rsidR="004F5AB0" w:rsidRPr="004F5AB0" w:rsidRDefault="004F5AB0" w:rsidP="004F5AB0">
            <w:pPr>
              <w:spacing w:line="264" w:lineRule="auto"/>
              <w:jc w:val="right"/>
              <w:rPr>
                <w:sz w:val="16"/>
                <w:szCs w:val="16"/>
              </w:rPr>
            </w:pPr>
            <w:r w:rsidRPr="004F5AB0">
              <w:rPr>
                <w:sz w:val="16"/>
                <w:szCs w:val="16"/>
              </w:rPr>
              <w:t>124782,5</w:t>
            </w:r>
          </w:p>
        </w:tc>
        <w:tc>
          <w:tcPr>
            <w:tcW w:w="992" w:type="dxa"/>
            <w:vAlign w:val="center"/>
          </w:tcPr>
          <w:p w14:paraId="438ED080" w14:textId="77777777" w:rsidR="004F5AB0" w:rsidRPr="004F5AB0" w:rsidRDefault="004F5AB0" w:rsidP="004F5AB0">
            <w:pPr>
              <w:spacing w:line="264" w:lineRule="auto"/>
              <w:jc w:val="right"/>
              <w:rPr>
                <w:sz w:val="16"/>
                <w:szCs w:val="16"/>
              </w:rPr>
            </w:pPr>
            <w:r w:rsidRPr="004F5AB0">
              <w:rPr>
                <w:sz w:val="16"/>
                <w:szCs w:val="16"/>
              </w:rPr>
              <w:t>455 711,5</w:t>
            </w:r>
          </w:p>
        </w:tc>
        <w:tc>
          <w:tcPr>
            <w:tcW w:w="992" w:type="dxa"/>
            <w:vAlign w:val="center"/>
          </w:tcPr>
          <w:p w14:paraId="58E190C5" w14:textId="77777777" w:rsidR="004F5AB0" w:rsidRPr="004F5AB0" w:rsidRDefault="004F5AB0" w:rsidP="004F5AB0">
            <w:pPr>
              <w:spacing w:line="264" w:lineRule="auto"/>
              <w:jc w:val="right"/>
              <w:rPr>
                <w:sz w:val="16"/>
                <w:szCs w:val="16"/>
              </w:rPr>
            </w:pPr>
            <w:r w:rsidRPr="004F5AB0">
              <w:rPr>
                <w:sz w:val="16"/>
                <w:szCs w:val="16"/>
              </w:rPr>
              <w:t>556 687,3</w:t>
            </w:r>
          </w:p>
        </w:tc>
        <w:tc>
          <w:tcPr>
            <w:tcW w:w="993" w:type="dxa"/>
            <w:vAlign w:val="center"/>
          </w:tcPr>
          <w:p w14:paraId="607BC056" w14:textId="77777777" w:rsidR="004F5AB0" w:rsidRPr="004F5AB0" w:rsidRDefault="004F5AB0" w:rsidP="004F5AB0">
            <w:pPr>
              <w:spacing w:line="264" w:lineRule="auto"/>
              <w:jc w:val="right"/>
              <w:rPr>
                <w:sz w:val="16"/>
                <w:szCs w:val="16"/>
              </w:rPr>
            </w:pPr>
            <w:r w:rsidRPr="004F5AB0">
              <w:rPr>
                <w:sz w:val="16"/>
                <w:szCs w:val="16"/>
              </w:rPr>
              <w:t>540 842,5</w:t>
            </w:r>
          </w:p>
        </w:tc>
        <w:tc>
          <w:tcPr>
            <w:tcW w:w="708" w:type="dxa"/>
            <w:vAlign w:val="center"/>
          </w:tcPr>
          <w:p w14:paraId="068E9D3B" w14:textId="77777777" w:rsidR="004F5AB0" w:rsidRPr="004F5AB0" w:rsidRDefault="004F5AB0" w:rsidP="004F5AB0">
            <w:pPr>
              <w:spacing w:line="264" w:lineRule="auto"/>
              <w:jc w:val="right"/>
              <w:rPr>
                <w:sz w:val="16"/>
                <w:szCs w:val="16"/>
              </w:rPr>
            </w:pPr>
            <w:r w:rsidRPr="004F5AB0">
              <w:rPr>
                <w:sz w:val="16"/>
                <w:szCs w:val="16"/>
              </w:rPr>
              <w:t>40,6</w:t>
            </w:r>
          </w:p>
        </w:tc>
        <w:tc>
          <w:tcPr>
            <w:tcW w:w="851" w:type="dxa"/>
            <w:vAlign w:val="center"/>
          </w:tcPr>
          <w:p w14:paraId="283288D2" w14:textId="77777777" w:rsidR="004F5AB0" w:rsidRPr="004F5AB0" w:rsidRDefault="004F5AB0" w:rsidP="004F5AB0">
            <w:pPr>
              <w:spacing w:line="264" w:lineRule="auto"/>
              <w:jc w:val="right"/>
              <w:rPr>
                <w:sz w:val="16"/>
                <w:szCs w:val="16"/>
              </w:rPr>
            </w:pPr>
            <w:r w:rsidRPr="004F5AB0">
              <w:rPr>
                <w:sz w:val="16"/>
                <w:szCs w:val="16"/>
              </w:rPr>
              <w:t>97,1</w:t>
            </w:r>
          </w:p>
        </w:tc>
        <w:tc>
          <w:tcPr>
            <w:tcW w:w="709" w:type="dxa"/>
            <w:vAlign w:val="center"/>
          </w:tcPr>
          <w:p w14:paraId="35B7B675" w14:textId="77777777" w:rsidR="004F5AB0" w:rsidRPr="004F5AB0" w:rsidRDefault="004F5AB0" w:rsidP="004F5AB0">
            <w:pPr>
              <w:spacing w:line="264" w:lineRule="auto"/>
              <w:jc w:val="right"/>
              <w:rPr>
                <w:sz w:val="16"/>
                <w:szCs w:val="16"/>
              </w:rPr>
            </w:pPr>
            <w:r w:rsidRPr="004F5AB0">
              <w:rPr>
                <w:sz w:val="16"/>
                <w:szCs w:val="16"/>
              </w:rPr>
              <w:t>118,6</w:t>
            </w:r>
          </w:p>
        </w:tc>
        <w:tc>
          <w:tcPr>
            <w:tcW w:w="992" w:type="dxa"/>
            <w:vAlign w:val="center"/>
          </w:tcPr>
          <w:p w14:paraId="63DF7BFF" w14:textId="77777777" w:rsidR="004F5AB0" w:rsidRPr="004F5AB0" w:rsidRDefault="004F5AB0" w:rsidP="004F5AB0">
            <w:pPr>
              <w:spacing w:line="264" w:lineRule="auto"/>
              <w:jc w:val="right"/>
              <w:rPr>
                <w:sz w:val="16"/>
                <w:szCs w:val="16"/>
              </w:rPr>
            </w:pPr>
            <w:r w:rsidRPr="004F5AB0">
              <w:rPr>
                <w:sz w:val="16"/>
                <w:szCs w:val="16"/>
              </w:rPr>
              <w:t>-15 844,8</w:t>
            </w:r>
          </w:p>
        </w:tc>
      </w:tr>
      <w:tr w:rsidR="004F5AB0" w:rsidRPr="004F5AB0" w14:paraId="56DF1C13" w14:textId="77777777" w:rsidTr="004C2209">
        <w:tc>
          <w:tcPr>
            <w:tcW w:w="2195" w:type="dxa"/>
          </w:tcPr>
          <w:p w14:paraId="3FC54C4F" w14:textId="77777777" w:rsidR="004F5AB0" w:rsidRPr="004F5AB0" w:rsidRDefault="004F5AB0" w:rsidP="004F5AB0">
            <w:pPr>
              <w:rPr>
                <w:sz w:val="16"/>
                <w:szCs w:val="16"/>
              </w:rPr>
            </w:pPr>
            <w:r w:rsidRPr="004F5AB0">
              <w:rPr>
                <w:sz w:val="16"/>
                <w:szCs w:val="16"/>
              </w:rPr>
              <w:t>Охрана окружающей среды</w:t>
            </w:r>
          </w:p>
        </w:tc>
        <w:tc>
          <w:tcPr>
            <w:tcW w:w="924" w:type="dxa"/>
            <w:vAlign w:val="center"/>
          </w:tcPr>
          <w:p w14:paraId="0F0D5190" w14:textId="77777777" w:rsidR="004F5AB0" w:rsidRPr="004F5AB0" w:rsidRDefault="004F5AB0" w:rsidP="004F5AB0">
            <w:pPr>
              <w:spacing w:line="264" w:lineRule="auto"/>
              <w:jc w:val="right"/>
              <w:rPr>
                <w:sz w:val="16"/>
                <w:szCs w:val="16"/>
              </w:rPr>
            </w:pPr>
            <w:r w:rsidRPr="004F5AB0">
              <w:rPr>
                <w:sz w:val="16"/>
                <w:szCs w:val="16"/>
              </w:rPr>
              <w:t>1018,2</w:t>
            </w:r>
          </w:p>
        </w:tc>
        <w:tc>
          <w:tcPr>
            <w:tcW w:w="992" w:type="dxa"/>
            <w:vAlign w:val="center"/>
          </w:tcPr>
          <w:p w14:paraId="0CFEB325" w14:textId="77777777" w:rsidR="004F5AB0" w:rsidRPr="004F5AB0" w:rsidRDefault="004F5AB0" w:rsidP="004F5AB0">
            <w:pPr>
              <w:spacing w:line="264" w:lineRule="auto"/>
              <w:jc w:val="right"/>
              <w:rPr>
                <w:sz w:val="16"/>
                <w:szCs w:val="16"/>
              </w:rPr>
            </w:pPr>
            <w:r w:rsidRPr="004F5AB0">
              <w:rPr>
                <w:sz w:val="16"/>
                <w:szCs w:val="16"/>
              </w:rPr>
              <w:t>15 720,8</w:t>
            </w:r>
          </w:p>
        </w:tc>
        <w:tc>
          <w:tcPr>
            <w:tcW w:w="992" w:type="dxa"/>
            <w:vAlign w:val="center"/>
          </w:tcPr>
          <w:p w14:paraId="222B3DE7" w14:textId="77777777" w:rsidR="004F5AB0" w:rsidRPr="004F5AB0" w:rsidRDefault="004F5AB0" w:rsidP="004F5AB0">
            <w:pPr>
              <w:spacing w:line="264" w:lineRule="auto"/>
              <w:jc w:val="right"/>
              <w:rPr>
                <w:sz w:val="16"/>
                <w:szCs w:val="16"/>
              </w:rPr>
            </w:pPr>
            <w:r w:rsidRPr="004F5AB0">
              <w:rPr>
                <w:sz w:val="16"/>
                <w:szCs w:val="16"/>
              </w:rPr>
              <w:t>4 793,4</w:t>
            </w:r>
          </w:p>
        </w:tc>
        <w:tc>
          <w:tcPr>
            <w:tcW w:w="993" w:type="dxa"/>
            <w:vAlign w:val="center"/>
          </w:tcPr>
          <w:p w14:paraId="6FF287E1" w14:textId="77777777" w:rsidR="004F5AB0" w:rsidRPr="004F5AB0" w:rsidRDefault="004F5AB0" w:rsidP="004F5AB0">
            <w:pPr>
              <w:spacing w:line="264" w:lineRule="auto"/>
              <w:jc w:val="right"/>
              <w:rPr>
                <w:sz w:val="16"/>
                <w:szCs w:val="16"/>
              </w:rPr>
            </w:pPr>
            <w:r w:rsidRPr="004F5AB0">
              <w:rPr>
                <w:sz w:val="16"/>
                <w:szCs w:val="16"/>
              </w:rPr>
              <w:t>4 544,4</w:t>
            </w:r>
          </w:p>
        </w:tc>
        <w:tc>
          <w:tcPr>
            <w:tcW w:w="708" w:type="dxa"/>
            <w:vAlign w:val="center"/>
          </w:tcPr>
          <w:p w14:paraId="4653AF16" w14:textId="77777777" w:rsidR="004F5AB0" w:rsidRPr="004F5AB0" w:rsidRDefault="004F5AB0" w:rsidP="004F5AB0">
            <w:pPr>
              <w:spacing w:line="264" w:lineRule="auto"/>
              <w:jc w:val="right"/>
              <w:rPr>
                <w:sz w:val="16"/>
                <w:szCs w:val="16"/>
              </w:rPr>
            </w:pPr>
            <w:r w:rsidRPr="004F5AB0">
              <w:rPr>
                <w:sz w:val="16"/>
                <w:szCs w:val="16"/>
              </w:rPr>
              <w:t>0,3</w:t>
            </w:r>
          </w:p>
        </w:tc>
        <w:tc>
          <w:tcPr>
            <w:tcW w:w="851" w:type="dxa"/>
            <w:vAlign w:val="center"/>
          </w:tcPr>
          <w:p w14:paraId="1370ABA6" w14:textId="77777777" w:rsidR="004F5AB0" w:rsidRPr="004F5AB0" w:rsidRDefault="004F5AB0" w:rsidP="004F5AB0">
            <w:pPr>
              <w:spacing w:line="264" w:lineRule="auto"/>
              <w:jc w:val="right"/>
              <w:rPr>
                <w:sz w:val="16"/>
                <w:szCs w:val="16"/>
              </w:rPr>
            </w:pPr>
            <w:r w:rsidRPr="004F5AB0">
              <w:rPr>
                <w:sz w:val="16"/>
                <w:szCs w:val="16"/>
              </w:rPr>
              <w:t>94,8</w:t>
            </w:r>
          </w:p>
        </w:tc>
        <w:tc>
          <w:tcPr>
            <w:tcW w:w="709" w:type="dxa"/>
            <w:vAlign w:val="center"/>
          </w:tcPr>
          <w:p w14:paraId="6475ABCF" w14:textId="77777777" w:rsidR="004F5AB0" w:rsidRPr="004F5AB0" w:rsidRDefault="004F5AB0" w:rsidP="004F5AB0">
            <w:pPr>
              <w:spacing w:line="264" w:lineRule="auto"/>
              <w:jc w:val="right"/>
              <w:rPr>
                <w:sz w:val="16"/>
                <w:szCs w:val="16"/>
              </w:rPr>
            </w:pPr>
            <w:r w:rsidRPr="004F5AB0">
              <w:rPr>
                <w:sz w:val="16"/>
                <w:szCs w:val="16"/>
              </w:rPr>
              <w:t>28,9</w:t>
            </w:r>
          </w:p>
        </w:tc>
        <w:tc>
          <w:tcPr>
            <w:tcW w:w="992" w:type="dxa"/>
            <w:vAlign w:val="center"/>
          </w:tcPr>
          <w:p w14:paraId="114D205C" w14:textId="77777777" w:rsidR="004F5AB0" w:rsidRPr="004F5AB0" w:rsidRDefault="004F5AB0" w:rsidP="004F5AB0">
            <w:pPr>
              <w:spacing w:line="264" w:lineRule="auto"/>
              <w:jc w:val="right"/>
              <w:rPr>
                <w:sz w:val="16"/>
                <w:szCs w:val="16"/>
              </w:rPr>
            </w:pPr>
            <w:r w:rsidRPr="004F5AB0">
              <w:rPr>
                <w:sz w:val="16"/>
                <w:szCs w:val="16"/>
              </w:rPr>
              <w:t>-249,0</w:t>
            </w:r>
          </w:p>
        </w:tc>
      </w:tr>
      <w:tr w:rsidR="004F5AB0" w:rsidRPr="004F5AB0" w14:paraId="18360E00" w14:textId="77777777" w:rsidTr="004F5AB0">
        <w:tc>
          <w:tcPr>
            <w:tcW w:w="2195" w:type="dxa"/>
            <w:shd w:val="clear" w:color="auto" w:fill="F2DBDB"/>
          </w:tcPr>
          <w:p w14:paraId="4844D6A6" w14:textId="77777777" w:rsidR="004F5AB0" w:rsidRPr="004F5AB0" w:rsidRDefault="004F5AB0" w:rsidP="004F5AB0">
            <w:pPr>
              <w:spacing w:line="264" w:lineRule="auto"/>
              <w:rPr>
                <w:sz w:val="16"/>
                <w:szCs w:val="16"/>
              </w:rPr>
            </w:pPr>
            <w:r w:rsidRPr="004F5AB0">
              <w:rPr>
                <w:sz w:val="16"/>
                <w:szCs w:val="16"/>
              </w:rPr>
              <w:t>Образование</w:t>
            </w:r>
          </w:p>
        </w:tc>
        <w:tc>
          <w:tcPr>
            <w:tcW w:w="924" w:type="dxa"/>
            <w:shd w:val="clear" w:color="auto" w:fill="F2DBDB"/>
            <w:vAlign w:val="center"/>
          </w:tcPr>
          <w:p w14:paraId="13EB7EAA" w14:textId="77777777" w:rsidR="004F5AB0" w:rsidRPr="004F5AB0" w:rsidRDefault="004F5AB0" w:rsidP="004F5AB0">
            <w:pPr>
              <w:spacing w:line="264" w:lineRule="auto"/>
              <w:jc w:val="right"/>
              <w:rPr>
                <w:sz w:val="16"/>
                <w:szCs w:val="16"/>
              </w:rPr>
            </w:pPr>
            <w:r w:rsidRPr="004F5AB0">
              <w:rPr>
                <w:sz w:val="16"/>
                <w:szCs w:val="16"/>
              </w:rPr>
              <w:t>311063,0</w:t>
            </w:r>
          </w:p>
        </w:tc>
        <w:tc>
          <w:tcPr>
            <w:tcW w:w="992" w:type="dxa"/>
            <w:shd w:val="clear" w:color="auto" w:fill="F2DBDB"/>
            <w:vAlign w:val="center"/>
          </w:tcPr>
          <w:p w14:paraId="4C6709DD" w14:textId="77777777" w:rsidR="004F5AB0" w:rsidRPr="004F5AB0" w:rsidRDefault="004F5AB0" w:rsidP="004F5AB0">
            <w:pPr>
              <w:spacing w:line="264" w:lineRule="auto"/>
              <w:jc w:val="right"/>
              <w:rPr>
                <w:sz w:val="16"/>
                <w:szCs w:val="16"/>
              </w:rPr>
            </w:pPr>
            <w:r w:rsidRPr="004F5AB0">
              <w:rPr>
                <w:sz w:val="16"/>
                <w:szCs w:val="16"/>
              </w:rPr>
              <w:t>377 658,8</w:t>
            </w:r>
          </w:p>
        </w:tc>
        <w:tc>
          <w:tcPr>
            <w:tcW w:w="992" w:type="dxa"/>
            <w:shd w:val="clear" w:color="auto" w:fill="F2DBDB"/>
            <w:vAlign w:val="center"/>
          </w:tcPr>
          <w:p w14:paraId="27F22F6A" w14:textId="77777777" w:rsidR="004F5AB0" w:rsidRPr="004F5AB0" w:rsidRDefault="004F5AB0" w:rsidP="004F5AB0">
            <w:pPr>
              <w:spacing w:line="264" w:lineRule="auto"/>
              <w:jc w:val="right"/>
              <w:rPr>
                <w:sz w:val="16"/>
                <w:szCs w:val="16"/>
              </w:rPr>
            </w:pPr>
            <w:r w:rsidRPr="004F5AB0">
              <w:rPr>
                <w:sz w:val="16"/>
                <w:szCs w:val="16"/>
              </w:rPr>
              <w:t>392 194,7</w:t>
            </w:r>
          </w:p>
        </w:tc>
        <w:tc>
          <w:tcPr>
            <w:tcW w:w="993" w:type="dxa"/>
            <w:shd w:val="clear" w:color="auto" w:fill="F2DBDB"/>
            <w:vAlign w:val="center"/>
          </w:tcPr>
          <w:p w14:paraId="1111BDF7" w14:textId="77777777" w:rsidR="004F5AB0" w:rsidRPr="004F5AB0" w:rsidRDefault="004F5AB0" w:rsidP="004F5AB0">
            <w:pPr>
              <w:spacing w:line="264" w:lineRule="auto"/>
              <w:jc w:val="right"/>
              <w:rPr>
                <w:sz w:val="16"/>
                <w:szCs w:val="16"/>
              </w:rPr>
            </w:pPr>
            <w:r w:rsidRPr="004F5AB0">
              <w:rPr>
                <w:sz w:val="16"/>
                <w:szCs w:val="16"/>
              </w:rPr>
              <w:t>392 194,6</w:t>
            </w:r>
          </w:p>
        </w:tc>
        <w:tc>
          <w:tcPr>
            <w:tcW w:w="708" w:type="dxa"/>
            <w:shd w:val="clear" w:color="auto" w:fill="F2DBDB"/>
            <w:vAlign w:val="center"/>
          </w:tcPr>
          <w:p w14:paraId="70B17901" w14:textId="77777777" w:rsidR="004F5AB0" w:rsidRPr="004F5AB0" w:rsidRDefault="004F5AB0" w:rsidP="004F5AB0">
            <w:pPr>
              <w:spacing w:line="264" w:lineRule="auto"/>
              <w:jc w:val="right"/>
              <w:rPr>
                <w:sz w:val="16"/>
                <w:szCs w:val="16"/>
              </w:rPr>
            </w:pPr>
            <w:r w:rsidRPr="004F5AB0">
              <w:rPr>
                <w:sz w:val="16"/>
                <w:szCs w:val="16"/>
              </w:rPr>
              <w:t>29,5</w:t>
            </w:r>
          </w:p>
        </w:tc>
        <w:tc>
          <w:tcPr>
            <w:tcW w:w="851" w:type="dxa"/>
            <w:shd w:val="clear" w:color="auto" w:fill="F2DBDB"/>
            <w:vAlign w:val="center"/>
          </w:tcPr>
          <w:p w14:paraId="637C181E" w14:textId="77777777" w:rsidR="004F5AB0" w:rsidRPr="004F5AB0" w:rsidRDefault="004F5AB0" w:rsidP="004F5AB0">
            <w:pPr>
              <w:spacing w:line="264" w:lineRule="auto"/>
              <w:jc w:val="right"/>
              <w:rPr>
                <w:b/>
                <w:bCs/>
                <w:sz w:val="16"/>
                <w:szCs w:val="16"/>
              </w:rPr>
            </w:pPr>
            <w:r w:rsidRPr="004F5AB0">
              <w:rPr>
                <w:b/>
                <w:bCs/>
                <w:sz w:val="16"/>
                <w:szCs w:val="16"/>
              </w:rPr>
              <w:t>100</w:t>
            </w:r>
          </w:p>
        </w:tc>
        <w:tc>
          <w:tcPr>
            <w:tcW w:w="709" w:type="dxa"/>
            <w:shd w:val="clear" w:color="auto" w:fill="F2DBDB"/>
            <w:vAlign w:val="center"/>
          </w:tcPr>
          <w:p w14:paraId="2AB62160" w14:textId="77777777" w:rsidR="004F5AB0" w:rsidRPr="004F5AB0" w:rsidRDefault="004F5AB0" w:rsidP="004F5AB0">
            <w:pPr>
              <w:spacing w:line="264" w:lineRule="auto"/>
              <w:jc w:val="right"/>
              <w:rPr>
                <w:sz w:val="16"/>
                <w:szCs w:val="16"/>
              </w:rPr>
            </w:pPr>
            <w:r w:rsidRPr="004F5AB0">
              <w:rPr>
                <w:sz w:val="16"/>
                <w:szCs w:val="16"/>
              </w:rPr>
              <w:t>103,8</w:t>
            </w:r>
          </w:p>
        </w:tc>
        <w:tc>
          <w:tcPr>
            <w:tcW w:w="992" w:type="dxa"/>
            <w:shd w:val="clear" w:color="auto" w:fill="F2DBDB"/>
            <w:vAlign w:val="center"/>
          </w:tcPr>
          <w:p w14:paraId="282B17A0" w14:textId="77777777" w:rsidR="004F5AB0" w:rsidRPr="004F5AB0" w:rsidRDefault="004F5AB0" w:rsidP="004F5AB0">
            <w:pPr>
              <w:spacing w:line="264" w:lineRule="auto"/>
              <w:jc w:val="right"/>
              <w:rPr>
                <w:sz w:val="16"/>
                <w:szCs w:val="16"/>
              </w:rPr>
            </w:pPr>
            <w:r w:rsidRPr="004F5AB0">
              <w:rPr>
                <w:sz w:val="16"/>
                <w:szCs w:val="16"/>
              </w:rPr>
              <w:t>-0,1</w:t>
            </w:r>
          </w:p>
        </w:tc>
      </w:tr>
      <w:tr w:rsidR="004F5AB0" w:rsidRPr="004F5AB0" w14:paraId="17E7B55E" w14:textId="77777777" w:rsidTr="004C2209">
        <w:tc>
          <w:tcPr>
            <w:tcW w:w="2195" w:type="dxa"/>
          </w:tcPr>
          <w:p w14:paraId="6CC3C44E" w14:textId="77777777" w:rsidR="004F5AB0" w:rsidRPr="004F5AB0" w:rsidRDefault="004F5AB0" w:rsidP="004F5AB0">
            <w:pPr>
              <w:rPr>
                <w:sz w:val="16"/>
                <w:szCs w:val="16"/>
              </w:rPr>
            </w:pPr>
            <w:r w:rsidRPr="004F5AB0">
              <w:rPr>
                <w:sz w:val="16"/>
                <w:szCs w:val="16"/>
              </w:rPr>
              <w:t>Культура, кинематография</w:t>
            </w:r>
          </w:p>
        </w:tc>
        <w:tc>
          <w:tcPr>
            <w:tcW w:w="924" w:type="dxa"/>
            <w:vAlign w:val="center"/>
          </w:tcPr>
          <w:p w14:paraId="2D4EC7EB" w14:textId="77777777" w:rsidR="004F5AB0" w:rsidRPr="004F5AB0" w:rsidRDefault="004F5AB0" w:rsidP="004F5AB0">
            <w:pPr>
              <w:spacing w:line="264" w:lineRule="auto"/>
              <w:jc w:val="right"/>
              <w:rPr>
                <w:sz w:val="16"/>
                <w:szCs w:val="16"/>
              </w:rPr>
            </w:pPr>
            <w:r w:rsidRPr="004F5AB0">
              <w:rPr>
                <w:sz w:val="16"/>
                <w:szCs w:val="16"/>
              </w:rPr>
              <w:t>62937,1</w:t>
            </w:r>
          </w:p>
        </w:tc>
        <w:tc>
          <w:tcPr>
            <w:tcW w:w="992" w:type="dxa"/>
            <w:vAlign w:val="center"/>
          </w:tcPr>
          <w:p w14:paraId="42584548" w14:textId="77777777" w:rsidR="004F5AB0" w:rsidRPr="004F5AB0" w:rsidRDefault="004F5AB0" w:rsidP="004F5AB0">
            <w:pPr>
              <w:spacing w:line="264" w:lineRule="auto"/>
              <w:jc w:val="right"/>
              <w:rPr>
                <w:sz w:val="16"/>
                <w:szCs w:val="16"/>
              </w:rPr>
            </w:pPr>
            <w:r w:rsidRPr="004F5AB0">
              <w:rPr>
                <w:sz w:val="16"/>
                <w:szCs w:val="16"/>
              </w:rPr>
              <w:t>347 531,0</w:t>
            </w:r>
          </w:p>
        </w:tc>
        <w:tc>
          <w:tcPr>
            <w:tcW w:w="992" w:type="dxa"/>
            <w:vAlign w:val="center"/>
          </w:tcPr>
          <w:p w14:paraId="4F66BCDD" w14:textId="77777777" w:rsidR="004F5AB0" w:rsidRPr="004F5AB0" w:rsidRDefault="004F5AB0" w:rsidP="004F5AB0">
            <w:pPr>
              <w:spacing w:line="264" w:lineRule="auto"/>
              <w:jc w:val="right"/>
              <w:rPr>
                <w:sz w:val="16"/>
                <w:szCs w:val="16"/>
              </w:rPr>
            </w:pPr>
            <w:r w:rsidRPr="004F5AB0">
              <w:rPr>
                <w:sz w:val="16"/>
                <w:szCs w:val="16"/>
              </w:rPr>
              <w:t>359 090,5</w:t>
            </w:r>
          </w:p>
        </w:tc>
        <w:tc>
          <w:tcPr>
            <w:tcW w:w="993" w:type="dxa"/>
            <w:vAlign w:val="center"/>
          </w:tcPr>
          <w:p w14:paraId="33683EBB" w14:textId="77777777" w:rsidR="004F5AB0" w:rsidRPr="004F5AB0" w:rsidRDefault="004F5AB0" w:rsidP="004F5AB0">
            <w:pPr>
              <w:spacing w:line="264" w:lineRule="auto"/>
              <w:jc w:val="right"/>
              <w:rPr>
                <w:sz w:val="16"/>
                <w:szCs w:val="16"/>
              </w:rPr>
            </w:pPr>
            <w:r w:rsidRPr="004F5AB0">
              <w:rPr>
                <w:sz w:val="16"/>
                <w:szCs w:val="16"/>
              </w:rPr>
              <w:t>131 063,8</w:t>
            </w:r>
          </w:p>
        </w:tc>
        <w:tc>
          <w:tcPr>
            <w:tcW w:w="708" w:type="dxa"/>
            <w:vAlign w:val="center"/>
          </w:tcPr>
          <w:p w14:paraId="413B5A9C" w14:textId="77777777" w:rsidR="004F5AB0" w:rsidRPr="004F5AB0" w:rsidRDefault="004F5AB0" w:rsidP="004F5AB0">
            <w:pPr>
              <w:spacing w:line="264" w:lineRule="auto"/>
              <w:jc w:val="right"/>
              <w:rPr>
                <w:sz w:val="16"/>
                <w:szCs w:val="16"/>
              </w:rPr>
            </w:pPr>
            <w:r w:rsidRPr="004F5AB0">
              <w:rPr>
                <w:sz w:val="16"/>
                <w:szCs w:val="16"/>
              </w:rPr>
              <w:t>9,9</w:t>
            </w:r>
          </w:p>
        </w:tc>
        <w:tc>
          <w:tcPr>
            <w:tcW w:w="851" w:type="dxa"/>
            <w:vAlign w:val="center"/>
          </w:tcPr>
          <w:p w14:paraId="1D0FE1E0" w14:textId="77777777" w:rsidR="004F5AB0" w:rsidRPr="004F5AB0" w:rsidRDefault="004F5AB0" w:rsidP="004F5AB0">
            <w:pPr>
              <w:spacing w:line="264" w:lineRule="auto"/>
              <w:jc w:val="right"/>
              <w:rPr>
                <w:b/>
                <w:bCs/>
                <w:color w:val="FF0000"/>
                <w:sz w:val="16"/>
                <w:szCs w:val="16"/>
              </w:rPr>
            </w:pPr>
            <w:r w:rsidRPr="004F5AB0">
              <w:rPr>
                <w:b/>
                <w:bCs/>
                <w:color w:val="FF0000"/>
                <w:sz w:val="16"/>
                <w:szCs w:val="16"/>
              </w:rPr>
              <w:t>36,4</w:t>
            </w:r>
          </w:p>
        </w:tc>
        <w:tc>
          <w:tcPr>
            <w:tcW w:w="709" w:type="dxa"/>
            <w:vAlign w:val="center"/>
          </w:tcPr>
          <w:p w14:paraId="055901A1" w14:textId="77777777" w:rsidR="004F5AB0" w:rsidRPr="004F5AB0" w:rsidRDefault="004F5AB0" w:rsidP="004F5AB0">
            <w:pPr>
              <w:spacing w:line="264" w:lineRule="auto"/>
              <w:jc w:val="right"/>
              <w:rPr>
                <w:sz w:val="16"/>
                <w:szCs w:val="16"/>
              </w:rPr>
            </w:pPr>
            <w:r w:rsidRPr="004F5AB0">
              <w:rPr>
                <w:sz w:val="16"/>
                <w:szCs w:val="16"/>
              </w:rPr>
              <w:t>3,7,7</w:t>
            </w:r>
          </w:p>
        </w:tc>
        <w:tc>
          <w:tcPr>
            <w:tcW w:w="992" w:type="dxa"/>
            <w:vAlign w:val="center"/>
          </w:tcPr>
          <w:p w14:paraId="42A03A41" w14:textId="77777777" w:rsidR="004F5AB0" w:rsidRPr="004F5AB0" w:rsidRDefault="004F5AB0" w:rsidP="004F5AB0">
            <w:pPr>
              <w:spacing w:line="264" w:lineRule="auto"/>
              <w:jc w:val="right"/>
              <w:rPr>
                <w:sz w:val="16"/>
                <w:szCs w:val="16"/>
              </w:rPr>
            </w:pPr>
            <w:r w:rsidRPr="004F5AB0">
              <w:rPr>
                <w:sz w:val="16"/>
                <w:szCs w:val="16"/>
              </w:rPr>
              <w:t>-228 026,7</w:t>
            </w:r>
          </w:p>
        </w:tc>
      </w:tr>
      <w:tr w:rsidR="004F5AB0" w:rsidRPr="004F5AB0" w14:paraId="0311B535" w14:textId="77777777" w:rsidTr="004F5AB0">
        <w:tc>
          <w:tcPr>
            <w:tcW w:w="2195" w:type="dxa"/>
            <w:shd w:val="clear" w:color="auto" w:fill="F2DBDB"/>
          </w:tcPr>
          <w:p w14:paraId="2F25A440" w14:textId="77777777" w:rsidR="004F5AB0" w:rsidRPr="004F5AB0" w:rsidRDefault="004F5AB0" w:rsidP="004F5AB0">
            <w:pPr>
              <w:rPr>
                <w:sz w:val="16"/>
                <w:szCs w:val="16"/>
              </w:rPr>
            </w:pPr>
            <w:r w:rsidRPr="004F5AB0">
              <w:rPr>
                <w:sz w:val="16"/>
                <w:szCs w:val="16"/>
              </w:rPr>
              <w:t>Здравоохранение</w:t>
            </w:r>
          </w:p>
        </w:tc>
        <w:tc>
          <w:tcPr>
            <w:tcW w:w="924" w:type="dxa"/>
            <w:shd w:val="clear" w:color="auto" w:fill="F2DBDB"/>
            <w:vAlign w:val="center"/>
          </w:tcPr>
          <w:p w14:paraId="521B0191" w14:textId="77777777" w:rsidR="004F5AB0" w:rsidRPr="004F5AB0" w:rsidRDefault="004F5AB0" w:rsidP="004F5AB0">
            <w:pPr>
              <w:spacing w:line="264" w:lineRule="auto"/>
              <w:jc w:val="right"/>
              <w:rPr>
                <w:sz w:val="16"/>
                <w:szCs w:val="16"/>
              </w:rPr>
            </w:pPr>
            <w:r w:rsidRPr="004F5AB0">
              <w:rPr>
                <w:sz w:val="16"/>
                <w:szCs w:val="16"/>
              </w:rPr>
              <w:t>18,6</w:t>
            </w:r>
          </w:p>
        </w:tc>
        <w:tc>
          <w:tcPr>
            <w:tcW w:w="992" w:type="dxa"/>
            <w:shd w:val="clear" w:color="auto" w:fill="F2DBDB"/>
            <w:vAlign w:val="center"/>
          </w:tcPr>
          <w:p w14:paraId="7117FB1A" w14:textId="77777777" w:rsidR="004F5AB0" w:rsidRPr="004F5AB0" w:rsidRDefault="004F5AB0" w:rsidP="004F5AB0">
            <w:pPr>
              <w:spacing w:line="264" w:lineRule="auto"/>
              <w:jc w:val="right"/>
              <w:rPr>
                <w:sz w:val="16"/>
                <w:szCs w:val="16"/>
              </w:rPr>
            </w:pPr>
            <w:r w:rsidRPr="004F5AB0">
              <w:rPr>
                <w:sz w:val="16"/>
                <w:szCs w:val="16"/>
              </w:rPr>
              <w:t>167,4</w:t>
            </w:r>
          </w:p>
        </w:tc>
        <w:tc>
          <w:tcPr>
            <w:tcW w:w="992" w:type="dxa"/>
            <w:shd w:val="clear" w:color="auto" w:fill="F2DBDB"/>
            <w:vAlign w:val="center"/>
          </w:tcPr>
          <w:p w14:paraId="40091612" w14:textId="77777777" w:rsidR="004F5AB0" w:rsidRPr="004F5AB0" w:rsidRDefault="004F5AB0" w:rsidP="004F5AB0">
            <w:pPr>
              <w:spacing w:line="264" w:lineRule="auto"/>
              <w:jc w:val="right"/>
              <w:rPr>
                <w:sz w:val="16"/>
                <w:szCs w:val="16"/>
              </w:rPr>
            </w:pPr>
            <w:r w:rsidRPr="004F5AB0">
              <w:rPr>
                <w:sz w:val="16"/>
                <w:szCs w:val="16"/>
              </w:rPr>
              <w:t>155,8</w:t>
            </w:r>
          </w:p>
        </w:tc>
        <w:tc>
          <w:tcPr>
            <w:tcW w:w="993" w:type="dxa"/>
            <w:shd w:val="clear" w:color="auto" w:fill="F2DBDB"/>
            <w:vAlign w:val="center"/>
          </w:tcPr>
          <w:p w14:paraId="37A093AC" w14:textId="77777777" w:rsidR="004F5AB0" w:rsidRPr="004F5AB0" w:rsidRDefault="004F5AB0" w:rsidP="004F5AB0">
            <w:pPr>
              <w:spacing w:line="264" w:lineRule="auto"/>
              <w:jc w:val="right"/>
              <w:rPr>
                <w:sz w:val="16"/>
                <w:szCs w:val="16"/>
              </w:rPr>
            </w:pPr>
            <w:r w:rsidRPr="004F5AB0">
              <w:rPr>
                <w:sz w:val="16"/>
                <w:szCs w:val="16"/>
              </w:rPr>
              <w:t>155,8</w:t>
            </w:r>
          </w:p>
        </w:tc>
        <w:tc>
          <w:tcPr>
            <w:tcW w:w="708" w:type="dxa"/>
            <w:shd w:val="clear" w:color="auto" w:fill="F2DBDB"/>
            <w:vAlign w:val="center"/>
          </w:tcPr>
          <w:p w14:paraId="264DECE0" w14:textId="77777777" w:rsidR="004F5AB0" w:rsidRPr="004F5AB0" w:rsidRDefault="004F5AB0" w:rsidP="004F5AB0">
            <w:pPr>
              <w:spacing w:line="264" w:lineRule="auto"/>
              <w:jc w:val="right"/>
              <w:rPr>
                <w:sz w:val="16"/>
                <w:szCs w:val="16"/>
              </w:rPr>
            </w:pPr>
            <w:r w:rsidRPr="004F5AB0">
              <w:rPr>
                <w:sz w:val="16"/>
                <w:szCs w:val="16"/>
              </w:rPr>
              <w:t>0</w:t>
            </w:r>
          </w:p>
        </w:tc>
        <w:tc>
          <w:tcPr>
            <w:tcW w:w="851" w:type="dxa"/>
            <w:shd w:val="clear" w:color="auto" w:fill="F2DBDB"/>
            <w:vAlign w:val="center"/>
          </w:tcPr>
          <w:p w14:paraId="16851A7B" w14:textId="77777777" w:rsidR="004F5AB0" w:rsidRPr="004F5AB0" w:rsidRDefault="004F5AB0" w:rsidP="004F5AB0">
            <w:pPr>
              <w:spacing w:line="264" w:lineRule="auto"/>
              <w:jc w:val="right"/>
              <w:rPr>
                <w:b/>
                <w:bCs/>
                <w:sz w:val="16"/>
                <w:szCs w:val="16"/>
              </w:rPr>
            </w:pPr>
            <w:r w:rsidRPr="004F5AB0">
              <w:rPr>
                <w:b/>
                <w:bCs/>
                <w:sz w:val="16"/>
                <w:szCs w:val="16"/>
              </w:rPr>
              <w:t>100</w:t>
            </w:r>
          </w:p>
        </w:tc>
        <w:tc>
          <w:tcPr>
            <w:tcW w:w="709" w:type="dxa"/>
            <w:shd w:val="clear" w:color="auto" w:fill="F2DBDB"/>
            <w:vAlign w:val="center"/>
          </w:tcPr>
          <w:p w14:paraId="0B5590A4" w14:textId="77777777" w:rsidR="004F5AB0" w:rsidRPr="004F5AB0" w:rsidRDefault="004F5AB0" w:rsidP="004F5AB0">
            <w:pPr>
              <w:spacing w:line="264" w:lineRule="auto"/>
              <w:jc w:val="right"/>
              <w:rPr>
                <w:sz w:val="16"/>
                <w:szCs w:val="16"/>
              </w:rPr>
            </w:pPr>
            <w:r w:rsidRPr="004F5AB0">
              <w:rPr>
                <w:sz w:val="16"/>
                <w:szCs w:val="16"/>
              </w:rPr>
              <w:t>93,0</w:t>
            </w:r>
          </w:p>
        </w:tc>
        <w:tc>
          <w:tcPr>
            <w:tcW w:w="992" w:type="dxa"/>
            <w:shd w:val="clear" w:color="auto" w:fill="F2DBDB"/>
            <w:vAlign w:val="center"/>
          </w:tcPr>
          <w:p w14:paraId="6C9AA0A4" w14:textId="77777777" w:rsidR="004F5AB0" w:rsidRPr="004F5AB0" w:rsidRDefault="004F5AB0" w:rsidP="004F5AB0">
            <w:pPr>
              <w:spacing w:line="264" w:lineRule="auto"/>
              <w:jc w:val="right"/>
              <w:rPr>
                <w:sz w:val="16"/>
                <w:szCs w:val="16"/>
              </w:rPr>
            </w:pPr>
            <w:r w:rsidRPr="004F5AB0">
              <w:rPr>
                <w:sz w:val="16"/>
                <w:szCs w:val="16"/>
              </w:rPr>
              <w:t>0</w:t>
            </w:r>
          </w:p>
        </w:tc>
      </w:tr>
      <w:tr w:rsidR="004F5AB0" w:rsidRPr="004F5AB0" w14:paraId="57A35333" w14:textId="77777777" w:rsidTr="004C2209">
        <w:tc>
          <w:tcPr>
            <w:tcW w:w="2195" w:type="dxa"/>
          </w:tcPr>
          <w:p w14:paraId="59616F05" w14:textId="77777777" w:rsidR="004F5AB0" w:rsidRPr="004F5AB0" w:rsidRDefault="004F5AB0" w:rsidP="004F5AB0">
            <w:pPr>
              <w:spacing w:line="264" w:lineRule="auto"/>
              <w:rPr>
                <w:sz w:val="16"/>
                <w:szCs w:val="16"/>
              </w:rPr>
            </w:pPr>
            <w:r w:rsidRPr="004F5AB0">
              <w:rPr>
                <w:sz w:val="16"/>
                <w:szCs w:val="16"/>
              </w:rPr>
              <w:t>Социальная политика</w:t>
            </w:r>
          </w:p>
        </w:tc>
        <w:tc>
          <w:tcPr>
            <w:tcW w:w="924" w:type="dxa"/>
            <w:vAlign w:val="center"/>
          </w:tcPr>
          <w:p w14:paraId="09ECF893" w14:textId="77777777" w:rsidR="004F5AB0" w:rsidRPr="004F5AB0" w:rsidRDefault="004F5AB0" w:rsidP="004F5AB0">
            <w:pPr>
              <w:spacing w:line="264" w:lineRule="auto"/>
              <w:jc w:val="right"/>
              <w:rPr>
                <w:sz w:val="16"/>
                <w:szCs w:val="16"/>
              </w:rPr>
            </w:pPr>
            <w:r w:rsidRPr="004F5AB0">
              <w:rPr>
                <w:sz w:val="16"/>
                <w:szCs w:val="16"/>
              </w:rPr>
              <w:t>24632,1</w:t>
            </w:r>
          </w:p>
        </w:tc>
        <w:tc>
          <w:tcPr>
            <w:tcW w:w="992" w:type="dxa"/>
            <w:vAlign w:val="center"/>
          </w:tcPr>
          <w:p w14:paraId="6308DD24" w14:textId="77777777" w:rsidR="004F5AB0" w:rsidRPr="004F5AB0" w:rsidRDefault="004F5AB0" w:rsidP="004F5AB0">
            <w:pPr>
              <w:spacing w:line="264" w:lineRule="auto"/>
              <w:jc w:val="right"/>
              <w:rPr>
                <w:sz w:val="16"/>
                <w:szCs w:val="16"/>
              </w:rPr>
            </w:pPr>
            <w:r w:rsidRPr="004F5AB0">
              <w:rPr>
                <w:sz w:val="16"/>
                <w:szCs w:val="16"/>
              </w:rPr>
              <w:t>19 030,6</w:t>
            </w:r>
          </w:p>
        </w:tc>
        <w:tc>
          <w:tcPr>
            <w:tcW w:w="992" w:type="dxa"/>
            <w:vAlign w:val="center"/>
          </w:tcPr>
          <w:p w14:paraId="6618A1B1" w14:textId="77777777" w:rsidR="004F5AB0" w:rsidRPr="004F5AB0" w:rsidRDefault="004F5AB0" w:rsidP="004F5AB0">
            <w:pPr>
              <w:spacing w:line="264" w:lineRule="auto"/>
              <w:jc w:val="right"/>
              <w:rPr>
                <w:sz w:val="16"/>
                <w:szCs w:val="16"/>
              </w:rPr>
            </w:pPr>
            <w:r w:rsidRPr="004F5AB0">
              <w:rPr>
                <w:sz w:val="16"/>
                <w:szCs w:val="16"/>
              </w:rPr>
              <w:t>32 723,2</w:t>
            </w:r>
          </w:p>
        </w:tc>
        <w:tc>
          <w:tcPr>
            <w:tcW w:w="993" w:type="dxa"/>
            <w:vAlign w:val="center"/>
          </w:tcPr>
          <w:p w14:paraId="59FFE78E" w14:textId="77777777" w:rsidR="004F5AB0" w:rsidRPr="004F5AB0" w:rsidRDefault="004F5AB0" w:rsidP="004F5AB0">
            <w:pPr>
              <w:spacing w:line="264" w:lineRule="auto"/>
              <w:jc w:val="right"/>
              <w:rPr>
                <w:sz w:val="16"/>
                <w:szCs w:val="16"/>
              </w:rPr>
            </w:pPr>
            <w:r w:rsidRPr="004F5AB0">
              <w:rPr>
                <w:sz w:val="16"/>
                <w:szCs w:val="16"/>
              </w:rPr>
              <w:t>32 652,7</w:t>
            </w:r>
          </w:p>
        </w:tc>
        <w:tc>
          <w:tcPr>
            <w:tcW w:w="708" w:type="dxa"/>
            <w:vAlign w:val="center"/>
          </w:tcPr>
          <w:p w14:paraId="49630DC6" w14:textId="77777777" w:rsidR="004F5AB0" w:rsidRPr="004F5AB0" w:rsidRDefault="004F5AB0" w:rsidP="004F5AB0">
            <w:pPr>
              <w:spacing w:line="264" w:lineRule="auto"/>
              <w:jc w:val="right"/>
              <w:rPr>
                <w:sz w:val="16"/>
                <w:szCs w:val="16"/>
              </w:rPr>
            </w:pPr>
            <w:r w:rsidRPr="004F5AB0">
              <w:rPr>
                <w:sz w:val="16"/>
                <w:szCs w:val="16"/>
              </w:rPr>
              <w:t>2,4</w:t>
            </w:r>
          </w:p>
        </w:tc>
        <w:tc>
          <w:tcPr>
            <w:tcW w:w="851" w:type="dxa"/>
            <w:vAlign w:val="center"/>
          </w:tcPr>
          <w:p w14:paraId="781440F0" w14:textId="77777777" w:rsidR="004F5AB0" w:rsidRPr="004F5AB0" w:rsidRDefault="004F5AB0" w:rsidP="004F5AB0">
            <w:pPr>
              <w:spacing w:line="264" w:lineRule="auto"/>
              <w:jc w:val="right"/>
              <w:rPr>
                <w:b/>
                <w:bCs/>
                <w:sz w:val="16"/>
                <w:szCs w:val="16"/>
              </w:rPr>
            </w:pPr>
            <w:r w:rsidRPr="004F5AB0">
              <w:rPr>
                <w:b/>
                <w:bCs/>
                <w:sz w:val="16"/>
                <w:szCs w:val="16"/>
              </w:rPr>
              <w:t>99,7</w:t>
            </w:r>
          </w:p>
        </w:tc>
        <w:tc>
          <w:tcPr>
            <w:tcW w:w="709" w:type="dxa"/>
            <w:vAlign w:val="center"/>
          </w:tcPr>
          <w:p w14:paraId="3C0C397D" w14:textId="77777777" w:rsidR="004F5AB0" w:rsidRPr="004F5AB0" w:rsidRDefault="004F5AB0" w:rsidP="004F5AB0">
            <w:pPr>
              <w:spacing w:line="264" w:lineRule="auto"/>
              <w:jc w:val="right"/>
              <w:rPr>
                <w:sz w:val="16"/>
                <w:szCs w:val="16"/>
              </w:rPr>
            </w:pPr>
            <w:r w:rsidRPr="004F5AB0">
              <w:rPr>
                <w:sz w:val="16"/>
                <w:szCs w:val="16"/>
              </w:rPr>
              <w:t>171,5</w:t>
            </w:r>
          </w:p>
        </w:tc>
        <w:tc>
          <w:tcPr>
            <w:tcW w:w="992" w:type="dxa"/>
            <w:vAlign w:val="center"/>
          </w:tcPr>
          <w:p w14:paraId="3C064574" w14:textId="77777777" w:rsidR="004F5AB0" w:rsidRPr="004F5AB0" w:rsidRDefault="004F5AB0" w:rsidP="004F5AB0">
            <w:pPr>
              <w:spacing w:line="264" w:lineRule="auto"/>
              <w:jc w:val="right"/>
              <w:rPr>
                <w:sz w:val="16"/>
                <w:szCs w:val="16"/>
              </w:rPr>
            </w:pPr>
            <w:r w:rsidRPr="004F5AB0">
              <w:rPr>
                <w:sz w:val="16"/>
                <w:szCs w:val="16"/>
              </w:rPr>
              <w:t>-70,5</w:t>
            </w:r>
          </w:p>
        </w:tc>
      </w:tr>
      <w:tr w:rsidR="004F5AB0" w:rsidRPr="004F5AB0" w14:paraId="2863BA0A" w14:textId="77777777" w:rsidTr="004C2209">
        <w:tc>
          <w:tcPr>
            <w:tcW w:w="2195" w:type="dxa"/>
          </w:tcPr>
          <w:p w14:paraId="2FBBA01F" w14:textId="77777777" w:rsidR="004F5AB0" w:rsidRPr="004F5AB0" w:rsidRDefault="004F5AB0" w:rsidP="004F5AB0">
            <w:pPr>
              <w:rPr>
                <w:sz w:val="16"/>
                <w:szCs w:val="16"/>
              </w:rPr>
            </w:pPr>
            <w:r w:rsidRPr="004F5AB0">
              <w:rPr>
                <w:sz w:val="16"/>
                <w:szCs w:val="16"/>
              </w:rPr>
              <w:t>Физическая культура и спорт</w:t>
            </w:r>
          </w:p>
        </w:tc>
        <w:tc>
          <w:tcPr>
            <w:tcW w:w="924" w:type="dxa"/>
            <w:vAlign w:val="center"/>
          </w:tcPr>
          <w:p w14:paraId="4BFAA1DF" w14:textId="77777777" w:rsidR="004F5AB0" w:rsidRPr="004F5AB0" w:rsidRDefault="004F5AB0" w:rsidP="004F5AB0">
            <w:pPr>
              <w:spacing w:line="264" w:lineRule="auto"/>
              <w:jc w:val="right"/>
              <w:rPr>
                <w:sz w:val="16"/>
                <w:szCs w:val="16"/>
              </w:rPr>
            </w:pPr>
            <w:r w:rsidRPr="004F5AB0">
              <w:rPr>
                <w:sz w:val="16"/>
                <w:szCs w:val="16"/>
              </w:rPr>
              <w:t>13703,1</w:t>
            </w:r>
          </w:p>
        </w:tc>
        <w:tc>
          <w:tcPr>
            <w:tcW w:w="992" w:type="dxa"/>
            <w:vAlign w:val="center"/>
          </w:tcPr>
          <w:p w14:paraId="6920D554" w14:textId="77777777" w:rsidR="004F5AB0" w:rsidRPr="004F5AB0" w:rsidRDefault="004F5AB0" w:rsidP="004F5AB0">
            <w:pPr>
              <w:spacing w:line="264" w:lineRule="auto"/>
              <w:jc w:val="right"/>
              <w:rPr>
                <w:sz w:val="16"/>
                <w:szCs w:val="16"/>
              </w:rPr>
            </w:pPr>
            <w:r w:rsidRPr="004F5AB0">
              <w:rPr>
                <w:sz w:val="16"/>
                <w:szCs w:val="16"/>
              </w:rPr>
              <w:t>14 231,6</w:t>
            </w:r>
          </w:p>
        </w:tc>
        <w:tc>
          <w:tcPr>
            <w:tcW w:w="992" w:type="dxa"/>
            <w:vAlign w:val="center"/>
          </w:tcPr>
          <w:p w14:paraId="2BA4F83E" w14:textId="77777777" w:rsidR="004F5AB0" w:rsidRPr="004F5AB0" w:rsidRDefault="004F5AB0" w:rsidP="004F5AB0">
            <w:pPr>
              <w:spacing w:line="264" w:lineRule="auto"/>
              <w:jc w:val="right"/>
              <w:rPr>
                <w:sz w:val="16"/>
                <w:szCs w:val="16"/>
              </w:rPr>
            </w:pPr>
            <w:r w:rsidRPr="004F5AB0">
              <w:rPr>
                <w:sz w:val="16"/>
                <w:szCs w:val="16"/>
              </w:rPr>
              <w:t>34 368,4</w:t>
            </w:r>
          </w:p>
        </w:tc>
        <w:tc>
          <w:tcPr>
            <w:tcW w:w="993" w:type="dxa"/>
            <w:vAlign w:val="center"/>
          </w:tcPr>
          <w:p w14:paraId="72D43E9C" w14:textId="77777777" w:rsidR="004F5AB0" w:rsidRPr="004F5AB0" w:rsidRDefault="004F5AB0" w:rsidP="004F5AB0">
            <w:pPr>
              <w:spacing w:line="264" w:lineRule="auto"/>
              <w:jc w:val="right"/>
              <w:rPr>
                <w:sz w:val="16"/>
                <w:szCs w:val="16"/>
              </w:rPr>
            </w:pPr>
            <w:r w:rsidRPr="004F5AB0">
              <w:rPr>
                <w:sz w:val="16"/>
                <w:szCs w:val="16"/>
              </w:rPr>
              <w:t>25 784,7</w:t>
            </w:r>
          </w:p>
        </w:tc>
        <w:tc>
          <w:tcPr>
            <w:tcW w:w="708" w:type="dxa"/>
            <w:vAlign w:val="center"/>
          </w:tcPr>
          <w:p w14:paraId="5372C994" w14:textId="77777777" w:rsidR="004F5AB0" w:rsidRPr="004F5AB0" w:rsidRDefault="004F5AB0" w:rsidP="004F5AB0">
            <w:pPr>
              <w:spacing w:line="264" w:lineRule="auto"/>
              <w:jc w:val="right"/>
              <w:rPr>
                <w:sz w:val="16"/>
                <w:szCs w:val="16"/>
              </w:rPr>
            </w:pPr>
            <w:r w:rsidRPr="004F5AB0">
              <w:rPr>
                <w:sz w:val="16"/>
                <w:szCs w:val="16"/>
              </w:rPr>
              <w:t>2,0</w:t>
            </w:r>
          </w:p>
        </w:tc>
        <w:tc>
          <w:tcPr>
            <w:tcW w:w="851" w:type="dxa"/>
            <w:vAlign w:val="center"/>
          </w:tcPr>
          <w:p w14:paraId="75AC039C" w14:textId="77777777" w:rsidR="004F5AB0" w:rsidRPr="004F5AB0" w:rsidRDefault="004F5AB0" w:rsidP="004F5AB0">
            <w:pPr>
              <w:spacing w:line="264" w:lineRule="auto"/>
              <w:jc w:val="right"/>
              <w:rPr>
                <w:b/>
                <w:bCs/>
                <w:color w:val="FF0000"/>
                <w:sz w:val="16"/>
                <w:szCs w:val="16"/>
              </w:rPr>
            </w:pPr>
            <w:r w:rsidRPr="004F5AB0">
              <w:rPr>
                <w:b/>
                <w:bCs/>
                <w:color w:val="FF0000"/>
                <w:sz w:val="16"/>
                <w:szCs w:val="16"/>
              </w:rPr>
              <w:t>75,0</w:t>
            </w:r>
          </w:p>
        </w:tc>
        <w:tc>
          <w:tcPr>
            <w:tcW w:w="709" w:type="dxa"/>
            <w:vAlign w:val="center"/>
          </w:tcPr>
          <w:p w14:paraId="6313777F" w14:textId="77777777" w:rsidR="004F5AB0" w:rsidRPr="004F5AB0" w:rsidRDefault="004F5AB0" w:rsidP="004F5AB0">
            <w:pPr>
              <w:spacing w:line="264" w:lineRule="auto"/>
              <w:jc w:val="right"/>
              <w:rPr>
                <w:sz w:val="16"/>
                <w:szCs w:val="16"/>
              </w:rPr>
            </w:pPr>
            <w:r w:rsidRPr="004F5AB0">
              <w:rPr>
                <w:sz w:val="16"/>
                <w:szCs w:val="16"/>
              </w:rPr>
              <w:t>181,1</w:t>
            </w:r>
          </w:p>
        </w:tc>
        <w:tc>
          <w:tcPr>
            <w:tcW w:w="992" w:type="dxa"/>
            <w:vAlign w:val="center"/>
          </w:tcPr>
          <w:p w14:paraId="7CDC3ED7" w14:textId="77777777" w:rsidR="004F5AB0" w:rsidRPr="004F5AB0" w:rsidRDefault="004F5AB0" w:rsidP="004F5AB0">
            <w:pPr>
              <w:spacing w:line="264" w:lineRule="auto"/>
              <w:jc w:val="right"/>
              <w:rPr>
                <w:sz w:val="16"/>
                <w:szCs w:val="16"/>
              </w:rPr>
            </w:pPr>
            <w:r w:rsidRPr="004F5AB0">
              <w:rPr>
                <w:sz w:val="16"/>
                <w:szCs w:val="16"/>
              </w:rPr>
              <w:t>-8 583,7</w:t>
            </w:r>
          </w:p>
        </w:tc>
      </w:tr>
      <w:tr w:rsidR="004F5AB0" w:rsidRPr="004F5AB0" w14:paraId="20622BB4" w14:textId="77777777" w:rsidTr="004F5AB0">
        <w:tc>
          <w:tcPr>
            <w:tcW w:w="2195" w:type="dxa"/>
            <w:shd w:val="clear" w:color="auto" w:fill="F2DBDB"/>
          </w:tcPr>
          <w:p w14:paraId="14E4D5E5" w14:textId="77777777" w:rsidR="004F5AB0" w:rsidRPr="004F5AB0" w:rsidRDefault="004F5AB0" w:rsidP="004F5AB0">
            <w:pPr>
              <w:rPr>
                <w:sz w:val="16"/>
                <w:szCs w:val="16"/>
              </w:rPr>
            </w:pPr>
            <w:bookmarkStart w:id="12" w:name="_Hlk195103620"/>
            <w:r w:rsidRPr="004F5AB0">
              <w:rPr>
                <w:sz w:val="16"/>
                <w:szCs w:val="16"/>
              </w:rPr>
              <w:t>Обслуживание государственного (муниципального) долга</w:t>
            </w:r>
            <w:bookmarkEnd w:id="12"/>
          </w:p>
        </w:tc>
        <w:tc>
          <w:tcPr>
            <w:tcW w:w="924" w:type="dxa"/>
            <w:shd w:val="clear" w:color="auto" w:fill="F2DBDB"/>
            <w:vAlign w:val="center"/>
          </w:tcPr>
          <w:p w14:paraId="29EE77E0" w14:textId="77777777" w:rsidR="004F5AB0" w:rsidRPr="004F5AB0" w:rsidRDefault="004F5AB0" w:rsidP="004F5AB0">
            <w:pPr>
              <w:spacing w:line="264" w:lineRule="auto"/>
              <w:jc w:val="right"/>
              <w:rPr>
                <w:sz w:val="16"/>
                <w:szCs w:val="16"/>
              </w:rPr>
            </w:pPr>
            <w:r w:rsidRPr="004F5AB0">
              <w:rPr>
                <w:sz w:val="16"/>
                <w:szCs w:val="16"/>
              </w:rPr>
              <w:t>0,0</w:t>
            </w:r>
          </w:p>
        </w:tc>
        <w:tc>
          <w:tcPr>
            <w:tcW w:w="992" w:type="dxa"/>
            <w:shd w:val="clear" w:color="auto" w:fill="F2DBDB"/>
            <w:vAlign w:val="center"/>
          </w:tcPr>
          <w:p w14:paraId="3C79A35E" w14:textId="77777777" w:rsidR="004F5AB0" w:rsidRPr="004F5AB0" w:rsidRDefault="004F5AB0" w:rsidP="004F5AB0">
            <w:pPr>
              <w:spacing w:line="264" w:lineRule="auto"/>
              <w:jc w:val="right"/>
              <w:rPr>
                <w:sz w:val="16"/>
                <w:szCs w:val="16"/>
              </w:rPr>
            </w:pPr>
            <w:r w:rsidRPr="004F5AB0">
              <w:rPr>
                <w:sz w:val="16"/>
                <w:szCs w:val="16"/>
              </w:rPr>
              <w:t>0,0</w:t>
            </w:r>
          </w:p>
        </w:tc>
        <w:tc>
          <w:tcPr>
            <w:tcW w:w="992" w:type="dxa"/>
            <w:shd w:val="clear" w:color="auto" w:fill="F2DBDB"/>
            <w:vAlign w:val="center"/>
          </w:tcPr>
          <w:p w14:paraId="217D2292" w14:textId="77777777" w:rsidR="004F5AB0" w:rsidRPr="004F5AB0" w:rsidRDefault="004F5AB0" w:rsidP="004F5AB0">
            <w:pPr>
              <w:spacing w:line="264" w:lineRule="auto"/>
              <w:jc w:val="right"/>
              <w:rPr>
                <w:sz w:val="16"/>
                <w:szCs w:val="16"/>
              </w:rPr>
            </w:pPr>
            <w:r w:rsidRPr="004F5AB0">
              <w:rPr>
                <w:sz w:val="16"/>
                <w:szCs w:val="16"/>
              </w:rPr>
              <w:t>79,4</w:t>
            </w:r>
          </w:p>
        </w:tc>
        <w:tc>
          <w:tcPr>
            <w:tcW w:w="993" w:type="dxa"/>
            <w:shd w:val="clear" w:color="auto" w:fill="F2DBDB"/>
            <w:vAlign w:val="center"/>
          </w:tcPr>
          <w:p w14:paraId="58A3F136" w14:textId="77777777" w:rsidR="004F5AB0" w:rsidRPr="004F5AB0" w:rsidRDefault="004F5AB0" w:rsidP="004F5AB0">
            <w:pPr>
              <w:spacing w:line="264" w:lineRule="auto"/>
              <w:jc w:val="right"/>
              <w:rPr>
                <w:sz w:val="16"/>
                <w:szCs w:val="16"/>
              </w:rPr>
            </w:pPr>
            <w:r w:rsidRPr="004F5AB0">
              <w:rPr>
                <w:sz w:val="16"/>
                <w:szCs w:val="16"/>
              </w:rPr>
              <w:t>79,4</w:t>
            </w:r>
          </w:p>
        </w:tc>
        <w:tc>
          <w:tcPr>
            <w:tcW w:w="708" w:type="dxa"/>
            <w:shd w:val="clear" w:color="auto" w:fill="F2DBDB"/>
            <w:vAlign w:val="center"/>
          </w:tcPr>
          <w:p w14:paraId="24698AF9" w14:textId="77777777" w:rsidR="004F5AB0" w:rsidRPr="004F5AB0" w:rsidRDefault="004F5AB0" w:rsidP="004F5AB0">
            <w:pPr>
              <w:spacing w:line="264" w:lineRule="auto"/>
              <w:jc w:val="right"/>
              <w:rPr>
                <w:sz w:val="16"/>
                <w:szCs w:val="16"/>
              </w:rPr>
            </w:pPr>
            <w:r w:rsidRPr="004F5AB0">
              <w:rPr>
                <w:sz w:val="16"/>
                <w:szCs w:val="16"/>
              </w:rPr>
              <w:t>0</w:t>
            </w:r>
          </w:p>
        </w:tc>
        <w:tc>
          <w:tcPr>
            <w:tcW w:w="851" w:type="dxa"/>
            <w:shd w:val="clear" w:color="auto" w:fill="F2DBDB"/>
            <w:vAlign w:val="center"/>
          </w:tcPr>
          <w:p w14:paraId="00052A95" w14:textId="77777777" w:rsidR="004F5AB0" w:rsidRPr="004F5AB0" w:rsidRDefault="004F5AB0" w:rsidP="004F5AB0">
            <w:pPr>
              <w:spacing w:line="264" w:lineRule="auto"/>
              <w:jc w:val="right"/>
              <w:rPr>
                <w:b/>
                <w:bCs/>
                <w:sz w:val="16"/>
                <w:szCs w:val="16"/>
              </w:rPr>
            </w:pPr>
            <w:r w:rsidRPr="004F5AB0">
              <w:rPr>
                <w:b/>
                <w:bCs/>
                <w:sz w:val="16"/>
                <w:szCs w:val="16"/>
              </w:rPr>
              <w:t>100</w:t>
            </w:r>
          </w:p>
        </w:tc>
        <w:tc>
          <w:tcPr>
            <w:tcW w:w="709" w:type="dxa"/>
            <w:shd w:val="clear" w:color="auto" w:fill="F2DBDB"/>
            <w:vAlign w:val="center"/>
          </w:tcPr>
          <w:p w14:paraId="613F4B7A" w14:textId="77777777" w:rsidR="004F5AB0" w:rsidRPr="004F5AB0" w:rsidRDefault="004F5AB0" w:rsidP="004F5AB0">
            <w:pPr>
              <w:spacing w:line="264" w:lineRule="auto"/>
              <w:jc w:val="right"/>
              <w:rPr>
                <w:sz w:val="16"/>
                <w:szCs w:val="16"/>
              </w:rPr>
            </w:pPr>
            <w:r w:rsidRPr="004F5AB0">
              <w:rPr>
                <w:sz w:val="16"/>
                <w:szCs w:val="16"/>
              </w:rPr>
              <w:t>0</w:t>
            </w:r>
          </w:p>
        </w:tc>
        <w:tc>
          <w:tcPr>
            <w:tcW w:w="992" w:type="dxa"/>
            <w:shd w:val="clear" w:color="auto" w:fill="F2DBDB"/>
            <w:vAlign w:val="center"/>
          </w:tcPr>
          <w:p w14:paraId="543F6DBF" w14:textId="77777777" w:rsidR="004F5AB0" w:rsidRPr="004F5AB0" w:rsidRDefault="004F5AB0" w:rsidP="004F5AB0">
            <w:pPr>
              <w:spacing w:line="264" w:lineRule="auto"/>
              <w:jc w:val="right"/>
              <w:rPr>
                <w:sz w:val="16"/>
                <w:szCs w:val="16"/>
              </w:rPr>
            </w:pPr>
            <w:r w:rsidRPr="004F5AB0">
              <w:rPr>
                <w:sz w:val="16"/>
                <w:szCs w:val="16"/>
              </w:rPr>
              <w:t>0</w:t>
            </w:r>
          </w:p>
        </w:tc>
      </w:tr>
      <w:tr w:rsidR="004F5AB0" w:rsidRPr="004F5AB0" w14:paraId="5FDBB5A3" w14:textId="77777777" w:rsidTr="004C2209">
        <w:tc>
          <w:tcPr>
            <w:tcW w:w="2195" w:type="dxa"/>
          </w:tcPr>
          <w:p w14:paraId="713360C5" w14:textId="77777777" w:rsidR="004F5AB0" w:rsidRPr="004F5AB0" w:rsidRDefault="004F5AB0" w:rsidP="004F5AB0">
            <w:pPr>
              <w:spacing w:line="264" w:lineRule="auto"/>
              <w:rPr>
                <w:b/>
                <w:bCs/>
                <w:sz w:val="16"/>
                <w:szCs w:val="16"/>
              </w:rPr>
            </w:pPr>
            <w:r w:rsidRPr="004F5AB0">
              <w:rPr>
                <w:b/>
                <w:bCs/>
                <w:sz w:val="16"/>
                <w:szCs w:val="16"/>
              </w:rPr>
              <w:t xml:space="preserve">Итого </w:t>
            </w:r>
          </w:p>
        </w:tc>
        <w:tc>
          <w:tcPr>
            <w:tcW w:w="924" w:type="dxa"/>
            <w:vAlign w:val="center"/>
          </w:tcPr>
          <w:p w14:paraId="5B14513D" w14:textId="77777777" w:rsidR="004F5AB0" w:rsidRPr="004F5AB0" w:rsidRDefault="004F5AB0" w:rsidP="004F5AB0">
            <w:pPr>
              <w:spacing w:line="264" w:lineRule="auto"/>
              <w:jc w:val="right"/>
              <w:rPr>
                <w:b/>
                <w:bCs/>
                <w:sz w:val="16"/>
                <w:szCs w:val="16"/>
              </w:rPr>
            </w:pPr>
            <w:r w:rsidRPr="004F5AB0">
              <w:rPr>
                <w:b/>
                <w:bCs/>
                <w:sz w:val="16"/>
                <w:szCs w:val="16"/>
              </w:rPr>
              <w:t>695 014,6</w:t>
            </w:r>
          </w:p>
        </w:tc>
        <w:tc>
          <w:tcPr>
            <w:tcW w:w="992" w:type="dxa"/>
            <w:vAlign w:val="center"/>
          </w:tcPr>
          <w:p w14:paraId="357D6BC0" w14:textId="77777777" w:rsidR="004F5AB0" w:rsidRPr="004F5AB0" w:rsidRDefault="004F5AB0" w:rsidP="004F5AB0">
            <w:pPr>
              <w:spacing w:line="264" w:lineRule="auto"/>
              <w:jc w:val="right"/>
              <w:rPr>
                <w:b/>
                <w:bCs/>
                <w:sz w:val="16"/>
                <w:szCs w:val="16"/>
              </w:rPr>
            </w:pPr>
            <w:r w:rsidRPr="004F5AB0">
              <w:rPr>
                <w:b/>
                <w:bCs/>
                <w:sz w:val="16"/>
                <w:szCs w:val="16"/>
              </w:rPr>
              <w:t>1 409 181,1</w:t>
            </w:r>
          </w:p>
        </w:tc>
        <w:tc>
          <w:tcPr>
            <w:tcW w:w="992" w:type="dxa"/>
            <w:vAlign w:val="center"/>
          </w:tcPr>
          <w:p w14:paraId="279B6F61" w14:textId="77777777" w:rsidR="004F5AB0" w:rsidRPr="004F5AB0" w:rsidRDefault="004F5AB0" w:rsidP="004F5AB0">
            <w:pPr>
              <w:spacing w:line="264" w:lineRule="auto"/>
              <w:jc w:val="right"/>
              <w:rPr>
                <w:b/>
                <w:bCs/>
                <w:sz w:val="16"/>
                <w:szCs w:val="16"/>
              </w:rPr>
            </w:pPr>
            <w:r w:rsidRPr="004F5AB0">
              <w:rPr>
                <w:b/>
                <w:bCs/>
                <w:sz w:val="16"/>
                <w:szCs w:val="16"/>
              </w:rPr>
              <w:t>1 591 558,4</w:t>
            </w:r>
          </w:p>
        </w:tc>
        <w:tc>
          <w:tcPr>
            <w:tcW w:w="993" w:type="dxa"/>
            <w:vAlign w:val="center"/>
          </w:tcPr>
          <w:p w14:paraId="110CB2C9" w14:textId="77777777" w:rsidR="004F5AB0" w:rsidRPr="004F5AB0" w:rsidRDefault="004F5AB0" w:rsidP="004F5AB0">
            <w:pPr>
              <w:spacing w:line="264" w:lineRule="auto"/>
              <w:jc w:val="right"/>
              <w:rPr>
                <w:b/>
                <w:bCs/>
                <w:sz w:val="16"/>
                <w:szCs w:val="16"/>
              </w:rPr>
            </w:pPr>
            <w:r w:rsidRPr="004F5AB0">
              <w:rPr>
                <w:b/>
                <w:bCs/>
                <w:sz w:val="16"/>
                <w:szCs w:val="16"/>
              </w:rPr>
              <w:t>1 332 396,5</w:t>
            </w:r>
          </w:p>
        </w:tc>
        <w:tc>
          <w:tcPr>
            <w:tcW w:w="708" w:type="dxa"/>
            <w:vAlign w:val="center"/>
          </w:tcPr>
          <w:p w14:paraId="2F3374A1" w14:textId="77777777" w:rsidR="004F5AB0" w:rsidRPr="004F5AB0" w:rsidRDefault="004F5AB0" w:rsidP="004F5AB0">
            <w:pPr>
              <w:spacing w:line="264" w:lineRule="auto"/>
              <w:jc w:val="right"/>
              <w:rPr>
                <w:b/>
                <w:bCs/>
                <w:sz w:val="16"/>
                <w:szCs w:val="16"/>
              </w:rPr>
            </w:pPr>
            <w:r w:rsidRPr="004F5AB0">
              <w:rPr>
                <w:b/>
                <w:bCs/>
                <w:sz w:val="16"/>
                <w:szCs w:val="16"/>
              </w:rPr>
              <w:t>100</w:t>
            </w:r>
          </w:p>
        </w:tc>
        <w:tc>
          <w:tcPr>
            <w:tcW w:w="851" w:type="dxa"/>
            <w:vAlign w:val="center"/>
          </w:tcPr>
          <w:p w14:paraId="640E1363" w14:textId="77777777" w:rsidR="004F5AB0" w:rsidRPr="004F5AB0" w:rsidRDefault="004F5AB0" w:rsidP="004F5AB0">
            <w:pPr>
              <w:spacing w:line="264" w:lineRule="auto"/>
              <w:jc w:val="right"/>
              <w:rPr>
                <w:b/>
                <w:bCs/>
                <w:sz w:val="16"/>
                <w:szCs w:val="16"/>
              </w:rPr>
            </w:pPr>
            <w:r w:rsidRPr="004F5AB0">
              <w:rPr>
                <w:b/>
                <w:bCs/>
                <w:sz w:val="16"/>
                <w:szCs w:val="16"/>
              </w:rPr>
              <w:t>83,7</w:t>
            </w:r>
          </w:p>
        </w:tc>
        <w:tc>
          <w:tcPr>
            <w:tcW w:w="709" w:type="dxa"/>
            <w:vAlign w:val="center"/>
          </w:tcPr>
          <w:p w14:paraId="0B0AA113" w14:textId="77777777" w:rsidR="004F5AB0" w:rsidRPr="004F5AB0" w:rsidRDefault="004F5AB0" w:rsidP="004F5AB0">
            <w:pPr>
              <w:spacing w:line="264" w:lineRule="auto"/>
              <w:jc w:val="right"/>
              <w:rPr>
                <w:b/>
                <w:bCs/>
                <w:sz w:val="16"/>
                <w:szCs w:val="16"/>
              </w:rPr>
            </w:pPr>
            <w:r w:rsidRPr="004F5AB0">
              <w:rPr>
                <w:b/>
                <w:bCs/>
                <w:sz w:val="16"/>
                <w:szCs w:val="16"/>
              </w:rPr>
              <w:t>94,5</w:t>
            </w:r>
          </w:p>
        </w:tc>
        <w:tc>
          <w:tcPr>
            <w:tcW w:w="992" w:type="dxa"/>
            <w:vAlign w:val="center"/>
          </w:tcPr>
          <w:p w14:paraId="31D1FCCB" w14:textId="77777777" w:rsidR="004F5AB0" w:rsidRPr="004F5AB0" w:rsidRDefault="004F5AB0" w:rsidP="004F5AB0">
            <w:pPr>
              <w:spacing w:line="264" w:lineRule="auto"/>
              <w:jc w:val="right"/>
              <w:rPr>
                <w:b/>
                <w:bCs/>
                <w:sz w:val="16"/>
                <w:szCs w:val="16"/>
              </w:rPr>
            </w:pPr>
            <w:r w:rsidRPr="004F5AB0">
              <w:rPr>
                <w:b/>
                <w:bCs/>
                <w:sz w:val="16"/>
                <w:szCs w:val="16"/>
              </w:rPr>
              <w:t>- 259 161,9</w:t>
            </w:r>
          </w:p>
        </w:tc>
      </w:tr>
    </w:tbl>
    <w:p w14:paraId="0AD40968" w14:textId="77777777" w:rsidR="004F5AB0" w:rsidRPr="004F5AB0" w:rsidRDefault="004F5AB0" w:rsidP="004F5AB0">
      <w:pPr>
        <w:spacing w:after="0" w:line="264" w:lineRule="auto"/>
        <w:ind w:firstLine="567"/>
        <w:jc w:val="both"/>
        <w:rPr>
          <w:rFonts w:ascii="Times New Roman" w:eastAsia="Times New Roman" w:hAnsi="Times New Roman" w:cs="Times New Roman"/>
          <w:kern w:val="0"/>
          <w:sz w:val="16"/>
          <w:szCs w:val="16"/>
          <w:lang w:eastAsia="ru-RU"/>
          <w14:ligatures w14:val="none"/>
        </w:rPr>
      </w:pPr>
    </w:p>
    <w:p w14:paraId="0379906F" w14:textId="77777777" w:rsidR="004F5AB0" w:rsidRPr="004F5AB0" w:rsidRDefault="004F5AB0" w:rsidP="004F5AB0">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Из 12 разделов бюджетной классификации расходов, уточненные плановые назначения выполнены</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xml:space="preserve">по 4 разделам «Национальная оборона», «Образование», «Здравоохранение», «Социальная политика», «Обслуживание государственного (муниципального) долга» -100 процентов. </w:t>
      </w:r>
    </w:p>
    <w:p w14:paraId="69A6A7E5" w14:textId="77777777" w:rsidR="004F5AB0" w:rsidRPr="004F5AB0" w:rsidRDefault="004F5AB0" w:rsidP="004F5AB0">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«Наименьшее исполнение сложилось по разделу –</w:t>
      </w:r>
      <w:bookmarkStart w:id="13" w:name="_Hlk101104348"/>
      <w:r w:rsidRPr="004F5AB0">
        <w:rPr>
          <w:rFonts w:ascii="Times New Roman" w:eastAsia="Times New Roman" w:hAnsi="Times New Roman" w:cs="Times New Roman"/>
          <w:kern w:val="0"/>
          <w:sz w:val="24"/>
          <w:szCs w:val="24"/>
          <w:lang w:eastAsia="ru-RU"/>
          <w14:ligatures w14:val="none"/>
        </w:rPr>
        <w:t xml:space="preserve"> «Физическая культура и спорт» (75,0 процентов) «Культура, кинематография» (36,5 процентов) и «Национальная безопасность и правоохранительная деятельность» (83,2 процента).</w:t>
      </w:r>
    </w:p>
    <w:bookmarkEnd w:id="13"/>
    <w:p w14:paraId="3983F786" w14:textId="77777777" w:rsidR="004F5AB0" w:rsidRPr="004F5AB0" w:rsidRDefault="004F5AB0" w:rsidP="004F5AB0">
      <w:pPr>
        <w:shd w:val="clear" w:color="auto" w:fill="FFFFFF"/>
        <w:spacing w:after="0" w:line="240" w:lineRule="auto"/>
        <w:ind w:firstLine="709"/>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целом объем неисполненных назначений составил 259 161,9 тыс. рублей или 16,2 процента общего объема расходов бюджета округа.</w:t>
      </w:r>
      <w:r w:rsidRPr="004F5AB0">
        <w:rPr>
          <w:rFonts w:ascii="Times New Roman" w:eastAsia="Times New Roman" w:hAnsi="Times New Roman" w:cs="Times New Roman"/>
          <w:b/>
          <w:bCs/>
          <w:kern w:val="0"/>
          <w:sz w:val="24"/>
          <w:szCs w:val="24"/>
          <w:lang w:eastAsia="ru-RU"/>
          <w14:ligatures w14:val="none"/>
        </w:rPr>
        <w:t xml:space="preserve"> </w:t>
      </w:r>
    </w:p>
    <w:p w14:paraId="16BBA8C6" w14:textId="77777777" w:rsidR="004F5AB0" w:rsidRPr="004F5AB0" w:rsidRDefault="004F5AB0" w:rsidP="004F5AB0">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 программным расходам не исполнены бюджетные назначения в сумме 258 705,0 тыс. рублей, непрограммным расходам – в сумме</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456,9 тыс. рублей</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(администрация округа – 456,9 рублей).</w:t>
      </w:r>
    </w:p>
    <w:p w14:paraId="38466648" w14:textId="77777777" w:rsidR="004F5AB0" w:rsidRPr="004F5AB0" w:rsidRDefault="004F5AB0" w:rsidP="004F5AB0">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Наиболее низкое исполнение расходной части образовалось по следующим подразделам:</w:t>
      </w:r>
    </w:p>
    <w:p w14:paraId="7FCEB464" w14:textId="77777777" w:rsidR="004F5AB0" w:rsidRPr="004F5AB0" w:rsidRDefault="004F5AB0" w:rsidP="004F5AB0">
      <w:pPr>
        <w:tabs>
          <w:tab w:val="left" w:pos="284"/>
        </w:tabs>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- 0310 «Защита населения и территории от чрезвычайных ситуаций природного и техногенного характера, пожарная безопасность» - исполнение 66,1% (неисполнение на сумму 1 903,5 тыс.рублей связано с выполнением работ «по факту» в рамках мероприятий по содержанию пожарных водоемов и подъездных путей к ним, приобретению материалов в рамках мероприятий по пожарной безопасности населения);</w:t>
      </w:r>
    </w:p>
    <w:p w14:paraId="37EB512C" w14:textId="77777777" w:rsidR="004F5AB0" w:rsidRPr="004F5AB0" w:rsidRDefault="004F5AB0" w:rsidP="004F5AB0">
      <w:pPr>
        <w:tabs>
          <w:tab w:val="left" w:pos="284"/>
        </w:tabs>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- 0314 «Другие вопросы в области национальной безопасности и правоохранительной деятельности» - 93,5% (не полностью израсходованы лимиты по мероприятию эксплуатация аппаратно-программного комплекса «Безопасный город» 27,9 тыс.рублей,</w:t>
      </w:r>
      <w:r w:rsidRPr="004F5AB0">
        <w:rPr>
          <w:rFonts w:ascii="Times New Roman" w:eastAsia="Calibri" w:hAnsi="Times New Roman" w:cs="Times New Roman"/>
          <w:bCs/>
          <w:kern w:val="0"/>
          <w:sz w:val="24"/>
          <w:szCs w:val="24"/>
          <w14:ligatures w14:val="none"/>
        </w:rPr>
        <w:t xml:space="preserve"> средства исполнены по фактическому расходу; не исполнены расходы по мероприятию «Воссоздание института социальной профилактики и вовлечение общественности в предупреждение правонарушений» 6,0 тыс.рублей и не использованы лимиты на мероприятия по обеспечению антитеррористической защищенности объектов 5,9 тыс.рублей;</w:t>
      </w:r>
    </w:p>
    <w:p w14:paraId="5995CDBD" w14:textId="77777777" w:rsidR="004F5AB0" w:rsidRPr="004F5AB0" w:rsidRDefault="004F5AB0" w:rsidP="004F5AB0">
      <w:pPr>
        <w:tabs>
          <w:tab w:val="left" w:pos="284"/>
        </w:tabs>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- 0409 «Дорожное хозяйство (дорожные фонды)» - 96,2% (в рамках выполнения работ по содержанию автомобильных дорог образовалась экономия на конец года, оплата по «факту выполненных работ»);</w:t>
      </w:r>
    </w:p>
    <w:p w14:paraId="6302B3CF" w14:textId="77777777" w:rsidR="004F5AB0" w:rsidRPr="004F5AB0" w:rsidRDefault="004F5AB0" w:rsidP="004F5AB0">
      <w:pPr>
        <w:tabs>
          <w:tab w:val="left" w:pos="284"/>
        </w:tabs>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- 0409 «Другие вопросы в области национальной экономики» - 98,7% (в рамках мероприятий по развитию торговли субсидии по доставке товаров в социально значимые магазины в малонаселенных и труднодоступных населенных пунктах в размере 58,9 тыс.рублей не востребованы);</w:t>
      </w:r>
    </w:p>
    <w:p w14:paraId="79B8F878" w14:textId="77777777" w:rsidR="004F5AB0" w:rsidRPr="004F5AB0" w:rsidRDefault="004F5AB0" w:rsidP="004F5AB0">
      <w:pPr>
        <w:tabs>
          <w:tab w:val="left" w:pos="284"/>
        </w:tabs>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xml:space="preserve">- 0502 «Коммунальное хозяйство» - исполнение 93%, в том числе в рамках мероприятий по подготовке объектов теплоэнергетики к работе в осенне-зимний период, не оплачен муниципальный контракт на замену тепловой сети по ул.Советской в с.Нюксеница в размере 3 488,5 тыс.рублей (подрядчик не представил акты выполненных работ КС-2, КС-3). При реализации проекта «Народный бюджет» сложилась экономия при приобретении твердотопливного котла в п.Игмас в размере 47,2 тыс.рублей. Работы по </w:t>
      </w:r>
      <w:r w:rsidRPr="004F5AB0">
        <w:rPr>
          <w:rFonts w:ascii="Times New Roman" w:eastAsia="Calibri" w:hAnsi="Times New Roman" w:cs="Times New Roman"/>
          <w:kern w:val="0"/>
          <w:sz w:val="24"/>
          <w:szCs w:val="24"/>
          <w14:ligatures w14:val="none"/>
        </w:rPr>
        <w:lastRenderedPageBreak/>
        <w:t>разработке проектно-сметной документации на строительство КНС ул.Заречная не оплачены на сумму 3 494,3 тыс.рублей (подрядчик в срок не исполнил условия муниципального контракта по срокам выполнения работ), бюджетные ассигнования в размере 2 800,0 тыс.рублей, запланированные на подключение абонентов к новой системе водоснабжения остались не исполненными по причине неблагоприятных зимних условий подключения в конце года. В результате реконструкции (модернизации) систем питьевого водоснабжения в рамках регионального проекта «Чистая вода» (1 этап) образовалась экономия в размере 2531,7 тыс.рублей. На мероприятия в сфере управления и распоряжения имуществом, земельными ресурсами не востребованными остались бюджетные ассигнования в размере 157,2 тыс.рублей;</w:t>
      </w:r>
    </w:p>
    <w:p w14:paraId="4820FF7E" w14:textId="77777777" w:rsidR="004F5AB0" w:rsidRPr="004F5AB0" w:rsidRDefault="004F5AB0" w:rsidP="004F5AB0">
      <w:pPr>
        <w:tabs>
          <w:tab w:val="left" w:pos="284"/>
        </w:tabs>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- 0605 «Другие вопросы в области охраны окружающей среды» - исполнение 94,8% (срока выполнения работ по разработке проектов зон санитарной охраны артезианских скважин перенесены на 2025 год в размере 249,0 тыс.рублей);</w:t>
      </w:r>
    </w:p>
    <w:p w14:paraId="34F64DD4" w14:textId="77777777" w:rsidR="004F5AB0" w:rsidRPr="004F5AB0" w:rsidRDefault="004F5AB0" w:rsidP="004F5AB0">
      <w:pPr>
        <w:tabs>
          <w:tab w:val="left" w:pos="284"/>
        </w:tabs>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- 0804 «Другие вопросы в области культуры, кинематографии» - исполнение 19,5 %. Оплата выполненных работ по строительству культурно-досугового центра в с.Нюксеница перенесена на 2025 год;</w:t>
      </w:r>
    </w:p>
    <w:p w14:paraId="68149BAD" w14:textId="77777777" w:rsidR="004F5AB0" w:rsidRPr="004F5AB0" w:rsidRDefault="004F5AB0" w:rsidP="004F5AB0">
      <w:pPr>
        <w:tabs>
          <w:tab w:val="left" w:pos="284"/>
        </w:tabs>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xml:space="preserve">- 1105 «Другие вопросы в области физической культуры и спорта» - 32,0% (не исполнение вызвано сложившейся нарушением срока исполнения муниципального контракта подрядчиком по сдаче работ в части обустройства скейт -парка в с.Нюксеница в размере 8 583,7 тыс.рублей.  </w:t>
      </w:r>
    </w:p>
    <w:p w14:paraId="79A517A2" w14:textId="77777777" w:rsidR="004F5AB0" w:rsidRPr="004F5AB0" w:rsidRDefault="004F5AB0" w:rsidP="004F5AB0">
      <w:pPr>
        <w:tabs>
          <w:tab w:val="left" w:pos="284"/>
        </w:tabs>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По   всем остальным подразделам бюджета округа неисполнение расходной части за 2024 год не превысило 5 % от утвержденных значений.</w:t>
      </w:r>
    </w:p>
    <w:p w14:paraId="4D888F3F"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b/>
          <w:bCs/>
          <w:noProof/>
          <w:kern w:val="0"/>
          <w:sz w:val="24"/>
          <w:szCs w:val="24"/>
          <w:lang w:eastAsia="ru-RU"/>
          <w14:ligatures w14:val="none"/>
        </w:rPr>
        <w:drawing>
          <wp:anchor distT="0" distB="0" distL="114300" distR="114300" simplePos="0" relativeHeight="251659264" behindDoc="0" locked="0" layoutInCell="1" allowOverlap="1" wp14:anchorId="135ED625" wp14:editId="384A1618">
            <wp:simplePos x="0" y="0"/>
            <wp:positionH relativeFrom="column">
              <wp:posOffset>170435</wp:posOffset>
            </wp:positionH>
            <wp:positionV relativeFrom="paragraph">
              <wp:posOffset>655469</wp:posOffset>
            </wp:positionV>
            <wp:extent cx="5605145" cy="1929130"/>
            <wp:effectExtent l="0" t="0" r="0" b="0"/>
            <wp:wrapSquare wrapText="bothSides"/>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4F5AB0">
        <w:rPr>
          <w:rFonts w:ascii="Times New Roman" w:eastAsia="Times New Roman" w:hAnsi="Times New Roman" w:cs="Times New Roman"/>
          <w:kern w:val="0"/>
          <w:sz w:val="24"/>
          <w:szCs w:val="24"/>
          <w:lang w:eastAsia="ru-RU"/>
          <w14:ligatures w14:val="none"/>
        </w:rPr>
        <w:t>Исполнение расходных обязательств в соответствии с ведомственной структурой расходов бюджета в 2024 году осуществляли 8 главных распорядителей бюджетных средств.</w:t>
      </w:r>
    </w:p>
    <w:p w14:paraId="0AEC4539" w14:textId="77777777" w:rsidR="004F5AB0" w:rsidRPr="004F5AB0" w:rsidRDefault="004F5AB0" w:rsidP="004F5AB0">
      <w:pPr>
        <w:spacing w:after="0" w:line="240" w:lineRule="exact"/>
        <w:ind w:firstLine="720"/>
        <w:jc w:val="center"/>
        <w:rPr>
          <w:rFonts w:ascii="Times New Roman" w:eastAsia="Times New Roman" w:hAnsi="Times New Roman" w:cs="Times New Roman"/>
          <w:kern w:val="0"/>
          <w:sz w:val="28"/>
          <w:szCs w:val="28"/>
          <w:lang w:eastAsia="ru-RU"/>
          <w14:ligatures w14:val="none"/>
        </w:rPr>
      </w:pPr>
    </w:p>
    <w:p w14:paraId="25284D50" w14:textId="77777777" w:rsidR="004F5AB0" w:rsidRPr="004F5AB0" w:rsidRDefault="004F5AB0" w:rsidP="004F5AB0">
      <w:pPr>
        <w:spacing w:after="0" w:line="240" w:lineRule="exact"/>
        <w:ind w:firstLine="720"/>
        <w:jc w:val="center"/>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Рис. 3. Исполнение бюджета в разрезе главных администраторов средств бюджета округа за 2024 год, проценты</w:t>
      </w:r>
    </w:p>
    <w:p w14:paraId="162AB2FB"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7F211482"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За отчетный финансовый год полное исполнение плановых назначений (100%) обеспечено Контрольно-счетной комиссией, Городищенским территориальным отделом администрации, Управлением образования, Финансовым управлением, Представительным Собранием. Исполнение годовых назначений выше среднего уровня (95,0 процента) обеспечено комитетом земельно-имущественных отношений администрации округа. Низкое исполнение расходов сложилось в Администрации округа (77,3 процента) и Нюксенский территориальный отдел администрации округа (92,2 процента). </w:t>
      </w:r>
      <w:r w:rsidRPr="004F5AB0">
        <w:rPr>
          <w:rFonts w:ascii="Times New Roman" w:eastAsia="Times New Roman" w:hAnsi="Times New Roman" w:cs="Times New Roman"/>
          <w:b/>
          <w:bCs/>
          <w:kern w:val="0"/>
          <w:sz w:val="24"/>
          <w:szCs w:val="24"/>
          <w:lang w:eastAsia="ru-RU"/>
          <w14:ligatures w14:val="none"/>
        </w:rPr>
        <w:tab/>
      </w:r>
    </w:p>
    <w:p w14:paraId="331CAA73"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Анализ исполнения расходов бюджета округа показал, что основными причинами не освоения бюджетных ассигнований являются:</w:t>
      </w:r>
    </w:p>
    <w:p w14:paraId="6DC3D4EB"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оплата за фактически выполненные работы по результатам исполнения муниципальных контрактов;</w:t>
      </w:r>
    </w:p>
    <w:p w14:paraId="0CCC1EBB"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заявительный характер выплаты пособий и компенсаций;</w:t>
      </w:r>
    </w:p>
    <w:p w14:paraId="0DC39A05"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lastRenderedPageBreak/>
        <w:t>Наибольший объем неисполненных назначений сложился в Администрации округа</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257 134,1 тыс. рублей. Основной причиной неисполнения, согласно пояснительной записке, является оплата работ «по факту» на основании актов выполненных работ.</w:t>
      </w:r>
    </w:p>
    <w:p w14:paraId="23F85A21" w14:textId="77777777" w:rsidR="004F5AB0" w:rsidRPr="004F5AB0" w:rsidRDefault="004F5AB0" w:rsidP="004F5AB0">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Комитетом земельно-имущественных отношений администрации округа расходные обязательства не выполнены на сумму 20,1 тыс. рублей, вся сумма по программным мероприятиям. Причинами неисполнения назначений, не указаны в текстовой части пояснительной записки.</w:t>
      </w:r>
    </w:p>
    <w:p w14:paraId="09A67331"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Неполное освоение бюджетных средств сложилось в расходах Нюксенского территориального отдела администрации округа – в сумме 2 007,7 тыс. рублей, в связи с оплатой работ «по факту» на основании актов выполненных работ.</w:t>
      </w:r>
    </w:p>
    <w:p w14:paraId="519DD20D"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Контрольно-счетной комиссией в соответствии с требованиями бюджетного законодательства Российской Федерации проведена внешняя проверка годовой бюджетной отчетности главных администраторов бюджетных средств за 2024 год.</w:t>
      </w:r>
    </w:p>
    <w:p w14:paraId="2E901FDB" w14:textId="77777777" w:rsidR="004F5AB0" w:rsidRPr="004F5AB0" w:rsidRDefault="004F5AB0" w:rsidP="004F5AB0">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На 01 января 2025 года количество получателей бюджетных средств составило всего 28, в том числе количество участников бюджетного процесса -7, количество учреждений -21, в том числе казенных – 3, бюджетных – 16, автономных -  2). </w:t>
      </w:r>
    </w:p>
    <w:p w14:paraId="6A22D3F2" w14:textId="77777777" w:rsidR="004F5AB0" w:rsidRPr="004F5AB0" w:rsidRDefault="004F5AB0" w:rsidP="004F5AB0">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 01 августа 2018 года полномочия по ведению бюджетного (бухгалтерского) учета, составлению бюджетной, налоговой и статистической отчетности, отчетности в государственные внебюджетные фонды в соответствии с Соглашениями по всем главным администраторам бюджетных средств осуществляет муниципальное казенное учреждение «Межведомственная централизованная бухгалтерия Нюксенского муниципального округа» (далее – МКУ «МЦБ»), созданная на основании постановления администрации Нюксенского муниципального округа от 27.06.2018 года № 199.</w:t>
      </w:r>
    </w:p>
    <w:p w14:paraId="5529DE61"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Состав годовой бюджетной отчетности в основном соответствует п.11 Инструкции № 191н.</w:t>
      </w:r>
    </w:p>
    <w:p w14:paraId="4245058E" w14:textId="77777777" w:rsidR="004F5AB0" w:rsidRPr="004F5AB0" w:rsidRDefault="004F5AB0" w:rsidP="004F5AB0">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Расхождений между бюджетными ассигнованиями, утвержденными бюджетом на 2024 год, и лимитами бюджетных обязательств, утвержденными сводной бюджетной росписью, не установлено. </w:t>
      </w:r>
    </w:p>
    <w:p w14:paraId="6CF2FC03"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Контрольно-счетной комиссией при проведении внешней проверки бюджетной отчетности главных администраторов бюджетных средств за 2024 год, выявлены следующие нарушения и недостатки:</w:t>
      </w:r>
    </w:p>
    <w:p w14:paraId="40BB00B7"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Выявлены факты несоблюдения главными администраторами средств бюджета округа принципа эффективности использования бюджетных средств, установленного статьей 34 БК РФ, в части средств, направленных на уплату административных штрафов и исполнение судебных решений по денежным обязательствам бюджета за счет средств бюджета округа на общую сумму </w:t>
      </w:r>
      <w:r w:rsidRPr="004F5AB0">
        <w:rPr>
          <w:rFonts w:ascii="Times New Roman" w:eastAsia="Times New Roman" w:hAnsi="Times New Roman" w:cs="Times New Roman"/>
          <w:b/>
          <w:bCs/>
          <w:kern w:val="0"/>
          <w:sz w:val="24"/>
          <w:szCs w:val="24"/>
          <w:lang w:eastAsia="ru-RU"/>
          <w14:ligatures w14:val="none"/>
        </w:rPr>
        <w:t>2 685,6</w:t>
      </w:r>
      <w:r w:rsidRPr="004F5AB0">
        <w:rPr>
          <w:rFonts w:ascii="Times New Roman" w:eastAsia="Times New Roman" w:hAnsi="Times New Roman" w:cs="Times New Roman"/>
          <w:kern w:val="0"/>
          <w:sz w:val="24"/>
          <w:szCs w:val="24"/>
          <w:lang w:eastAsia="ru-RU"/>
          <w14:ligatures w14:val="none"/>
        </w:rPr>
        <w:t xml:space="preserve"> тыс. рублей, в том числе:</w:t>
      </w:r>
    </w:p>
    <w:p w14:paraId="61174F9C"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уплата исполнительского сбора в размере 50,0 тыс.рублей (</w:t>
      </w:r>
      <w:r w:rsidRPr="004F5AB0">
        <w:rPr>
          <w:rFonts w:ascii="Times New Roman" w:eastAsia="Times New Roman" w:hAnsi="Times New Roman" w:cs="Times New Roman"/>
          <w:kern w:val="0"/>
          <w:sz w:val="24"/>
          <w:szCs w:val="24"/>
          <w:lang w:eastAsia="ru-RU"/>
          <w14:ligatures w14:val="none"/>
        </w:rPr>
        <w:t>Представительное Собрание Нюксенского муниципального округа),</w:t>
      </w:r>
    </w:p>
    <w:p w14:paraId="5655F96C"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-штрафов за нарушение законодательства о налогах и сборах, законодательства о страховых взносах в сумме 0,3 тыс. рублей (администрация-0,1 тыс.рублей; Нюксенский территориальный отдел-0,1 тыс.рублей; КЗИО-0,1 тыс.рублей),</w:t>
      </w:r>
    </w:p>
    <w:p w14:paraId="3B4E97B3"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 уплата штрафов за нарушение законодательства о закупках и нарушение условий контрактов (договоров) в сумме 1,9 тыс.рублей (администрация-1,9 тыс.рублей (пени ООО «ССК»)), </w:t>
      </w:r>
    </w:p>
    <w:p w14:paraId="511E8458"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уплата штрафов за нарушение законодательства о закупках и нарушение условий контрактов (договоров) в сумме 1 584,9 тыс.рублей (администрация-1,584,9 тыс.рублей (пени, начисленные в результате несвоевременной уплаты перечисленных штрафов ООО «Газпром энерго»)),</w:t>
      </w:r>
    </w:p>
    <w:p w14:paraId="1AC80767"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 уплата других экономических санкций 790,0 тыс.рублей ( администрация - сумма 760 тыс.рублей: уплата административных штрафов, штрафы по пожарной безопасности, штраф за нарушение границ населенного пункта, штраф за предоставление некачественной воды, штраф за невыполнение требований в области гражданской обороны; </w:t>
      </w:r>
      <w:bookmarkStart w:id="14" w:name="_Hlk195621056"/>
      <w:r w:rsidRPr="004F5AB0">
        <w:rPr>
          <w:rFonts w:ascii="Times New Roman" w:eastAsia="Times New Roman" w:hAnsi="Times New Roman" w:cs="Times New Roman"/>
          <w:kern w:val="0"/>
          <w:sz w:val="24"/>
          <w:szCs w:val="24"/>
          <w:lang w:eastAsia="ru-RU"/>
          <w14:ligatures w14:val="none"/>
        </w:rPr>
        <w:lastRenderedPageBreak/>
        <w:t>Представительное Собрание Нюксенского муниципального округа</w:t>
      </w:r>
      <w:bookmarkEnd w:id="14"/>
      <w:r w:rsidRPr="004F5AB0">
        <w:rPr>
          <w:rFonts w:ascii="Times New Roman" w:eastAsia="Times New Roman" w:hAnsi="Times New Roman" w:cs="Times New Roman"/>
          <w:kern w:val="0"/>
          <w:sz w:val="24"/>
          <w:szCs w:val="24"/>
          <w:lang w:eastAsia="ru-RU"/>
          <w14:ligatures w14:val="none"/>
        </w:rPr>
        <w:t xml:space="preserve"> – административный штраф в размере 30,0 тыс.рублей), </w:t>
      </w:r>
    </w:p>
    <w:p w14:paraId="06D0AF52"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-уплата иных выплат текущего характера физическим лицам в сумме 127,2 тыс.рублей (администрация в сумме 96,2 тыс.рублей за судебные издержки, расходы по возмещению морального вреда по решению суда; КЗИО в сумме 31,0 по исполнительному листу и возмещение судебных расходов),</w:t>
      </w:r>
    </w:p>
    <w:p w14:paraId="0EE29969"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-уплата иных выплат текущего характера организациям в сумме 131,3 тыс.рублей (администрация: в сумме 59,7 тыс.рублей госпошлина на оплату расходов на представителя в суде) и (71,6 тыс.рублей госпошлина по определению суда о мировом соглашении ООО «Газпром энерго» в размере 41,9 тыс.рублей, оплата задолженности по договору займа в сумме 29,7 тыс.рублей).</w:t>
      </w:r>
    </w:p>
    <w:p w14:paraId="26240299" w14:textId="77777777" w:rsidR="004F5AB0" w:rsidRPr="004F5AB0" w:rsidRDefault="004F5AB0" w:rsidP="004F5AB0">
      <w:pPr>
        <w:spacing w:after="200" w:line="240" w:lineRule="auto"/>
        <w:ind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ходе внешней проверки выявлены нарушения учета и отчетности, не повлиявшие на достоверность годовой отчетности:</w:t>
      </w:r>
    </w:p>
    <w:p w14:paraId="4E847CED"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15" w:name="_Hlk164158317"/>
      <w:r w:rsidRPr="004F5AB0">
        <w:rPr>
          <w:rFonts w:ascii="Times New Roman" w:eastAsia="Times New Roman" w:hAnsi="Times New Roman" w:cs="Times New Roman"/>
          <w:kern w:val="0"/>
          <w:sz w:val="24"/>
          <w:szCs w:val="24"/>
          <w:lang w:eastAsia="ru-RU"/>
          <w14:ligatures w14:val="none"/>
        </w:rPr>
        <w:t>В нарушение подпункта «а» пункта 71 СГС «Бюджетная информация» (Приказ Минфина России от 28.02.2018 № 37н (с учетом последней редакции)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письма Финансового управления от 20.01.2025 № 2 «Об особенностях составления и представления годовой бюджетной отчетности и годовой консолидированной бухгалтерской отчетности муниципальных  бюджетных и автономных учреждений за 2024 год», п. 152 Инструкции № 191н:</w:t>
      </w:r>
    </w:p>
    <w:p w14:paraId="4BB965AA"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текстовой части Пояснительной записки Комитета земельно-имущественных отношений администрации в разделе 4 «Анализ показателей бухгалтерской отчетности субъекта бюджетной отчетности» не отражены причины образования задолженности по доходам от найма жилых помещений; не указаны причины неисполнения плановых назначений по неналоговым доходам;</w:t>
      </w:r>
    </w:p>
    <w:p w14:paraId="227E153C"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текстовой части Пояснительных записок выявлен ряд числовых и суммовых несоответствий при подсчетах и ряд опечаток, которые ставят под сомнение достоверность бюджетный учет и отчетность</w:t>
      </w:r>
      <w:bookmarkEnd w:id="15"/>
      <w:r w:rsidRPr="004F5AB0">
        <w:rPr>
          <w:rFonts w:ascii="Times New Roman" w:eastAsia="Times New Roman" w:hAnsi="Times New Roman" w:cs="Times New Roman"/>
          <w:kern w:val="0"/>
          <w:sz w:val="24"/>
          <w:szCs w:val="24"/>
          <w:lang w:eastAsia="ru-RU"/>
          <w14:ligatures w14:val="none"/>
        </w:rPr>
        <w:t>;</w:t>
      </w:r>
    </w:p>
    <w:p w14:paraId="5A01568B"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в текстовой части паспорта муниципальной программы отсутствуют данные Городищенского территориального отдела как соисполнителя или участника программ («Охрана окружающей среды и обеспечение экологической безопасности Нюксенского муниципального округа», «Обеспечение профилактики правонарушений, безопасности населения и территории Нюксенского муниципального района в 2021-2025 годах», «Совершенствование муниципального управления в Нюксенском муниципальном округе», «Формирование современной городской среды и благоустройства Нюксенского муниципального округа»);</w:t>
      </w:r>
    </w:p>
    <w:p w14:paraId="0061F1BC"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в </w:t>
      </w:r>
      <w:r w:rsidRPr="004F5AB0">
        <w:rPr>
          <w:rFonts w:ascii="Times New Roman" w:eastAsia="Times New Roman" w:hAnsi="Times New Roman" w:cs="Times New Roman"/>
          <w:bCs/>
          <w:kern w:val="0"/>
          <w:sz w:val="24"/>
          <w:szCs w:val="24"/>
          <w:lang w:eastAsia="ru-RU"/>
          <w14:ligatures w14:val="none"/>
        </w:rPr>
        <w:t>текстовой части паспорта муниципальной программы отсутствуют данные Нюксенского территориального отдела как соисполнителя или участника программ («Охрана окружающей среды и обеспечение экологической безопасности Нюксенского муниципального округа», «</w:t>
      </w:r>
      <w:bookmarkStart w:id="16" w:name="_Hlk194499838"/>
      <w:r w:rsidRPr="004F5AB0">
        <w:rPr>
          <w:rFonts w:ascii="Times New Roman" w:eastAsia="Times New Roman" w:hAnsi="Times New Roman" w:cs="Times New Roman"/>
          <w:bCs/>
          <w:kern w:val="0"/>
          <w:sz w:val="24"/>
          <w:szCs w:val="24"/>
          <w:lang w:eastAsia="ru-RU"/>
          <w14:ligatures w14:val="none"/>
        </w:rPr>
        <w:t>Дорожная сеть и транспортное обслуживание</w:t>
      </w:r>
      <w:bookmarkEnd w:id="16"/>
      <w:r w:rsidRPr="004F5AB0">
        <w:rPr>
          <w:rFonts w:ascii="Times New Roman" w:eastAsia="Times New Roman" w:hAnsi="Times New Roman" w:cs="Times New Roman"/>
          <w:bCs/>
          <w:kern w:val="0"/>
          <w:sz w:val="24"/>
          <w:szCs w:val="24"/>
          <w:lang w:eastAsia="ru-RU"/>
          <w14:ligatures w14:val="none"/>
        </w:rPr>
        <w:t>», «Обеспечение профилактики правонарушений, безопасности населения и территории Нюксенского муниципального округа», «Совершенствование муниципального управления в Нюксенском муниципальном округе», «Формирование современной городской среды и благоустройства Нюксенского муниципального округа», «Развитие культуры и туризма Нюксенского муниципального округа»);</w:t>
      </w:r>
    </w:p>
    <w:p w14:paraId="4883679A"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w:t>
      </w:r>
      <w:r w:rsidRPr="004F5AB0">
        <w:rPr>
          <w:rFonts w:ascii="Times New Roman" w:eastAsia="Times New Roman" w:hAnsi="Times New Roman" w:cs="Times New Roman"/>
          <w:bCs/>
          <w:kern w:val="0"/>
          <w:sz w:val="24"/>
          <w:szCs w:val="24"/>
          <w:lang w:eastAsia="ru-RU"/>
          <w14:ligatures w14:val="none"/>
        </w:rPr>
        <w:t xml:space="preserve"> текстовой части Пояснительной записки отражена информация об Управлении образования, как соисполнителе муниципальной программы и реализация целевых показателей, за достижение которых отвечает Управление образования, объема средств, выделенных на их реализацию («Развитие физической культуры и спорта в Нюксенском муниципальном округе», «Формирование законопослушного поведения участников дорожного движения на территории Нюксенского муниципального округа на 2019 - 2030 годы», «Социальная поддержка граждан и социально ориентированных некоммерческих </w:t>
      </w:r>
      <w:r w:rsidRPr="004F5AB0">
        <w:rPr>
          <w:rFonts w:ascii="Times New Roman" w:eastAsia="Times New Roman" w:hAnsi="Times New Roman" w:cs="Times New Roman"/>
          <w:bCs/>
          <w:kern w:val="0"/>
          <w:sz w:val="24"/>
          <w:szCs w:val="24"/>
          <w:lang w:eastAsia="ru-RU"/>
          <w14:ligatures w14:val="none"/>
        </w:rPr>
        <w:lastRenderedPageBreak/>
        <w:t>организаций Нюксенского муниципального округа на 2021 - 2030 годы», «Охрана окружающей среды и обеспечение экологической безопасности Нюксенского муниципального округа»);</w:t>
      </w:r>
    </w:p>
    <w:p w14:paraId="742A6286"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bookmarkStart w:id="17" w:name="_Hlk193449637"/>
      <w:r w:rsidRPr="004F5AB0">
        <w:rPr>
          <w:rFonts w:ascii="Times New Roman" w:eastAsia="Times New Roman" w:hAnsi="Times New Roman" w:cs="Times New Roman"/>
          <w:kern w:val="0"/>
          <w:sz w:val="24"/>
          <w:szCs w:val="24"/>
          <w:lang w:eastAsia="ru-RU"/>
          <w14:ligatures w14:val="none"/>
        </w:rPr>
        <w:t>в текстовой части Пояснительной записки отсутствует информация об Представительном Собрании Нюксенского муниципального округа Вологодской области, как соисполнителе муниципальных программ, не отражена реализация показателей, за достижение которых отвечает Представительное Собрание Нюксенского муниципального округа, объем средств, выделенных на их реализацию</w:t>
      </w:r>
      <w:bookmarkEnd w:id="17"/>
      <w:r w:rsidRPr="004F5AB0">
        <w:rPr>
          <w:rFonts w:ascii="Times New Roman" w:eastAsia="Times New Roman" w:hAnsi="Times New Roman" w:cs="Times New Roman"/>
          <w:kern w:val="0"/>
          <w:sz w:val="24"/>
          <w:szCs w:val="24"/>
          <w:lang w:eastAsia="ru-RU"/>
          <w14:ligatures w14:val="none"/>
        </w:rPr>
        <w:t xml:space="preserve"> («Охрана окружающей среды и обеспечение экологической безопасности Нюксенского муниципального округа»);</w:t>
      </w:r>
    </w:p>
    <w:p w14:paraId="1912A645"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текстовой части пояснительной записке отсутствует информация о причинах невыполнения по 5 показателям (индикаторам» по муниципальной программе «Здоровье нюксян».</w:t>
      </w:r>
    </w:p>
    <w:p w14:paraId="7B8154A4"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текстовой части Пояснительной записки администрации округа не отражена информация</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о причинах увеличения дебиторской и кредиторской задолженности по состоянию на отчетную дату в сравнении с данными на 01.01.2025 года.</w:t>
      </w:r>
    </w:p>
    <w:p w14:paraId="2B9924E5"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Calibri" w:hAnsi="Times New Roman" w:cs="Times New Roman"/>
          <w:kern w:val="0"/>
          <w:sz w:val="24"/>
          <w:szCs w:val="24"/>
          <w14:ligatures w14:val="none"/>
        </w:rPr>
        <w:t xml:space="preserve">В результате проведенного анализа бюджетной отчетности главных администраторов средств бюджета контрольно-счетная комиссия обращает внимание, что при составлении годовой бюджетной отчетности всем главным администраторам средств бюджета округа необходимо соблюдать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w:t>
      </w:r>
    </w:p>
    <w:p w14:paraId="2D292ED9" w14:textId="77777777" w:rsidR="004F5AB0" w:rsidRPr="004F5AB0" w:rsidRDefault="004F5AB0" w:rsidP="004F5AB0">
      <w:pPr>
        <w:autoSpaceDE w:val="0"/>
        <w:autoSpaceDN w:val="0"/>
        <w:adjustRightInd w:val="0"/>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Пояснительной записке должна указываться достоверная, полная информация о финансовом положении экономического субъекта на отчетную дату, причины невыполнения (перевыполнения) и неосвоения бюджетных плановых назначений.</w:t>
      </w:r>
    </w:p>
    <w:p w14:paraId="1FF70384" w14:textId="77777777" w:rsidR="004F5AB0" w:rsidRPr="004F5AB0" w:rsidRDefault="004F5AB0" w:rsidP="004F5AB0">
      <w:pPr>
        <w:autoSpaceDE w:val="0"/>
        <w:autoSpaceDN w:val="0"/>
        <w:adjustRightInd w:val="0"/>
        <w:spacing w:after="0" w:line="240" w:lineRule="auto"/>
        <w:ind w:firstLine="709"/>
        <w:jc w:val="both"/>
        <w:rPr>
          <w:rFonts w:ascii="Times New Roman" w:eastAsia="Calibri" w:hAnsi="Times New Roman" w:cs="Times New Roman"/>
          <w:b/>
          <w:bCs/>
          <w:kern w:val="0"/>
          <w:sz w:val="24"/>
          <w:szCs w:val="24"/>
          <w14:ligatures w14:val="none"/>
        </w:rPr>
      </w:pPr>
    </w:p>
    <w:p w14:paraId="624E99C5" w14:textId="77777777" w:rsidR="004F5AB0" w:rsidRPr="004F5AB0" w:rsidRDefault="004F5AB0" w:rsidP="004F5AB0">
      <w:pPr>
        <w:spacing w:after="0" w:line="240" w:lineRule="auto"/>
        <w:ind w:firstLine="709"/>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b/>
          <w:bCs/>
          <w:kern w:val="0"/>
          <w:sz w:val="24"/>
          <w:szCs w:val="24"/>
          <w:lang w:eastAsia="ru-RU"/>
          <w14:ligatures w14:val="none"/>
        </w:rPr>
        <w:t>6. Анализ исполнения муниципальных программ за 2024 год</w:t>
      </w:r>
    </w:p>
    <w:p w14:paraId="7C6E0AF5" w14:textId="77777777" w:rsidR="004F5AB0" w:rsidRPr="004F5AB0" w:rsidRDefault="004F5AB0" w:rsidP="004F5AB0">
      <w:pPr>
        <w:spacing w:after="0" w:line="240" w:lineRule="exact"/>
        <w:ind w:firstLine="720"/>
        <w:jc w:val="both"/>
        <w:rPr>
          <w:rFonts w:ascii="Times New Roman" w:eastAsia="Times New Roman" w:hAnsi="Times New Roman" w:cs="Times New Roman"/>
          <w:b/>
          <w:bCs/>
          <w:kern w:val="0"/>
          <w:sz w:val="24"/>
          <w:szCs w:val="24"/>
          <w:lang w:eastAsia="ru-RU"/>
          <w14:ligatures w14:val="none"/>
        </w:rPr>
      </w:pPr>
    </w:p>
    <w:p w14:paraId="24A74487" w14:textId="77777777" w:rsidR="004F5AB0" w:rsidRPr="004F5AB0" w:rsidRDefault="004F5AB0" w:rsidP="004F5AB0">
      <w:pPr>
        <w:autoSpaceDE w:val="0"/>
        <w:autoSpaceDN w:val="0"/>
        <w:adjustRightInd w:val="0"/>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xml:space="preserve">Анализ исполнения бюджета округа по муниципальным программам (далее – программы) осуществлен исходя из отчета об исполнении бюджета округа за 2024 год, пояснительной записки с приложениями, годовых отчетов о реализации муниципальных программ за 2024 год (далее – Отчет по программе), протокола заседания комиссии по повышению эффективности бюджетных расходов. </w:t>
      </w:r>
    </w:p>
    <w:p w14:paraId="3FFCBBB2" w14:textId="77777777" w:rsidR="004F5AB0" w:rsidRPr="004F5AB0" w:rsidRDefault="004F5AB0" w:rsidP="004F5AB0">
      <w:pPr>
        <w:spacing w:after="0" w:line="240" w:lineRule="auto"/>
        <w:ind w:firstLine="709"/>
        <w:jc w:val="both"/>
        <w:rPr>
          <w:rFonts w:ascii="Times New Roman" w:eastAsia="Calibri" w:hAnsi="Times New Roman" w:cs="Times New Roman"/>
          <w:kern w:val="0"/>
          <w:sz w:val="24"/>
          <w:szCs w:val="24"/>
          <w:lang w:eastAsia="ru-RU"/>
          <w14:ligatures w14:val="none"/>
        </w:rPr>
      </w:pPr>
      <w:r w:rsidRPr="004F5AB0">
        <w:rPr>
          <w:rFonts w:ascii="Times New Roman" w:eastAsia="Calibri" w:hAnsi="Times New Roman" w:cs="Times New Roman"/>
          <w:kern w:val="0"/>
          <w:sz w:val="24"/>
          <w:szCs w:val="24"/>
          <w:lang w:eastAsia="ru-RU"/>
          <w14:ligatures w14:val="none"/>
        </w:rPr>
        <w:t>В 2024 году на территории округа осуществлялась реализация 20 программ, направленных на социально-экономическое развитие округа и разработанных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постановлением от 16.01.2023 №51 «Об утверждении Перечня муниципальных программ Нюксенского муниципального округа».</w:t>
      </w:r>
    </w:p>
    <w:p w14:paraId="5DB96E89" w14:textId="77777777" w:rsidR="004F5AB0" w:rsidRPr="004F5AB0" w:rsidRDefault="004F5AB0" w:rsidP="004F5AB0">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Первоначально решением о бюджете на 2024 год расходы на реализацию муниципальных программ были предусмотрены в сумме 1 405 596,9 тыс. рублей или 99,7 процента в общем объеме расходов. В ходе исполнения бюджета плановые назначения по программным расходам увеличились</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на 182 322,9 тыс. рублей</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или на 12,9 процента</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xml:space="preserve">и в соответствии со сводной бюджетной росписью расходов составили 1 587 919,8 тыс. рублей. </w:t>
      </w:r>
    </w:p>
    <w:p w14:paraId="2DD25390" w14:textId="77777777" w:rsidR="004F5AB0" w:rsidRPr="004F5AB0" w:rsidRDefault="004F5AB0" w:rsidP="004F5AB0">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Фактическое исполнение программных расходов за 2024 год сложилось в сумме 1 329 214,8 тыс. рублей или 83,7 процента.</w:t>
      </w:r>
    </w:p>
    <w:p w14:paraId="78DC9453" w14:textId="77777777" w:rsidR="004F5AB0" w:rsidRPr="004F5AB0" w:rsidRDefault="004F5AB0" w:rsidP="004F5AB0">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Исполнение программных расходов за 2024 год в разрезе программ представлено на диаграмме.</w:t>
      </w:r>
    </w:p>
    <w:p w14:paraId="41332C43" w14:textId="77777777" w:rsidR="004F5AB0" w:rsidRPr="004F5AB0" w:rsidRDefault="004F5AB0" w:rsidP="004F5AB0">
      <w:pPr>
        <w:keepNext/>
        <w:shd w:val="clear" w:color="auto" w:fill="FFFFFF"/>
        <w:spacing w:after="0" w:line="240" w:lineRule="auto"/>
        <w:ind w:hanging="142"/>
        <w:jc w:val="center"/>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noProof/>
          <w:kern w:val="0"/>
          <w:sz w:val="24"/>
          <w:szCs w:val="24"/>
          <w:lang w:eastAsia="ru-RU"/>
          <w14:ligatures w14:val="none"/>
        </w:rPr>
        <w:lastRenderedPageBreak/>
        <w:drawing>
          <wp:anchor distT="0" distB="0" distL="114300" distR="114300" simplePos="0" relativeHeight="251661312" behindDoc="0" locked="0" layoutInCell="1" allowOverlap="1" wp14:anchorId="0D3E6998" wp14:editId="2E659BA6">
            <wp:simplePos x="0" y="0"/>
            <wp:positionH relativeFrom="column">
              <wp:posOffset>-493807</wp:posOffset>
            </wp:positionH>
            <wp:positionV relativeFrom="page">
              <wp:posOffset>616643</wp:posOffset>
            </wp:positionV>
            <wp:extent cx="6555105" cy="3620770"/>
            <wp:effectExtent l="0" t="0" r="0" b="0"/>
            <wp:wrapTopAndBottom/>
            <wp:docPr id="93068276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335E6C5" w14:textId="77777777" w:rsidR="004F5AB0" w:rsidRPr="004F5AB0" w:rsidRDefault="004F5AB0" w:rsidP="004F5AB0">
      <w:pPr>
        <w:keepNext/>
        <w:shd w:val="clear" w:color="auto" w:fill="FFFFFF"/>
        <w:spacing w:after="0" w:line="240" w:lineRule="auto"/>
        <w:ind w:hanging="142"/>
        <w:jc w:val="center"/>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Рис. 4. Фактическое исполнение муниципальных программ за 2024 год, тыс. рублей</w:t>
      </w:r>
    </w:p>
    <w:p w14:paraId="25E30B01" w14:textId="77777777" w:rsidR="004F5AB0" w:rsidRPr="004F5AB0" w:rsidRDefault="004F5AB0" w:rsidP="004F5AB0">
      <w:pPr>
        <w:shd w:val="clear" w:color="auto" w:fill="FFFFFF"/>
        <w:spacing w:after="0" w:line="240" w:lineRule="exact"/>
        <w:ind w:firstLine="720"/>
        <w:jc w:val="both"/>
        <w:rPr>
          <w:rFonts w:ascii="Times New Roman" w:eastAsia="Times New Roman" w:hAnsi="Times New Roman" w:cs="Times New Roman"/>
          <w:b/>
          <w:bCs/>
          <w:kern w:val="0"/>
          <w:sz w:val="24"/>
          <w:szCs w:val="24"/>
          <w:lang w:eastAsia="ru-RU"/>
          <w14:ligatures w14:val="none"/>
        </w:rPr>
      </w:pPr>
    </w:p>
    <w:p w14:paraId="1229ED5F" w14:textId="77777777" w:rsidR="004F5AB0" w:rsidRPr="004F5AB0" w:rsidRDefault="004F5AB0" w:rsidP="004F5AB0">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полном объеме освоены бюджетные ассигнования, выделенные на финансирование мероприятий 7 программ (100%).</w:t>
      </w:r>
    </w:p>
    <w:p w14:paraId="6D841E57" w14:textId="77777777" w:rsidR="004F5AB0" w:rsidRPr="004F5AB0" w:rsidRDefault="004F5AB0" w:rsidP="004F5AB0">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Объем неисполненных назначений по программам составил 258 705,0 тыс. рублей. </w:t>
      </w:r>
    </w:p>
    <w:p w14:paraId="008CDEBA" w14:textId="77777777" w:rsidR="004F5AB0" w:rsidRPr="004F5AB0" w:rsidRDefault="004F5AB0" w:rsidP="004F5AB0">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Сравнительный анализ расходов бюджета за 2024 год в части неисполнения программ показал следующее:</w:t>
      </w:r>
    </w:p>
    <w:p w14:paraId="3749476F" w14:textId="77777777" w:rsidR="004F5AB0" w:rsidRPr="004F5AB0" w:rsidRDefault="004F5AB0" w:rsidP="004F5AB0">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неисполненных программных расходах основная доля 99,6 процента</w:t>
      </w:r>
      <w:r w:rsidRPr="004F5AB0">
        <w:rPr>
          <w:rFonts w:ascii="Times New Roman" w:eastAsia="Times New Roman" w:hAnsi="Times New Roman" w:cs="Times New Roman"/>
          <w:color w:val="FF0000"/>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или 257 909,0 тыс. рублей приходится на расходы по 8 программам:</w:t>
      </w:r>
    </w:p>
    <w:p w14:paraId="11463A34" w14:textId="77777777" w:rsidR="004F5AB0" w:rsidRPr="004F5AB0" w:rsidRDefault="004F5AB0" w:rsidP="004F5AB0">
      <w:pPr>
        <w:numPr>
          <w:ilvl w:val="0"/>
          <w:numId w:val="40"/>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«Развитие культуры и туризма Нюксенского муниципального округа» неисполнение 228 402,0 или </w:t>
      </w:r>
      <w:bookmarkStart w:id="18" w:name="_Hlk195181939"/>
      <w:r w:rsidRPr="004F5AB0">
        <w:rPr>
          <w:rFonts w:ascii="Times New Roman" w:eastAsia="Times New Roman" w:hAnsi="Times New Roman" w:cs="Times New Roman"/>
          <w:kern w:val="0"/>
          <w:sz w:val="24"/>
          <w:szCs w:val="24"/>
          <w:lang w:eastAsia="ru-RU"/>
          <w14:ligatures w14:val="none"/>
        </w:rPr>
        <w:t xml:space="preserve">удельный вес </w:t>
      </w:r>
      <w:bookmarkEnd w:id="18"/>
      <w:r w:rsidRPr="004F5AB0">
        <w:rPr>
          <w:rFonts w:ascii="Times New Roman" w:eastAsia="Times New Roman" w:hAnsi="Times New Roman" w:cs="Times New Roman"/>
          <w:kern w:val="0"/>
          <w:sz w:val="24"/>
          <w:szCs w:val="24"/>
          <w:lang w:eastAsia="ru-RU"/>
          <w14:ligatures w14:val="none"/>
        </w:rPr>
        <w:t>88,2%;</w:t>
      </w:r>
    </w:p>
    <w:p w14:paraId="4E33A9C4" w14:textId="77777777" w:rsidR="004F5AB0" w:rsidRPr="004F5AB0" w:rsidRDefault="004F5AB0" w:rsidP="004F5AB0">
      <w:pPr>
        <w:numPr>
          <w:ilvl w:val="0"/>
          <w:numId w:val="40"/>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«Развитие топливно-энергетического комплекса и коммунальной инфраструктуры на территории Нюксенского муниципального округа» неисполнение в сумме 14 638,3 тыс.рублей или удельный вес 5,6 процента;</w:t>
      </w:r>
    </w:p>
    <w:p w14:paraId="2F04ABFB" w14:textId="77777777" w:rsidR="004F5AB0" w:rsidRPr="004F5AB0" w:rsidRDefault="004F5AB0" w:rsidP="004F5AB0">
      <w:pPr>
        <w:numPr>
          <w:ilvl w:val="0"/>
          <w:numId w:val="40"/>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«Развитие физической культуры и спорта в Нюксенском муниципальном округе» неисполнение в сумме 8 583,7 тыс.рублей или удельный вес 3,3 %;</w:t>
      </w:r>
    </w:p>
    <w:p w14:paraId="6146859D" w14:textId="77777777" w:rsidR="004F5AB0" w:rsidRPr="004F5AB0" w:rsidRDefault="004F5AB0" w:rsidP="004F5AB0">
      <w:pPr>
        <w:numPr>
          <w:ilvl w:val="0"/>
          <w:numId w:val="40"/>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«Дорожная сеть и транспортное обслуживание» удельный вес 1,3 процента или неисполнение в сумме 3386,6 тыс. рублей;</w:t>
      </w:r>
    </w:p>
    <w:p w14:paraId="6980B22C" w14:textId="77777777" w:rsidR="004F5AB0" w:rsidRPr="004F5AB0" w:rsidRDefault="004F5AB0" w:rsidP="004F5AB0">
      <w:pPr>
        <w:numPr>
          <w:ilvl w:val="0"/>
          <w:numId w:val="40"/>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«Обеспечение профилактики правонарушений, безопасности населения и территории Нюксенского муниципального округа» удельный вес 0,7 процента или неисполнение в сумме 2013,1 тыс. рублей;</w:t>
      </w:r>
    </w:p>
    <w:p w14:paraId="09402F88" w14:textId="77777777" w:rsidR="004F5AB0" w:rsidRPr="004F5AB0" w:rsidRDefault="004F5AB0" w:rsidP="004F5AB0">
      <w:pPr>
        <w:numPr>
          <w:ilvl w:val="0"/>
          <w:numId w:val="40"/>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«Совершенствование системы управления и распоряжения земельно-имущественным комплексом Нюксенского муниципального округа» </w:t>
      </w:r>
      <w:bookmarkStart w:id="19" w:name="_Hlk195187016"/>
      <w:r w:rsidRPr="004F5AB0">
        <w:rPr>
          <w:rFonts w:ascii="Times New Roman" w:eastAsia="Times New Roman" w:hAnsi="Times New Roman" w:cs="Times New Roman"/>
          <w:kern w:val="0"/>
          <w:sz w:val="24"/>
          <w:szCs w:val="24"/>
          <w:lang w:eastAsia="ru-RU"/>
          <w14:ligatures w14:val="none"/>
        </w:rPr>
        <w:t>удельный вес 0,2 процента или неисполнение в сумме 577,3 тыс. рублей;</w:t>
      </w:r>
      <w:bookmarkEnd w:id="19"/>
    </w:p>
    <w:p w14:paraId="7E6C3D4F" w14:textId="77777777" w:rsidR="004F5AB0" w:rsidRPr="004F5AB0" w:rsidRDefault="004F5AB0" w:rsidP="004F5AB0">
      <w:pPr>
        <w:numPr>
          <w:ilvl w:val="0"/>
          <w:numId w:val="40"/>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«Охрана окружающей среды и обеспечение экологической безопасности Нюксенского муниципального округа» удельный вес 0,1 процента или неисполнение в сумме 577,3 тыс. рублей;</w:t>
      </w:r>
    </w:p>
    <w:p w14:paraId="1978F5CA" w14:textId="77777777" w:rsidR="004F5AB0" w:rsidRPr="004F5AB0" w:rsidRDefault="004F5AB0" w:rsidP="004F5AB0">
      <w:pPr>
        <w:numPr>
          <w:ilvl w:val="0"/>
          <w:numId w:val="40"/>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«Развитие малого и среднего предпринимательства в Нюксенском муниципальном округе» удельный вес 0,1 процента или неисполнение в сумме 58,9 тыс. рублей.</w:t>
      </w:r>
    </w:p>
    <w:p w14:paraId="507A040C" w14:textId="77777777" w:rsidR="004F5AB0" w:rsidRPr="004F5AB0" w:rsidRDefault="004F5AB0" w:rsidP="004F5AB0">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На остальные 5 программ приходится 0,4 процента неисполненных назначений или 796,0 тыс. рублей. Доля неисполненных назначений по данным программам от общего </w:t>
      </w:r>
      <w:r w:rsidRPr="004F5AB0">
        <w:rPr>
          <w:rFonts w:ascii="Times New Roman" w:eastAsia="Times New Roman" w:hAnsi="Times New Roman" w:cs="Times New Roman"/>
          <w:kern w:val="0"/>
          <w:sz w:val="24"/>
          <w:szCs w:val="24"/>
          <w:lang w:eastAsia="ru-RU"/>
          <w14:ligatures w14:val="none"/>
        </w:rPr>
        <w:lastRenderedPageBreak/>
        <w:t>объема неисполненных назначений варьируется до 0,1 процента. Исполнение по данным программам составляет от 99,5 до 99,9 процентов.</w:t>
      </w:r>
    </w:p>
    <w:p w14:paraId="73FA2D01" w14:textId="77777777" w:rsidR="004F5AB0" w:rsidRPr="004F5AB0" w:rsidRDefault="004F5AB0" w:rsidP="004F5AB0">
      <w:pPr>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Согласно пункту 3 статьи 179 БК РФ по каждой программе необходимо ежегодно проводить оценку эффективности ее реализации. Порядок проведения указанной оценки и ее критерии устанавливаются местной администрацией муниципального образования.</w:t>
      </w:r>
    </w:p>
    <w:p w14:paraId="5F9D67BD"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(далее – Порядок №50).</w:t>
      </w:r>
    </w:p>
    <w:p w14:paraId="34A1988D"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соответствии с пунктом 6.6 Порядка № 50 оценка эффективности реализации программы проводится на основе годовых отчетов о реализации муниципальных программ в соответствии с Методикой, содержащейся в приложении 12 к настоящему Порядку (далее – Методика). Результаты реализации муниципальных программ рассматриваются на комиссии по повышению эффективности бюджетных расходов (далее – Комиссия), которая готовит заключение об эффективности реализации муниципальной программы (пункт 6.7 Порядка № 50).</w:t>
      </w:r>
    </w:p>
    <w:p w14:paraId="3666195D"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Согласно пункту 5 Методики эффективность программы признается высокой в случае, если значение эффективности реализации программы составляет не менее 0,9, удовлетворительной – не менее 0,75, в остальных случаях эффективность реализации программы признается неудовлетворительной.</w:t>
      </w:r>
    </w:p>
    <w:p w14:paraId="05E7CAD9"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 данным протокола Комиссии от 28.03.2025 года №б/н значение эффективности программ варьируется от 0,596 до 1,07</w:t>
      </w:r>
    </w:p>
    <w:p w14:paraId="285D93F1"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 итогам заседания Комиссии эффективность 2-х программ признана неудовлетворительной: «Формирование законопослушного поведения участников дорожного движения на территории Нюксенского муниципального округа» (значение эффективности программы – 0,62); «Обеспечение профилактики правонарушений, безопасности населения и территории Нюксенского муниципального округа» (значение эффективности программы – 0,596).</w:t>
      </w:r>
    </w:p>
    <w:p w14:paraId="2901455E"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 итогам заседания комиссии по повышению эффективности бюджетных расходов, из действующих муниципальных программ год с удовлетворительной эффективностью за 2024 составляет 0 программ.</w:t>
      </w:r>
    </w:p>
    <w:p w14:paraId="30CEDF32"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 остальным 18 программам эффективность признана высокой (значение эффективности программ от 0,92 до 1,07).</w:t>
      </w:r>
    </w:p>
    <w:p w14:paraId="0B5555E9" w14:textId="77777777" w:rsidR="004F5AB0" w:rsidRPr="004F5AB0" w:rsidRDefault="004F5AB0" w:rsidP="004F5AB0">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ходе внешней проверки бюджетной отчетности главных администраторов бюджетных средств контрольно-счетной комиссией были проанализированы годовые отчеты о ходе реализации муниципальных программ в 2024 году.</w:t>
      </w:r>
    </w:p>
    <w:p w14:paraId="63CD8FD4" w14:textId="77777777" w:rsidR="004F5AB0" w:rsidRPr="004F5AB0" w:rsidRDefault="004F5AB0" w:rsidP="004F5AB0">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Одним из критериев определения эффективности программы является достижение планируемых показателей (индикаторов) мероприятий программы.</w:t>
      </w:r>
    </w:p>
    <w:p w14:paraId="60139D18" w14:textId="77777777" w:rsidR="004F5AB0" w:rsidRPr="004F5AB0" w:rsidRDefault="004F5AB0" w:rsidP="004F5AB0">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Согласно отчетам по программам, для оценки эффективности реализации 20 программ, в 2024 году были предусмотрены к выполнению</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189 показателя (индикатора), из них в полном объеме достигнуты 80 показателей (индикатора), что составляет 42,3 процента. На отчетный год не планировались значения по 8 утвержденным показателям (индикаторам), по остальным индикатором процентное достижение составляет от 42,9 до 99,9 процентов.</w:t>
      </w:r>
    </w:p>
    <w:p w14:paraId="6B7E7CD4"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u w:val="single"/>
          <w:lang w:eastAsia="ar-SA"/>
          <w14:ligatures w14:val="none"/>
        </w:rPr>
      </w:pPr>
      <w:r w:rsidRPr="004F5AB0">
        <w:rPr>
          <w:rFonts w:ascii="Times New Roman" w:eastAsia="Times New Roman" w:hAnsi="Times New Roman" w:cs="Times New Roman"/>
          <w:kern w:val="0"/>
          <w:sz w:val="24"/>
          <w:szCs w:val="24"/>
          <w:lang w:eastAsia="ru-RU"/>
          <w14:ligatures w14:val="none"/>
        </w:rPr>
        <w:t>По итогам 2024 года полностью достигнуты запланированные</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показатели (индикаторы) по 10 программам.</w:t>
      </w:r>
    </w:p>
    <w:p w14:paraId="6E87CC6C" w14:textId="77777777" w:rsidR="004F5AB0" w:rsidRPr="004F5AB0" w:rsidRDefault="004F5AB0" w:rsidP="004F5AB0">
      <w:pPr>
        <w:tabs>
          <w:tab w:val="left" w:pos="0"/>
        </w:tabs>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xml:space="preserve">Следует отметить, что в ходе  внешней </w:t>
      </w:r>
      <w:r w:rsidRPr="004F5AB0">
        <w:rPr>
          <w:rFonts w:ascii="Times New Roman" w:eastAsia="Times New Roman" w:hAnsi="Times New Roman" w:cs="Times New Roman"/>
          <w:kern w:val="0"/>
          <w:sz w:val="24"/>
          <w:szCs w:val="24"/>
          <w:lang w:eastAsia="ru-RU"/>
          <w14:ligatures w14:val="none"/>
        </w:rPr>
        <w:t>проверке годовой бюджетной отчетности главных администраторов средств бюджета за 2024 год, отсутствует нарушение несоответствия плановых показателей паспорта муниципальной программы и Отчетов по программам, в сравнении с 2023 годом, соответственно можно сделать, что ответственные исполнители (соисполнители) муниципальных программ подошли качественно и ответственно к отчетности за 2024 год.</w:t>
      </w:r>
    </w:p>
    <w:p w14:paraId="6ABA2B5D" w14:textId="77777777" w:rsidR="004F5AB0" w:rsidRPr="004F5AB0" w:rsidRDefault="004F5AB0" w:rsidP="004F5AB0">
      <w:pPr>
        <w:tabs>
          <w:tab w:val="left" w:pos="0"/>
        </w:tabs>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lastRenderedPageBreak/>
        <w:t xml:space="preserve">По отдельным программам за отчетный период наблюдается значительное перевыполнение плановых значений показателей (индикаторов), что свидетельствует о некачественном планировании показателей (занижение их прогнозных значений). </w:t>
      </w:r>
      <w:r w:rsidRPr="004F5AB0">
        <w:rPr>
          <w:rFonts w:ascii="Times New Roman" w:eastAsia="Times New Roman" w:hAnsi="Times New Roman" w:cs="Times New Roman"/>
          <w:kern w:val="0"/>
          <w:sz w:val="24"/>
          <w:szCs w:val="24"/>
          <w:lang w:eastAsia="ru-RU"/>
          <w14:ligatures w14:val="none"/>
        </w:rPr>
        <w:t>Контрольно-счетная комиссия в своих заключениях по внешней проверке годового отчета об исполнении бюджета неоднократно обращала внимание на аналогичные нарушения.</w:t>
      </w:r>
    </w:p>
    <w:p w14:paraId="031E90CA"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По результатам внешней проверки бюджетной отчетности главных администраторов доходов  и главных распорядителей бюджетных средств Нюксенского муниципального округа за 2024 год выявлен недостаток несвоевременного внесения изменений в паспорт программ в части увеличения или уменьшения объемов финансирования, указанный факт указывает на низкую </w:t>
      </w:r>
      <w:r w:rsidRPr="004F5AB0">
        <w:rPr>
          <w:rFonts w:ascii="Times New Roman" w:eastAsia="Times New Roman" w:hAnsi="Times New Roman" w:cs="Times New Roman"/>
          <w:iCs/>
          <w:kern w:val="0"/>
          <w:sz w:val="24"/>
          <w:szCs w:val="24"/>
          <w:lang w:eastAsia="ru-RU"/>
          <w14:ligatures w14:val="none"/>
        </w:rPr>
        <w:t>взаимосвязь объемов финансирования со степенью выполнения мероприятий программ и достижения</w:t>
      </w:r>
      <w:r w:rsidRPr="004F5AB0">
        <w:rPr>
          <w:rFonts w:ascii="Times New Roman" w:eastAsia="Times New Roman" w:hAnsi="Times New Roman" w:cs="Times New Roman"/>
          <w:b/>
          <w:bCs/>
          <w:i/>
          <w:i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значений целевых индикаторов, что не позволяет дать оценку результативности и экономности бюджетных расходов и создает предпосылки для нарушения принципа эффективности исполнения бюджетных средств, установленного статьей 34 БК РФ.</w:t>
      </w:r>
    </w:p>
    <w:p w14:paraId="46A54E7A"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 </w:t>
      </w:r>
      <w:bookmarkStart w:id="20" w:name="_Hlk164159122"/>
      <w:r w:rsidRPr="004F5AB0">
        <w:rPr>
          <w:rFonts w:ascii="Times New Roman" w:eastAsia="Times New Roman" w:hAnsi="Times New Roman" w:cs="Times New Roman"/>
          <w:bCs/>
          <w:kern w:val="0"/>
          <w:sz w:val="24"/>
          <w:szCs w:val="24"/>
          <w:lang w:eastAsia="ru-RU"/>
          <w14:ligatures w14:val="none"/>
        </w:rPr>
        <w:t>В нарушение п. 3.8 Порядка разработки реализации и оценки эффективности программ, изменения, вносимые в отдельные программы или подпрограммы, мероприятия, до утверждения их постановлениями, не направлялись в 2024 году в Контрольно-счетную комиссию округа для проведения финансово-экономической экспертизы:</w:t>
      </w:r>
    </w:p>
    <w:p w14:paraId="4EC087E5" w14:textId="77777777" w:rsidR="004F5AB0" w:rsidRPr="004F5AB0" w:rsidRDefault="004F5AB0" w:rsidP="004F5AB0">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xml:space="preserve">  - постановления администрации округа о внесении изменений в МП «Развитие образования Нюксенского муниципального округа» от 25.01.2024 №26, от 09.10.2024 №343, от 29.11.2024 №421-а и от 28.12.2024 №476;</w:t>
      </w:r>
    </w:p>
    <w:p w14:paraId="4B2A4A69"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постановления администрации округа о внесении изменений в МП «Развитие культуры и туризма Нюксенского муниципального округа» от 26.01.2024 года №32, от 07.03.2024 года №92, от 28.12.2024 года №479;</w:t>
      </w:r>
    </w:p>
    <w:p w14:paraId="30757F67"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постановления администрации округа о внесении изменений в МП «Развитие малого и среднего предпринимательства в Нюксенском муниципальном округе» от 26.09.2024 №320 и от 28.12.2024 №468;</w:t>
      </w:r>
    </w:p>
    <w:p w14:paraId="26A5636B"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постановления администрации округа о внесении изменений в МП «Содействие занятости населения Нюксенского муниципального округа» от 28.12.2024 №467;</w:t>
      </w:r>
    </w:p>
    <w:p w14:paraId="31E3C0E9"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постановления администрации округа о внесении изменений МП «Социальная поддержка граждан и социально ориентированных некоммерческих организаций Нюксенского муниципального округа на 2021-2030 годы»</w:t>
      </w:r>
      <w:r w:rsidRPr="004F5AB0">
        <w:rPr>
          <w:rFonts w:ascii="Times New Roman" w:eastAsia="Times New Roman" w:hAnsi="Times New Roman" w:cs="Times New Roman"/>
          <w:kern w:val="0"/>
          <w:sz w:val="28"/>
          <w:szCs w:val="28"/>
          <w:lang w:eastAsia="ru-RU"/>
          <w14:ligatures w14:val="none"/>
        </w:rPr>
        <w:t xml:space="preserve"> </w:t>
      </w:r>
      <w:r w:rsidRPr="004F5AB0">
        <w:rPr>
          <w:rFonts w:ascii="Times New Roman" w:eastAsia="Times New Roman" w:hAnsi="Times New Roman" w:cs="Times New Roman"/>
          <w:bCs/>
          <w:kern w:val="0"/>
          <w:sz w:val="24"/>
          <w:szCs w:val="24"/>
          <w:lang w:eastAsia="ru-RU"/>
          <w14:ligatures w14:val="none"/>
        </w:rPr>
        <w:t>от 25.01.2024 №23, от 19.06.2024 №198;</w:t>
      </w:r>
    </w:p>
    <w:p w14:paraId="096C7799"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w:t>
      </w:r>
      <w:bookmarkStart w:id="21" w:name="_Hlk195696030"/>
      <w:r w:rsidRPr="004F5AB0">
        <w:rPr>
          <w:rFonts w:ascii="Times New Roman" w:eastAsia="Times New Roman" w:hAnsi="Times New Roman" w:cs="Times New Roman"/>
          <w:bCs/>
          <w:kern w:val="0"/>
          <w:sz w:val="24"/>
          <w:szCs w:val="24"/>
          <w:lang w:eastAsia="ru-RU"/>
          <w14:ligatures w14:val="none"/>
        </w:rPr>
        <w:t xml:space="preserve"> постановления администрации округа о внесении изменений МП </w:t>
      </w:r>
      <w:bookmarkEnd w:id="21"/>
      <w:r w:rsidRPr="004F5AB0">
        <w:rPr>
          <w:rFonts w:ascii="Times New Roman" w:eastAsia="Times New Roman" w:hAnsi="Times New Roman" w:cs="Times New Roman"/>
          <w:bCs/>
          <w:kern w:val="0"/>
          <w:sz w:val="24"/>
          <w:szCs w:val="24"/>
          <w:lang w:eastAsia="ru-RU"/>
          <w14:ligatures w14:val="none"/>
        </w:rPr>
        <w:t>«</w:t>
      </w:r>
      <w:bookmarkStart w:id="22" w:name="_Hlk194404371"/>
      <w:r w:rsidRPr="004F5AB0">
        <w:rPr>
          <w:rFonts w:ascii="Times New Roman" w:eastAsia="Times New Roman" w:hAnsi="Times New Roman" w:cs="Times New Roman"/>
          <w:bCs/>
          <w:kern w:val="0"/>
          <w:sz w:val="24"/>
          <w:szCs w:val="24"/>
          <w:lang w:eastAsia="ru-RU"/>
          <w14:ligatures w14:val="none"/>
        </w:rPr>
        <w:t>Охрана окружающей среды и обеспечение экологической безопасности Нюксенского муниципального округа</w:t>
      </w:r>
      <w:bookmarkEnd w:id="22"/>
      <w:r w:rsidRPr="004F5AB0">
        <w:rPr>
          <w:rFonts w:ascii="Times New Roman" w:eastAsia="Times New Roman" w:hAnsi="Times New Roman" w:cs="Times New Roman"/>
          <w:bCs/>
          <w:kern w:val="0"/>
          <w:sz w:val="24"/>
          <w:szCs w:val="24"/>
          <w:lang w:eastAsia="ru-RU"/>
          <w14:ligatures w14:val="none"/>
        </w:rPr>
        <w:t>» от 25.10.2024 №370, от 28.12.2024 №469;</w:t>
      </w:r>
    </w:p>
    <w:p w14:paraId="2134F0F7"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постановления администрации округа о внесении изменений МП «Здоровье нюксян» от 26.01.2024 №33, от 25.06.2024 №199;</w:t>
      </w:r>
    </w:p>
    <w:p w14:paraId="070CF90B"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постановления администрации округа о внесении изменений в МП «Развитие физической культуры и спорта в Нюксенском муниципальном округе» от 26.01.2024 года №31, от 07.03.2024 года №91, от 28.12.2024 года №478;</w:t>
      </w:r>
    </w:p>
    <w:p w14:paraId="17BACF26"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постановления администрации округа о внесении изменений МП «Развитие молодежной политики в Нюксенском муниципальном округе» от 25.01.2024 №24, от 28.12.2024 №480;</w:t>
      </w:r>
    </w:p>
    <w:p w14:paraId="74A9A876"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постановления администрации округа о внесении изменений МП «Дорожная сеть и транспортное обслуживание» от 31.01.2024 №38, от 14.03.2024 №100, от 12.08.2024 №271 и от 28.12.2024 №481;</w:t>
      </w:r>
    </w:p>
    <w:p w14:paraId="2BB0B7E5"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w:t>
      </w:r>
      <w:bookmarkStart w:id="23" w:name="_Hlk195698101"/>
      <w:r w:rsidRPr="004F5AB0">
        <w:rPr>
          <w:rFonts w:ascii="Times New Roman" w:eastAsia="Times New Roman" w:hAnsi="Times New Roman" w:cs="Times New Roman"/>
          <w:bCs/>
          <w:kern w:val="0"/>
          <w:sz w:val="24"/>
          <w:szCs w:val="24"/>
          <w:lang w:eastAsia="ru-RU"/>
          <w14:ligatures w14:val="none"/>
        </w:rPr>
        <w:t xml:space="preserve"> постановления администрации округа о внесении изменений </w:t>
      </w:r>
      <w:bookmarkStart w:id="24" w:name="_Hlk195697952"/>
      <w:r w:rsidRPr="004F5AB0">
        <w:rPr>
          <w:rFonts w:ascii="Times New Roman" w:eastAsia="Times New Roman" w:hAnsi="Times New Roman" w:cs="Times New Roman"/>
          <w:bCs/>
          <w:kern w:val="0"/>
          <w:sz w:val="24"/>
          <w:szCs w:val="24"/>
          <w:lang w:eastAsia="ru-RU"/>
          <w14:ligatures w14:val="none"/>
        </w:rPr>
        <w:t>МП</w:t>
      </w:r>
      <w:bookmarkEnd w:id="23"/>
      <w:r w:rsidRPr="004F5AB0">
        <w:rPr>
          <w:rFonts w:ascii="Times New Roman" w:eastAsia="Times New Roman" w:hAnsi="Times New Roman" w:cs="Times New Roman"/>
          <w:bCs/>
          <w:kern w:val="0"/>
          <w:sz w:val="24"/>
          <w:szCs w:val="24"/>
          <w:lang w:eastAsia="ru-RU"/>
          <w14:ligatures w14:val="none"/>
        </w:rPr>
        <w:t xml:space="preserve"> «Развитие топливно-энергетического комплекса и коммунальной инфраструктуры на территории Нюксенского муниципального округа» от 30.01.2024 №34 и от 28.12.2024 №471;</w:t>
      </w:r>
    </w:p>
    <w:p w14:paraId="358B9DF0"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bookmarkStart w:id="25" w:name="_Hlk195698855"/>
      <w:bookmarkEnd w:id="24"/>
      <w:r w:rsidRPr="004F5AB0">
        <w:rPr>
          <w:rFonts w:ascii="Times New Roman" w:eastAsia="Times New Roman" w:hAnsi="Times New Roman" w:cs="Times New Roman"/>
          <w:bCs/>
          <w:kern w:val="0"/>
          <w:sz w:val="24"/>
          <w:szCs w:val="24"/>
          <w:lang w:eastAsia="ru-RU"/>
          <w14:ligatures w14:val="none"/>
        </w:rPr>
        <w:t xml:space="preserve">- постановления администрации округа о внесении изменений МП </w:t>
      </w:r>
      <w:bookmarkEnd w:id="25"/>
      <w:r w:rsidRPr="004F5AB0">
        <w:rPr>
          <w:rFonts w:ascii="Times New Roman" w:eastAsia="Times New Roman" w:hAnsi="Times New Roman" w:cs="Times New Roman"/>
          <w:bCs/>
          <w:kern w:val="0"/>
          <w:sz w:val="24"/>
          <w:szCs w:val="24"/>
          <w:lang w:eastAsia="ru-RU"/>
          <w14:ligatures w14:val="none"/>
        </w:rPr>
        <w:t>«Формирование современной городской среды, благоустройства на территории Нюксенского муниципального округа» от 28.12.2024 №470;</w:t>
      </w:r>
    </w:p>
    <w:p w14:paraId="4836E08C"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lastRenderedPageBreak/>
        <w:t>- постановления администрации округа о внесении изменений МП «Обеспечение профилактики правонарушений, безопасности населения и территории Нюксенского муниципального округа» от 24.01.2024 №21;</w:t>
      </w:r>
    </w:p>
    <w:p w14:paraId="7C5124F6"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xml:space="preserve">- постановления администрации округа о внесении изменений МП </w:t>
      </w:r>
      <w:bookmarkStart w:id="26" w:name="_Hlk195710277"/>
      <w:r w:rsidRPr="004F5AB0">
        <w:rPr>
          <w:rFonts w:ascii="Times New Roman" w:eastAsia="Times New Roman" w:hAnsi="Times New Roman" w:cs="Times New Roman"/>
          <w:bCs/>
          <w:kern w:val="0"/>
          <w:sz w:val="24"/>
          <w:szCs w:val="24"/>
          <w:lang w:eastAsia="ru-RU"/>
          <w14:ligatures w14:val="none"/>
        </w:rPr>
        <w:t xml:space="preserve">«Информатизация Нюксенского муниципального округа» </w:t>
      </w:r>
      <w:bookmarkEnd w:id="26"/>
      <w:r w:rsidRPr="004F5AB0">
        <w:rPr>
          <w:rFonts w:ascii="Times New Roman" w:eastAsia="Times New Roman" w:hAnsi="Times New Roman" w:cs="Times New Roman"/>
          <w:bCs/>
          <w:kern w:val="0"/>
          <w:sz w:val="24"/>
          <w:szCs w:val="24"/>
          <w:lang w:eastAsia="ru-RU"/>
          <w14:ligatures w14:val="none"/>
        </w:rPr>
        <w:t>от 14.10.2024 №349, от 28.12.2024 №466;</w:t>
      </w:r>
    </w:p>
    <w:p w14:paraId="5003E3DB"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постановления администрации округа о внесении изменений МП «Обеспечение населения Нюксенского муниципального округа доступным жильем и создание благоприятных условий проживания» от 18.01.2024 №13, от 28.12.2024 №483;</w:t>
      </w:r>
    </w:p>
    <w:p w14:paraId="40493761"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постановления администрации округа о внесении изменений МП «Комплексное развитие сельских территорий Нюксенского округа Вологодской области» от18.01.2024 №12, от 21.08.2024 №285;</w:t>
      </w:r>
    </w:p>
    <w:p w14:paraId="53DE5084"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постановления администрации округа о внесении изменений МП «Формирование законопослушного поведения участников дорожного движения на территории Нюксенского муниципального округа на 2019-2030 годы» от 26.01.2024 №30, от 28.12.2024 №477.</w:t>
      </w:r>
    </w:p>
    <w:p w14:paraId="12C3AE59"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xml:space="preserve">В нарушение пункта 3.10 Порядка, муниципальные программы подлежат приведению в соответствие с решением о бюджете муниципального округа не позднее трех месяцев со дня вступления в силу. </w:t>
      </w:r>
    </w:p>
    <w:p w14:paraId="7804505D"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По результатам внешней проверки бюджетной отчетности главных администраторов доходов  и главных распорядителей бюджетных средств Нюксенского муниципального округа за 2024 год выявлен недостаток несвоевременного внесения изменений в паспорт программ в части увеличения или уменьшения объемов финансирования, указанный факт указывает на низкую взаимосвязь объемов финансирования со степенью выполнения мероприятий программ и достижения значений целевых индикаторов, что не позволяет дать оценку результативности и экономности бюджетных расходов и создает предпосылки для нарушения принципа эффективности исполнения бюджетных средств, установленного статьей 34 БК РФ («Дорожная сеть и транспортное обслуживание», «Охрана окружающей среды и обеспечение экологической безопасности Нюксенского муниципального округа», «Здоровье нюксян», «Развитие физической культуры и спорта в Нюксенском муниципальном округе», «Развитие топливно-энергетического комплекса и коммунальной инфраструктуры на территории Нюксенского муниципального округа», «Обеспечение профилактики правонарушений, безопасности населения и территории Нюксенского муниципального округа», «Информатизация Нюксенского муниципального округа», «Формирование законопослушного поведения участников дорожного движения на территории Нюксенского муниципального округа на 2019-2030 годы».</w:t>
      </w:r>
    </w:p>
    <w:p w14:paraId="588BFD4A"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xml:space="preserve">В нарушение пункта 3.11. раздела 3, пункта 7.1. раздела 7 постановления администрации округа от 16.01.2023 года №50 «Об утверждении Порядка разработки, реализации и оценки эффективности муниципальных программ Нюксенского округа» (далее – Порядок), </w:t>
      </w:r>
      <w:bookmarkStart w:id="27" w:name="_Hlk101621398"/>
      <w:r w:rsidRPr="004F5AB0">
        <w:rPr>
          <w:rFonts w:ascii="Times New Roman" w:eastAsia="Times New Roman" w:hAnsi="Times New Roman" w:cs="Times New Roman"/>
          <w:bCs/>
          <w:kern w:val="0"/>
          <w:sz w:val="24"/>
          <w:szCs w:val="24"/>
          <w:lang w:eastAsia="ru-RU"/>
          <w14:ligatures w14:val="none"/>
        </w:rPr>
        <w:t>ответственными исполнителями Программ на официальном сайте администрации муниципального округа не размещены сведения о внесенных за отчетный 2024 год изменения в муниципальные программы</w:t>
      </w:r>
      <w:bookmarkStart w:id="28" w:name="_Hlk164170879"/>
      <w:bookmarkEnd w:id="20"/>
      <w:bookmarkEnd w:id="27"/>
      <w:r w:rsidRPr="004F5AB0">
        <w:rPr>
          <w:rFonts w:ascii="Times New Roman" w:eastAsia="Times New Roman" w:hAnsi="Times New Roman" w:cs="Times New Roman"/>
          <w:bCs/>
          <w:kern w:val="0"/>
          <w:sz w:val="24"/>
          <w:szCs w:val="24"/>
          <w:lang w:eastAsia="ru-RU"/>
          <w14:ligatures w14:val="none"/>
        </w:rPr>
        <w:t>:</w:t>
      </w:r>
    </w:p>
    <w:p w14:paraId="0D80E351"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МП «Совершенствование системы управления и распоряжения земельно-имущественным комплексом округа» от 05.12.2024 года №433;</w:t>
      </w:r>
    </w:p>
    <w:p w14:paraId="249D4F54"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МП «Развитие культуры и туризма Нюксенского муниципального округа» от 26.01.2024 года №32, от 07.03.2024 года №92, от 28.12.2024 года №479;</w:t>
      </w:r>
    </w:p>
    <w:p w14:paraId="41F90622"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МП «Социальная поддержка граждан и социально ориентированных некоммерческих организаций Нюксенского муниципального округа на 2021-2030 годы» от 11.07.2023 №362;</w:t>
      </w:r>
    </w:p>
    <w:p w14:paraId="096D1E2C"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МП «Развитие физической культуры и спорта в Нюксенском муниципальном округе» от 26.01.2024 года №31, от 07.03.2024 года №91, от 28.12.2024 года №478;</w:t>
      </w:r>
    </w:p>
    <w:p w14:paraId="3A2B2CF7"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МП «Развитие молодежной политики в Нюксенском муниципальном округе» от 25.01.2024 №24, от 28.12.2024 №480;</w:t>
      </w:r>
    </w:p>
    <w:p w14:paraId="2568D54D"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lastRenderedPageBreak/>
        <w:t xml:space="preserve">- МП </w:t>
      </w:r>
      <w:bookmarkStart w:id="29" w:name="_Hlk194416627"/>
      <w:r w:rsidRPr="004F5AB0">
        <w:rPr>
          <w:rFonts w:ascii="Times New Roman" w:eastAsia="Times New Roman" w:hAnsi="Times New Roman" w:cs="Times New Roman"/>
          <w:bCs/>
          <w:kern w:val="0"/>
          <w:sz w:val="24"/>
          <w:szCs w:val="24"/>
          <w:lang w:eastAsia="ru-RU"/>
          <w14:ligatures w14:val="none"/>
        </w:rPr>
        <w:t>«Дорожная сеть и транспортное обслуживание</w:t>
      </w:r>
      <w:bookmarkEnd w:id="29"/>
      <w:r w:rsidRPr="004F5AB0">
        <w:rPr>
          <w:rFonts w:ascii="Times New Roman" w:eastAsia="Times New Roman" w:hAnsi="Times New Roman" w:cs="Times New Roman"/>
          <w:bCs/>
          <w:kern w:val="0"/>
          <w:sz w:val="24"/>
          <w:szCs w:val="24"/>
          <w:lang w:eastAsia="ru-RU"/>
          <w14:ligatures w14:val="none"/>
        </w:rPr>
        <w:t>» от 31.01.2024 №38, от 14.03.2024 №100, от 12.08.2024 №271 и от 28.12.2024 №481;</w:t>
      </w:r>
    </w:p>
    <w:p w14:paraId="41CBAF15"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-МП «Развитие топливно-энергетического комплекса и коммунальной инфраструктуры на территории Нюксенского муниципального округа» от 30.01.2024 №34 и от 28.12.2024 №471;</w:t>
      </w:r>
    </w:p>
    <w:p w14:paraId="3E0896BD"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-МП «Обеспечение профилактики правонарушений, безопасности населения и территории Нюксенского муниципального округа» от 24.01.2024 №21, от 28.12.2024 №482;</w:t>
      </w:r>
    </w:p>
    <w:p w14:paraId="6A8BAFE4"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МП «Информатизация Нюксенского муниципального округа» от 14.10.2024 №349, от 28.12.2024 №466;</w:t>
      </w:r>
    </w:p>
    <w:p w14:paraId="0BE7B8DD"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-МП «Обеспечение населения Нюксенского муниципального округа доступным жильем и создание благоприятных условий проживания» от 18.01.2024 №13, от 28.12.2024 №483;</w:t>
      </w:r>
    </w:p>
    <w:p w14:paraId="53ABB380"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-МП «Комплексное развитие сельских территорий Нюксенского округа Вологодской области» от 21.08.2024 №285.</w:t>
      </w:r>
      <w:bookmarkStart w:id="30" w:name="_Hlk164170924"/>
      <w:bookmarkEnd w:id="28"/>
    </w:p>
    <w:p w14:paraId="7D121EB2"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Calibri" w:hAnsi="Times New Roman" w:cs="Times New Roman"/>
          <w:bCs/>
          <w:kern w:val="0"/>
          <w:sz w:val="24"/>
          <w:szCs w:val="24"/>
          <w14:ligatures w14:val="none"/>
        </w:rPr>
        <w:t>В нарушение п.5.1. раздела 5, п.3.10. раздела 3 Порядка</w:t>
      </w:r>
      <w:r w:rsidRPr="004F5AB0">
        <w:rPr>
          <w:rFonts w:ascii="Times New Roman" w:eastAsia="Calibri" w:hAnsi="Times New Roman" w:cs="Times New Roman"/>
          <w:kern w:val="0"/>
          <w:sz w:val="24"/>
          <w:szCs w:val="24"/>
          <w14:ligatures w14:val="none"/>
        </w:rPr>
        <w:t xml:space="preserve"> в рамках программы </w:t>
      </w:r>
      <w:r w:rsidRPr="004F5AB0">
        <w:rPr>
          <w:rFonts w:ascii="Times New Roman" w:eastAsia="Times New Roman" w:hAnsi="Times New Roman" w:cs="Times New Roman"/>
          <w:kern w:val="0"/>
          <w:sz w:val="24"/>
          <w:szCs w:val="24"/>
          <w:lang w:eastAsia="ru-RU"/>
          <w14:ligatures w14:val="none"/>
        </w:rPr>
        <w:t>«Охрана окружающей среды и обеспечение экологической безопасности Нюксенского муниципального округа»</w:t>
      </w:r>
      <w:r w:rsidRPr="004F5AB0">
        <w:rPr>
          <w:rFonts w:ascii="Times New Roman" w:eastAsia="Calibri" w:hAnsi="Times New Roman" w:cs="Times New Roman"/>
          <w:kern w:val="0"/>
          <w:sz w:val="24"/>
          <w:szCs w:val="24"/>
          <w14:ligatures w14:val="none"/>
        </w:rPr>
        <w:t>, в 2024 году осуществлялось финансирование Представительного Собрания Нюксенского муниципального округа в размере 80,0 тыс. рублей, которое не являлось ни ответственным исполнителем, ни соисполнителем Программы</w:t>
      </w:r>
      <w:r w:rsidRPr="004F5AB0">
        <w:rPr>
          <w:rFonts w:ascii="Times New Roman" w:eastAsia="Times New Roman" w:hAnsi="Times New Roman" w:cs="Times New Roman"/>
          <w:bCs/>
          <w:kern w:val="0"/>
          <w:sz w:val="24"/>
          <w:szCs w:val="24"/>
          <w:lang w:eastAsia="ru-RU"/>
          <w14:ligatures w14:val="none"/>
        </w:rPr>
        <w:t>.</w:t>
      </w:r>
    </w:p>
    <w:p w14:paraId="3B3093C4"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xml:space="preserve">В нарушение Порядка ответственными исполнителями Программ не размещены отчеты: </w:t>
      </w:r>
    </w:p>
    <w:p w14:paraId="51A19ED8"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xml:space="preserve">отчет за 9 месяцев </w:t>
      </w:r>
      <w:bookmarkEnd w:id="30"/>
      <w:r w:rsidRPr="004F5AB0">
        <w:rPr>
          <w:rFonts w:ascii="Times New Roman" w:eastAsia="Times New Roman" w:hAnsi="Times New Roman" w:cs="Times New Roman"/>
          <w:bCs/>
          <w:kern w:val="0"/>
          <w:sz w:val="24"/>
          <w:szCs w:val="24"/>
          <w:lang w:eastAsia="ru-RU"/>
          <w14:ligatures w14:val="none"/>
        </w:rPr>
        <w:t xml:space="preserve">2024 года по МП «Развитие образования Нюксенского муниципального округа; </w:t>
      </w:r>
    </w:p>
    <w:p w14:paraId="405799BD"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xml:space="preserve">за 1 полугодие, 9 месяцев, годовой отчет за 2024 год </w:t>
      </w:r>
      <w:bookmarkStart w:id="31" w:name="_Hlk195626564"/>
      <w:bookmarkStart w:id="32" w:name="_Hlk195626761"/>
      <w:r w:rsidRPr="004F5AB0">
        <w:rPr>
          <w:rFonts w:ascii="Times New Roman" w:eastAsia="Times New Roman" w:hAnsi="Times New Roman" w:cs="Times New Roman"/>
          <w:bCs/>
          <w:kern w:val="0"/>
          <w:sz w:val="24"/>
          <w:szCs w:val="24"/>
          <w:lang w:eastAsia="ru-RU"/>
          <w14:ligatures w14:val="none"/>
        </w:rPr>
        <w:t>по МП «Развитие культуры и туризма Нюксенского муниципального округа»</w:t>
      </w:r>
      <w:bookmarkEnd w:id="31"/>
      <w:r w:rsidRPr="004F5AB0">
        <w:rPr>
          <w:rFonts w:ascii="Times New Roman" w:eastAsia="Times New Roman" w:hAnsi="Times New Roman" w:cs="Times New Roman"/>
          <w:bCs/>
          <w:kern w:val="0"/>
          <w:sz w:val="24"/>
          <w:szCs w:val="24"/>
          <w:lang w:eastAsia="ru-RU"/>
          <w14:ligatures w14:val="none"/>
        </w:rPr>
        <w:t>;</w:t>
      </w:r>
    </w:p>
    <w:p w14:paraId="7BB1B642"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годовой отчет за 2024 год по МП «Здоровье нюксян»;</w:t>
      </w:r>
    </w:p>
    <w:p w14:paraId="6BA9F092"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за 1 полугодие, 9 месяцев и годовой отчет за 2024 год МП «Развитие физической культуры и спорта в Нюксенском муниципальном округе»;</w:t>
      </w:r>
    </w:p>
    <w:p w14:paraId="717EEEC6"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за 1 полугодие, 9 месяцев и годовой отчет за 2024 год МП «Развитие молодежной политики в Нюксенском муниципальном округе»;</w:t>
      </w:r>
    </w:p>
    <w:p w14:paraId="2D9B04C3"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bookmarkStart w:id="33" w:name="_Hlk195698040"/>
      <w:r w:rsidRPr="004F5AB0">
        <w:rPr>
          <w:rFonts w:ascii="Times New Roman" w:eastAsia="Times New Roman" w:hAnsi="Times New Roman" w:cs="Times New Roman"/>
          <w:bCs/>
          <w:kern w:val="0"/>
          <w:sz w:val="24"/>
          <w:szCs w:val="24"/>
          <w:lang w:eastAsia="ru-RU"/>
          <w14:ligatures w14:val="none"/>
        </w:rPr>
        <w:t xml:space="preserve">за 1 квартал, 1 полугодие, 9 месяцев и годовой отчет за 2024 год </w:t>
      </w:r>
      <w:bookmarkEnd w:id="33"/>
      <w:r w:rsidRPr="004F5AB0">
        <w:rPr>
          <w:rFonts w:ascii="Times New Roman" w:eastAsia="Times New Roman" w:hAnsi="Times New Roman" w:cs="Times New Roman"/>
          <w:bCs/>
          <w:kern w:val="0"/>
          <w:sz w:val="24"/>
          <w:szCs w:val="24"/>
          <w:lang w:eastAsia="ru-RU"/>
          <w14:ligatures w14:val="none"/>
        </w:rPr>
        <w:t>МП «Дорожная сеть и транспортное обслуживание»;</w:t>
      </w:r>
    </w:p>
    <w:p w14:paraId="2F1276CC"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за 1 квартал, 1 полугодие, 9 месяцев и годовой отчет за 2024 год МП «Развитие топливно-энергетического комплекса и коммунальной инфраструктуры на территории Нюксенского муниципального округа»;</w:t>
      </w:r>
    </w:p>
    <w:p w14:paraId="72642E4C"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 xml:space="preserve">годовой отчет за 2024 год МП </w:t>
      </w:r>
      <w:bookmarkStart w:id="34" w:name="_Hlk195698915"/>
      <w:r w:rsidRPr="004F5AB0">
        <w:rPr>
          <w:rFonts w:ascii="Times New Roman" w:eastAsia="Times New Roman" w:hAnsi="Times New Roman" w:cs="Times New Roman"/>
          <w:bCs/>
          <w:kern w:val="0"/>
          <w:sz w:val="24"/>
          <w:szCs w:val="24"/>
          <w:lang w:eastAsia="ru-RU"/>
          <w14:ligatures w14:val="none"/>
        </w:rPr>
        <w:t>«Обеспечение профилактики правонарушений, безопасности населения и территории Нюксенского муниципального округа»</w:t>
      </w:r>
      <w:bookmarkEnd w:id="34"/>
      <w:r w:rsidRPr="004F5AB0">
        <w:rPr>
          <w:rFonts w:ascii="Times New Roman" w:eastAsia="Times New Roman" w:hAnsi="Times New Roman" w:cs="Times New Roman"/>
          <w:bCs/>
          <w:kern w:val="0"/>
          <w:sz w:val="24"/>
          <w:szCs w:val="24"/>
          <w:lang w:eastAsia="ru-RU"/>
          <w14:ligatures w14:val="none"/>
        </w:rPr>
        <w:t>;</w:t>
      </w:r>
    </w:p>
    <w:p w14:paraId="085110AD"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годовой отчет за 2024 год МП «Информатизация Нюксенского муниципального округа»;</w:t>
      </w:r>
    </w:p>
    <w:p w14:paraId="28F96217"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за 9 месяцев и годовой отчет за 2024 год МП «Комплексное развитие сельских территорий Нюксенского округа Вологодской области».</w:t>
      </w:r>
    </w:p>
    <w:p w14:paraId="0234CA66"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Нарушен пункт 6.3 Порядка, срок предоставления годовой отчетности по программе «Охрана окружающей среды и обеспечение экологической безопасности Нюксенского муниципального округа» в финансовое управление 31.01.2025 года.</w:t>
      </w:r>
      <w:bookmarkEnd w:id="32"/>
    </w:p>
    <w:p w14:paraId="3E456DD1"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Нарушены п.5.3.,5.4. Порядка, после принятия решения о бюджете (внесения изменений), в том числе внесение изменений в план мероприятий муниципальных программ направляются в Финансовое управление с нарушением сроков.</w:t>
      </w:r>
    </w:p>
    <w:p w14:paraId="0892BEB4"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t>Наименование муниципальных программ в пояснительных записках администраторов (распорядителей) средств бюджета Нюксенского муниципального округа Вологодской области за 2024 год указаны с нарушением постановления администрации Нюксенского муниципального округа от 16.01.2023 года №51 «Об утверждении Перечня муниципальных программ Нюксенского округа».</w:t>
      </w:r>
    </w:p>
    <w:p w14:paraId="00AAA65C"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bCs/>
          <w:kern w:val="0"/>
          <w:sz w:val="24"/>
          <w:szCs w:val="24"/>
          <w:lang w:eastAsia="ru-RU"/>
          <w14:ligatures w14:val="none"/>
        </w:rPr>
        <w:lastRenderedPageBreak/>
        <w:t>В ходе проверки выявлены расхождения в отчетности из-за погрешности округлений показателей (0,1-0,3 тыс.рублей), которые не являются ошибками (ПБУ 22/2010), но расхождения с данными решения о бюджете вводят в заблуждение о достоверности информации о финансовом положении объекта проверки за отчетный период.</w:t>
      </w:r>
    </w:p>
    <w:p w14:paraId="2DBCB5EB" w14:textId="77777777" w:rsidR="004F5AB0" w:rsidRPr="004F5AB0" w:rsidRDefault="004F5AB0" w:rsidP="004F5AB0">
      <w:pPr>
        <w:spacing w:after="200" w:line="240" w:lineRule="auto"/>
        <w:ind w:firstLine="567"/>
        <w:contextualSpacing/>
        <w:jc w:val="both"/>
        <w:rPr>
          <w:rFonts w:ascii="Times New Roman" w:eastAsia="Times New Roman" w:hAnsi="Times New Roman" w:cs="Times New Roman"/>
          <w:bCs/>
          <w:kern w:val="0"/>
          <w:sz w:val="24"/>
          <w:szCs w:val="24"/>
          <w:lang w:eastAsia="ru-RU"/>
          <w14:ligatures w14:val="none"/>
        </w:rPr>
      </w:pPr>
      <w:r w:rsidRPr="004F5AB0">
        <w:rPr>
          <w:rFonts w:ascii="Times New Roman" w:eastAsia="Times New Roman" w:hAnsi="Times New Roman" w:cs="Times New Roman"/>
          <w:iCs/>
          <w:kern w:val="0"/>
          <w:sz w:val="24"/>
          <w:szCs w:val="24"/>
          <w:lang w:eastAsia="ru-RU"/>
          <w14:ligatures w14:val="none"/>
        </w:rPr>
        <w:t xml:space="preserve">Недостаточный контроль за своевременностью осуществления платежей в бюджет округа, а также проводится недостаточная работа по взысканию задолженности по платежам в бюджет, в чем усматривается нарушение статьи 160.1 Бюджетного кодекса Российской Федерации, статьи 16 Положения о бюджетном процессе в Нюксенском муниципальном округе, утвержденным решением Представительного Собрания Нюксенского муниципального округа </w:t>
      </w:r>
      <w:r w:rsidRPr="004F5AB0">
        <w:rPr>
          <w:rFonts w:ascii="Times New Roman" w:eastAsia="Times New Roman" w:hAnsi="Times New Roman" w:cs="Times New Roman"/>
          <w:bCs/>
          <w:kern w:val="0"/>
          <w:sz w:val="24"/>
          <w:szCs w:val="24"/>
          <w:lang w:eastAsia="ru-RU"/>
          <w14:ligatures w14:val="none"/>
        </w:rPr>
        <w:t>от 26.10.2022 года № 21</w:t>
      </w:r>
    </w:p>
    <w:p w14:paraId="3B9BCF71"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Ответственным исполнителям (соисполнителям) обратить внимание на приложения к паспорту программы (в том числе внесение изменений в паспорта программы), так как отсутствует разделение финансового обеспечения по ГРБС, рекомендуем привести в соответствие.</w:t>
      </w:r>
    </w:p>
    <w:p w14:paraId="6371E393" w14:textId="77777777" w:rsidR="004F5AB0" w:rsidRPr="004F5AB0" w:rsidRDefault="004F5AB0" w:rsidP="004F5AB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ходе проверки выявлены расхождения в отчетности из-за погрешности округлений показателей (0,1-0,3 тыс.рублей), которые не являются ошибками (ПБУ 22/2010), но расхождения с данными решения о бюджете вводят в заблуждение о достоверности информации о финансовом положении объекта проверки за отчетный период.</w:t>
      </w:r>
    </w:p>
    <w:p w14:paraId="23346581" w14:textId="77777777" w:rsidR="004F5AB0" w:rsidRPr="004F5AB0" w:rsidRDefault="004F5AB0" w:rsidP="004F5AB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Пояснительные записки не содержат информации по причинам невыполнения показателей (индикаторов), неисполнения плановых назначений, а также наименование реализованных мероприятий в отчетном периоде.</w:t>
      </w:r>
    </w:p>
    <w:p w14:paraId="2C26DD4E" w14:textId="77777777" w:rsidR="004F5AB0" w:rsidRPr="004F5AB0" w:rsidRDefault="004F5AB0" w:rsidP="004F5AB0">
      <w:pPr>
        <w:spacing w:after="0" w:line="240" w:lineRule="exact"/>
        <w:ind w:firstLine="720"/>
        <w:jc w:val="both"/>
        <w:rPr>
          <w:rFonts w:ascii="Times New Roman" w:eastAsia="Times New Roman" w:hAnsi="Times New Roman" w:cs="Times New Roman"/>
          <w:b/>
          <w:bCs/>
          <w:kern w:val="0"/>
          <w:sz w:val="24"/>
          <w:szCs w:val="24"/>
          <w:lang w:eastAsia="ru-RU"/>
          <w14:ligatures w14:val="none"/>
        </w:rPr>
      </w:pPr>
    </w:p>
    <w:p w14:paraId="6A04D233" w14:textId="77777777" w:rsidR="004F5AB0" w:rsidRPr="004F5AB0" w:rsidRDefault="004F5AB0" w:rsidP="004F5AB0">
      <w:pPr>
        <w:spacing w:after="0" w:line="240" w:lineRule="auto"/>
        <w:ind w:firstLine="709"/>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b/>
          <w:bCs/>
          <w:kern w:val="0"/>
          <w:sz w:val="24"/>
          <w:szCs w:val="24"/>
          <w:lang w:eastAsia="ru-RU"/>
          <w14:ligatures w14:val="none"/>
        </w:rPr>
        <w:t>7. Реализация национальных проектов</w:t>
      </w:r>
    </w:p>
    <w:p w14:paraId="5600D8B3" w14:textId="77777777" w:rsidR="004F5AB0" w:rsidRPr="004F5AB0" w:rsidRDefault="004F5AB0" w:rsidP="004F5AB0">
      <w:pPr>
        <w:autoSpaceDE w:val="0"/>
        <w:autoSpaceDN w:val="0"/>
        <w:adjustRightInd w:val="0"/>
        <w:spacing w:after="0" w:line="240" w:lineRule="auto"/>
        <w:ind w:firstLine="567"/>
        <w:jc w:val="center"/>
        <w:rPr>
          <w:rFonts w:ascii="Times New Roman" w:eastAsia="Calibri" w:hAnsi="Times New Roman" w:cs="Times New Roman"/>
          <w:kern w:val="0"/>
          <w:sz w:val="24"/>
          <w:szCs w:val="24"/>
          <w14:ligatures w14:val="none"/>
        </w:rPr>
      </w:pPr>
    </w:p>
    <w:p w14:paraId="798633A0" w14:textId="77777777" w:rsidR="004F5AB0" w:rsidRPr="004F5AB0" w:rsidRDefault="004F5AB0" w:rsidP="004F5AB0">
      <w:pPr>
        <w:autoSpaceDE w:val="0"/>
        <w:autoSpaceDN w:val="0"/>
        <w:adjustRightInd w:val="0"/>
        <w:spacing w:after="0" w:line="240" w:lineRule="auto"/>
        <w:ind w:firstLine="567"/>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2024 года запланированы расходы, направленные на реализацию национальных проектов в объеме 441 571,2 тыс. рублей.</w:t>
      </w:r>
    </w:p>
    <w:p w14:paraId="2C7770D8" w14:textId="77777777" w:rsidR="004F5AB0" w:rsidRPr="004F5AB0" w:rsidRDefault="004F5AB0" w:rsidP="004F5AB0">
      <w:pPr>
        <w:spacing w:after="0" w:line="240" w:lineRule="auto"/>
        <w:ind w:firstLine="540"/>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Результаты реализации национальных проектов за 2024 года представлены в таблице 7.</w:t>
      </w:r>
    </w:p>
    <w:p w14:paraId="7D30E1B6" w14:textId="77777777" w:rsidR="004F5AB0" w:rsidRPr="004F5AB0" w:rsidRDefault="004F5AB0" w:rsidP="004F5AB0">
      <w:pPr>
        <w:spacing w:after="0" w:line="240" w:lineRule="auto"/>
        <w:ind w:firstLine="540"/>
        <w:jc w:val="both"/>
        <w:rPr>
          <w:rFonts w:ascii="Times New Roman" w:eastAsia="Calibri" w:hAnsi="Times New Roman" w:cs="Times New Roman"/>
          <w:kern w:val="0"/>
          <w:sz w:val="20"/>
          <w:szCs w:val="20"/>
          <w:lang w:val="en-US"/>
          <w14:ligatures w14:val="none"/>
        </w:rPr>
      </w:pPr>
      <w:r w:rsidRPr="004F5AB0">
        <w:rPr>
          <w:rFonts w:ascii="Times New Roman" w:eastAsia="Calibri" w:hAnsi="Times New Roman" w:cs="Times New Roman"/>
          <w:kern w:val="0"/>
          <w:sz w:val="20"/>
          <w:szCs w:val="20"/>
          <w14:ligatures w14:val="none"/>
        </w:rPr>
        <w:t>Таблица №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503"/>
        <w:gridCol w:w="2359"/>
        <w:gridCol w:w="1591"/>
      </w:tblGrid>
      <w:tr w:rsidR="004F5AB0" w:rsidRPr="004F5AB0" w14:paraId="4660AAC8" w14:textId="77777777" w:rsidTr="004C2209">
        <w:trPr>
          <w:trHeight w:val="1088"/>
        </w:trPr>
        <w:tc>
          <w:tcPr>
            <w:tcW w:w="2835" w:type="dxa"/>
            <w:shd w:val="clear" w:color="auto" w:fill="auto"/>
          </w:tcPr>
          <w:p w14:paraId="574FFBC0" w14:textId="77777777" w:rsidR="004F5AB0" w:rsidRPr="004F5AB0" w:rsidRDefault="004F5AB0" w:rsidP="004F5AB0">
            <w:pPr>
              <w:spacing w:after="0" w:line="240" w:lineRule="auto"/>
              <w:jc w:val="center"/>
              <w:rPr>
                <w:rFonts w:ascii="Times New Roman" w:eastAsia="Calibri" w:hAnsi="Times New Roman" w:cs="Times New Roman"/>
                <w:b/>
                <w:bCs/>
                <w:kern w:val="0"/>
                <w:sz w:val="24"/>
                <w:szCs w:val="24"/>
                <w14:ligatures w14:val="none"/>
              </w:rPr>
            </w:pPr>
            <w:r w:rsidRPr="004F5AB0">
              <w:rPr>
                <w:rFonts w:ascii="Times New Roman" w:eastAsia="Calibri" w:hAnsi="Times New Roman" w:cs="Times New Roman"/>
                <w:b/>
                <w:bCs/>
                <w:kern w:val="0"/>
                <w:sz w:val="24"/>
                <w:szCs w:val="24"/>
                <w14:ligatures w14:val="none"/>
              </w:rPr>
              <w:t>Наименование национальных проектов</w:t>
            </w:r>
          </w:p>
        </w:tc>
        <w:tc>
          <w:tcPr>
            <w:tcW w:w="2552" w:type="dxa"/>
            <w:shd w:val="clear" w:color="auto" w:fill="auto"/>
          </w:tcPr>
          <w:p w14:paraId="3279DFAC" w14:textId="77777777" w:rsidR="004F5AB0" w:rsidRPr="004F5AB0" w:rsidRDefault="004F5AB0" w:rsidP="004F5AB0">
            <w:pPr>
              <w:spacing w:after="0" w:line="240" w:lineRule="auto"/>
              <w:jc w:val="center"/>
              <w:rPr>
                <w:rFonts w:ascii="Times New Roman" w:eastAsia="Calibri" w:hAnsi="Times New Roman" w:cs="Times New Roman"/>
                <w:b/>
                <w:bCs/>
                <w:kern w:val="0"/>
                <w:sz w:val="24"/>
                <w:szCs w:val="24"/>
                <w14:ligatures w14:val="none"/>
              </w:rPr>
            </w:pPr>
            <w:r w:rsidRPr="004F5AB0">
              <w:rPr>
                <w:rFonts w:ascii="Times New Roman" w:eastAsia="Calibri" w:hAnsi="Times New Roman" w:cs="Times New Roman"/>
                <w:b/>
                <w:bCs/>
                <w:kern w:val="0"/>
                <w:sz w:val="24"/>
                <w:szCs w:val="24"/>
                <w14:ligatures w14:val="none"/>
              </w:rPr>
              <w:t>Утверждены расходы на 2024 год, тыс.рублей</w:t>
            </w:r>
          </w:p>
        </w:tc>
        <w:tc>
          <w:tcPr>
            <w:tcW w:w="2410" w:type="dxa"/>
            <w:shd w:val="clear" w:color="auto" w:fill="auto"/>
          </w:tcPr>
          <w:p w14:paraId="0886AB0B" w14:textId="77777777" w:rsidR="004F5AB0" w:rsidRPr="004F5AB0" w:rsidRDefault="004F5AB0" w:rsidP="004F5AB0">
            <w:pPr>
              <w:spacing w:after="0" w:line="240" w:lineRule="auto"/>
              <w:jc w:val="center"/>
              <w:rPr>
                <w:rFonts w:ascii="Times New Roman" w:eastAsia="Calibri" w:hAnsi="Times New Roman" w:cs="Times New Roman"/>
                <w:b/>
                <w:bCs/>
                <w:kern w:val="0"/>
                <w:sz w:val="24"/>
                <w:szCs w:val="24"/>
                <w14:ligatures w14:val="none"/>
              </w:rPr>
            </w:pPr>
            <w:r w:rsidRPr="004F5AB0">
              <w:rPr>
                <w:rFonts w:ascii="Times New Roman" w:eastAsia="Calibri" w:hAnsi="Times New Roman" w:cs="Times New Roman"/>
                <w:b/>
                <w:bCs/>
                <w:kern w:val="0"/>
                <w:sz w:val="24"/>
                <w:szCs w:val="24"/>
                <w14:ligatures w14:val="none"/>
              </w:rPr>
              <w:t>Исполнено за 2024 года, тыс.рублей</w:t>
            </w:r>
          </w:p>
        </w:tc>
        <w:tc>
          <w:tcPr>
            <w:tcW w:w="1591" w:type="dxa"/>
            <w:shd w:val="clear" w:color="auto" w:fill="auto"/>
          </w:tcPr>
          <w:p w14:paraId="315C8B81" w14:textId="77777777" w:rsidR="004F5AB0" w:rsidRPr="004F5AB0" w:rsidRDefault="004F5AB0" w:rsidP="004F5AB0">
            <w:pPr>
              <w:spacing w:after="0" w:line="240" w:lineRule="auto"/>
              <w:jc w:val="center"/>
              <w:rPr>
                <w:rFonts w:ascii="Times New Roman" w:eastAsia="Calibri" w:hAnsi="Times New Roman" w:cs="Times New Roman"/>
                <w:b/>
                <w:bCs/>
                <w:kern w:val="0"/>
                <w:sz w:val="24"/>
                <w:szCs w:val="24"/>
                <w14:ligatures w14:val="none"/>
              </w:rPr>
            </w:pPr>
            <w:r w:rsidRPr="004F5AB0">
              <w:rPr>
                <w:rFonts w:ascii="Times New Roman" w:eastAsia="Calibri" w:hAnsi="Times New Roman" w:cs="Times New Roman"/>
                <w:b/>
                <w:bCs/>
                <w:kern w:val="0"/>
                <w:sz w:val="24"/>
                <w:szCs w:val="24"/>
                <w14:ligatures w14:val="none"/>
              </w:rPr>
              <w:t>Исполнение, %</w:t>
            </w:r>
          </w:p>
        </w:tc>
      </w:tr>
      <w:tr w:rsidR="004F5AB0" w:rsidRPr="004F5AB0" w14:paraId="4130C34B" w14:textId="77777777" w:rsidTr="004C2209">
        <w:trPr>
          <w:trHeight w:val="268"/>
        </w:trPr>
        <w:tc>
          <w:tcPr>
            <w:tcW w:w="2835" w:type="dxa"/>
            <w:shd w:val="clear" w:color="auto" w:fill="auto"/>
          </w:tcPr>
          <w:p w14:paraId="0584891C"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Демография</w:t>
            </w:r>
          </w:p>
        </w:tc>
        <w:tc>
          <w:tcPr>
            <w:tcW w:w="2552" w:type="dxa"/>
            <w:shd w:val="clear" w:color="auto" w:fill="auto"/>
          </w:tcPr>
          <w:p w14:paraId="488CB177"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1 075,8</w:t>
            </w:r>
          </w:p>
        </w:tc>
        <w:tc>
          <w:tcPr>
            <w:tcW w:w="2410" w:type="dxa"/>
            <w:shd w:val="clear" w:color="auto" w:fill="auto"/>
          </w:tcPr>
          <w:p w14:paraId="58810835"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1075,8</w:t>
            </w:r>
          </w:p>
        </w:tc>
        <w:tc>
          <w:tcPr>
            <w:tcW w:w="1591" w:type="dxa"/>
            <w:shd w:val="clear" w:color="auto" w:fill="auto"/>
          </w:tcPr>
          <w:p w14:paraId="6924BB42"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100</w:t>
            </w:r>
          </w:p>
        </w:tc>
      </w:tr>
      <w:tr w:rsidR="004F5AB0" w:rsidRPr="004F5AB0" w14:paraId="5539D66D" w14:textId="77777777" w:rsidTr="004C2209">
        <w:trPr>
          <w:trHeight w:val="268"/>
        </w:trPr>
        <w:tc>
          <w:tcPr>
            <w:tcW w:w="2835" w:type="dxa"/>
            <w:shd w:val="clear" w:color="auto" w:fill="8EAADB"/>
          </w:tcPr>
          <w:p w14:paraId="06C0F8CE"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Жилье и городская среда</w:t>
            </w:r>
          </w:p>
        </w:tc>
        <w:tc>
          <w:tcPr>
            <w:tcW w:w="2552" w:type="dxa"/>
            <w:shd w:val="clear" w:color="auto" w:fill="8EAADB"/>
          </w:tcPr>
          <w:p w14:paraId="3415A12C"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439 712,6</w:t>
            </w:r>
          </w:p>
        </w:tc>
        <w:tc>
          <w:tcPr>
            <w:tcW w:w="2410" w:type="dxa"/>
            <w:shd w:val="clear" w:color="auto" w:fill="8EAADB"/>
          </w:tcPr>
          <w:p w14:paraId="3CD4E083"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436 674,1</w:t>
            </w:r>
          </w:p>
        </w:tc>
        <w:tc>
          <w:tcPr>
            <w:tcW w:w="1591" w:type="dxa"/>
            <w:shd w:val="clear" w:color="auto" w:fill="8EAADB"/>
          </w:tcPr>
          <w:p w14:paraId="4DB5DF06"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99,3</w:t>
            </w:r>
          </w:p>
        </w:tc>
      </w:tr>
      <w:tr w:rsidR="004F5AB0" w:rsidRPr="004F5AB0" w14:paraId="40E8DD8D" w14:textId="77777777" w:rsidTr="004C2209">
        <w:trPr>
          <w:trHeight w:val="283"/>
        </w:trPr>
        <w:tc>
          <w:tcPr>
            <w:tcW w:w="2835" w:type="dxa"/>
            <w:shd w:val="clear" w:color="auto" w:fill="FF7474"/>
          </w:tcPr>
          <w:p w14:paraId="26E3E6FF"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Образование</w:t>
            </w:r>
          </w:p>
        </w:tc>
        <w:tc>
          <w:tcPr>
            <w:tcW w:w="2552" w:type="dxa"/>
            <w:shd w:val="clear" w:color="auto" w:fill="FF7474"/>
          </w:tcPr>
          <w:p w14:paraId="10217E7C"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782,8</w:t>
            </w:r>
          </w:p>
        </w:tc>
        <w:tc>
          <w:tcPr>
            <w:tcW w:w="2410" w:type="dxa"/>
            <w:shd w:val="clear" w:color="auto" w:fill="FF7474"/>
          </w:tcPr>
          <w:p w14:paraId="6FFE1736"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782,8</w:t>
            </w:r>
          </w:p>
        </w:tc>
        <w:tc>
          <w:tcPr>
            <w:tcW w:w="1591" w:type="dxa"/>
            <w:shd w:val="clear" w:color="auto" w:fill="FF7474"/>
          </w:tcPr>
          <w:p w14:paraId="01CD6D5B"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100</w:t>
            </w:r>
          </w:p>
        </w:tc>
      </w:tr>
      <w:tr w:rsidR="004F5AB0" w:rsidRPr="004F5AB0" w14:paraId="31ADC78B" w14:textId="77777777" w:rsidTr="004C2209">
        <w:trPr>
          <w:trHeight w:val="283"/>
        </w:trPr>
        <w:tc>
          <w:tcPr>
            <w:tcW w:w="2835" w:type="dxa"/>
            <w:shd w:val="clear" w:color="auto" w:fill="auto"/>
          </w:tcPr>
          <w:p w14:paraId="40884B7B" w14:textId="77777777" w:rsidR="004F5AB0" w:rsidRPr="004F5AB0" w:rsidRDefault="004F5AB0" w:rsidP="004F5AB0">
            <w:pPr>
              <w:spacing w:after="0" w:line="240" w:lineRule="auto"/>
              <w:jc w:val="right"/>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ИТОГО</w:t>
            </w:r>
          </w:p>
        </w:tc>
        <w:tc>
          <w:tcPr>
            <w:tcW w:w="2552" w:type="dxa"/>
            <w:shd w:val="clear" w:color="auto" w:fill="auto"/>
          </w:tcPr>
          <w:p w14:paraId="47C495AF"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441 571,2</w:t>
            </w:r>
          </w:p>
        </w:tc>
        <w:tc>
          <w:tcPr>
            <w:tcW w:w="2410" w:type="dxa"/>
            <w:shd w:val="clear" w:color="auto" w:fill="auto"/>
          </w:tcPr>
          <w:p w14:paraId="5BAF38E8"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438 532,7</w:t>
            </w:r>
          </w:p>
        </w:tc>
        <w:tc>
          <w:tcPr>
            <w:tcW w:w="1591" w:type="dxa"/>
            <w:shd w:val="clear" w:color="auto" w:fill="auto"/>
          </w:tcPr>
          <w:p w14:paraId="6C27106B" w14:textId="77777777" w:rsidR="004F5AB0" w:rsidRPr="004F5AB0" w:rsidRDefault="004F5AB0" w:rsidP="004F5AB0">
            <w:pPr>
              <w:spacing w:after="0" w:line="240" w:lineRule="auto"/>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99,3</w:t>
            </w:r>
          </w:p>
        </w:tc>
      </w:tr>
    </w:tbl>
    <w:p w14:paraId="72CCDDE9" w14:textId="77777777" w:rsidR="004F5AB0" w:rsidRPr="004F5AB0" w:rsidRDefault="004F5AB0" w:rsidP="004F5AB0">
      <w:pPr>
        <w:spacing w:after="0" w:line="240" w:lineRule="auto"/>
        <w:ind w:firstLine="540"/>
        <w:jc w:val="both"/>
        <w:rPr>
          <w:rFonts w:ascii="Times New Roman" w:eastAsia="Calibri" w:hAnsi="Times New Roman" w:cs="Times New Roman"/>
          <w:kern w:val="0"/>
          <w:sz w:val="24"/>
          <w:szCs w:val="24"/>
          <w14:ligatures w14:val="none"/>
        </w:rPr>
      </w:pPr>
    </w:p>
    <w:p w14:paraId="386A1940" w14:textId="77777777" w:rsidR="004F5AB0" w:rsidRPr="004F5AB0" w:rsidRDefault="004F5AB0" w:rsidP="004F5AB0">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xml:space="preserve">Исполнение национального проекта </w:t>
      </w:r>
      <w:r w:rsidRPr="004F5AB0">
        <w:rPr>
          <w:rFonts w:ascii="Times New Roman" w:eastAsia="Calibri" w:hAnsi="Times New Roman" w:cs="Times New Roman"/>
          <w:b/>
          <w:bCs/>
          <w:kern w:val="0"/>
          <w:sz w:val="24"/>
          <w:szCs w:val="24"/>
          <w:shd w:val="clear" w:color="auto" w:fill="E7E6E6"/>
          <w14:ligatures w14:val="none"/>
        </w:rPr>
        <w:t>«Демография»</w:t>
      </w:r>
      <w:r w:rsidRPr="004F5AB0">
        <w:rPr>
          <w:rFonts w:ascii="Times New Roman" w:eastAsia="Calibri" w:hAnsi="Times New Roman" w:cs="Times New Roman"/>
          <w:kern w:val="0"/>
          <w:sz w:val="24"/>
          <w:szCs w:val="24"/>
          <w14:ligatures w14:val="none"/>
        </w:rPr>
        <w:t xml:space="preserve"> осуществляется в рамках реализации регионального проекта «Финансовая поддержка семей при рождении детей». Утверждены расходы на 2024 год в сумме 1075,8 тыс. рублей на предоставление единовременной денежной выплаты (ЕДВ «земельный сертификат) взамен предоставления земельного участка многодетным семьям, </w:t>
      </w:r>
      <w:r w:rsidRPr="004F5AB0">
        <w:rPr>
          <w:rFonts w:ascii="Times New Roman" w:eastAsia="Times New Roman" w:hAnsi="Times New Roman" w:cs="Times New Roman"/>
          <w:kern w:val="0"/>
          <w:sz w:val="24"/>
          <w:szCs w:val="24"/>
          <w:lang w:eastAsia="ru-RU"/>
          <w14:ligatures w14:val="none"/>
        </w:rPr>
        <w:t>в размере 223,4 тыс.рублей на одну семью (2-ИЖС) и в размере 122,6 тыс.рублей на одну семью (5-ЛПХ).</w:t>
      </w:r>
      <w:r w:rsidRPr="004F5AB0">
        <w:rPr>
          <w:rFonts w:ascii="Times New Roman" w:eastAsia="Times New Roman" w:hAnsi="Times New Roman" w:cs="Times New Roman"/>
          <w:kern w:val="0"/>
          <w:sz w:val="28"/>
          <w:szCs w:val="28"/>
          <w:lang w:eastAsia="ru-RU"/>
          <w14:ligatures w14:val="none"/>
        </w:rPr>
        <w:t xml:space="preserve"> </w:t>
      </w:r>
      <w:r w:rsidRPr="004F5AB0">
        <w:rPr>
          <w:rFonts w:ascii="Times New Roman" w:eastAsia="Calibri" w:hAnsi="Times New Roman" w:cs="Times New Roman"/>
          <w:kern w:val="0"/>
          <w:sz w:val="24"/>
          <w:szCs w:val="24"/>
          <w14:ligatures w14:val="none"/>
        </w:rPr>
        <w:t xml:space="preserve"> Данные средства предоставлены в виде субвенции из областного бюджета. </w:t>
      </w:r>
    </w:p>
    <w:p w14:paraId="59576B6A" w14:textId="77777777" w:rsidR="004F5AB0" w:rsidRPr="004F5AB0" w:rsidRDefault="004F5AB0" w:rsidP="004F5AB0">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4F5AB0">
        <w:rPr>
          <w:rFonts w:ascii="Times New Roman" w:eastAsia="Calibri" w:hAnsi="Times New Roman" w:cs="Times New Roman"/>
          <w:kern w:val="0"/>
          <w:sz w:val="24"/>
          <w:szCs w:val="24"/>
          <w14:ligatures w14:val="none"/>
        </w:rPr>
        <w:t>Исполнителем является Комитет земельно-имущественных отношений администрации Нюксенского муниципального округа.</w:t>
      </w:r>
    </w:p>
    <w:p w14:paraId="09C0A012" w14:textId="77777777" w:rsidR="004F5AB0" w:rsidRPr="004F5AB0" w:rsidRDefault="004F5AB0" w:rsidP="004F5AB0">
      <w:pPr>
        <w:spacing w:after="0" w:line="240" w:lineRule="auto"/>
        <w:ind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xml:space="preserve">Исполнение за 2024 год составляет 100 процентов или 1075,8 тыс.рублей, выдано 7 земельных сертификата (Распоряжение комитета земельно-имущественных отношений администрации Нюксенского муниципального округа №59 от 22.03.2024 года в сумме  223,4 тыс.рублей, №158 от 02.08.2024 года в сумме 122,6 тыс.рублей, №170 от 21.08.2024 года в сумме  223,4 тыс.рублей, №452 от 29.11.2024 года в сумме 122,6 тыс.рублей, №400 </w:t>
      </w:r>
      <w:r w:rsidRPr="004F5AB0">
        <w:rPr>
          <w:rFonts w:ascii="Times New Roman" w:eastAsia="Calibri" w:hAnsi="Times New Roman" w:cs="Times New Roman"/>
          <w:kern w:val="0"/>
          <w:sz w:val="24"/>
          <w:szCs w:val="24"/>
          <w14:ligatures w14:val="none"/>
        </w:rPr>
        <w:lastRenderedPageBreak/>
        <w:t>от 25.11.2024 в сумме 122,6 тыс.рублей, №496 от 09.12.2024 тыс.рублей, №490 от 04.12.2024 в сумме 122,6 тыс.рублей).</w:t>
      </w:r>
    </w:p>
    <w:p w14:paraId="3DC98EDB" w14:textId="77777777" w:rsidR="004F5AB0" w:rsidRPr="004F5AB0" w:rsidRDefault="004F5AB0" w:rsidP="004F5AB0">
      <w:pPr>
        <w:spacing w:after="0" w:line="240" w:lineRule="auto"/>
        <w:ind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xml:space="preserve">Исполнение национального проекта </w:t>
      </w:r>
      <w:r w:rsidRPr="004F5AB0">
        <w:rPr>
          <w:rFonts w:ascii="Times New Roman" w:eastAsia="Calibri" w:hAnsi="Times New Roman" w:cs="Times New Roman"/>
          <w:b/>
          <w:bCs/>
          <w:kern w:val="0"/>
          <w:sz w:val="24"/>
          <w:szCs w:val="24"/>
          <w:shd w:val="clear" w:color="auto" w:fill="FF7474"/>
          <w14:ligatures w14:val="none"/>
        </w:rPr>
        <w:t>«Образование»</w:t>
      </w:r>
      <w:r w:rsidRPr="004F5AB0">
        <w:rPr>
          <w:rFonts w:ascii="Times New Roman" w:eastAsia="Calibri" w:hAnsi="Times New Roman" w:cs="Times New Roman"/>
          <w:kern w:val="0"/>
          <w:sz w:val="24"/>
          <w:szCs w:val="24"/>
          <w14:ligatures w14:val="none"/>
        </w:rPr>
        <w:t xml:space="preserve"> осуществляется в рамках регионального проекта: «Патриотическое воспитание граждан Российской Федерации (Вологодская область) (EВ)». Утверждены расходы в сумме 782,8 тыс. рублей, в том числе за счет федерального бюджета в сумме 751,5 тыс.рублей и областного бюджета в сумме 31,3 тыс.рублей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Исполнителем является Управление образования администрации Нюксенского муниципального округа. Исполнение за 2024 года составило 782,8 тыс. рублей или 100 процентов от плановых назначений.</w:t>
      </w:r>
    </w:p>
    <w:p w14:paraId="787A49DD" w14:textId="77777777" w:rsidR="004F5AB0" w:rsidRPr="004F5AB0" w:rsidRDefault="004F5AB0" w:rsidP="004F5AB0">
      <w:pPr>
        <w:spacing w:after="0" w:line="240" w:lineRule="auto"/>
        <w:ind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xml:space="preserve">Исполнение национального проекта </w:t>
      </w:r>
      <w:r w:rsidRPr="004F5AB0">
        <w:rPr>
          <w:rFonts w:ascii="Times New Roman" w:eastAsia="Calibri" w:hAnsi="Times New Roman" w:cs="Times New Roman"/>
          <w:b/>
          <w:bCs/>
          <w:kern w:val="0"/>
          <w:sz w:val="24"/>
          <w:szCs w:val="24"/>
          <w:shd w:val="clear" w:color="auto" w:fill="9CC2E5"/>
          <w14:ligatures w14:val="none"/>
        </w:rPr>
        <w:t>«Жилье и городская среда»</w:t>
      </w:r>
      <w:r w:rsidRPr="004F5AB0">
        <w:rPr>
          <w:rFonts w:ascii="Times New Roman" w:eastAsia="Calibri" w:hAnsi="Times New Roman" w:cs="Times New Roman"/>
          <w:kern w:val="0"/>
          <w:sz w:val="24"/>
          <w:szCs w:val="24"/>
          <w14:ligatures w14:val="none"/>
        </w:rPr>
        <w:t xml:space="preserve"> осуществляется в рамках региональных проектов на общую сумму 439 712,6 тыс.рублей, в том числе за счет федерального бюджета в сумме 213 374,6 тыс.рублей, за счет фонда развития территорий 30 645,4 тыс.рублей, за счет областного бюджета в сумме 195 042,4 тыс.рублей и местного бюджета в сумме 650,2 тыс.рублей, а именно на:</w:t>
      </w:r>
    </w:p>
    <w:p w14:paraId="0670891E" w14:textId="77777777" w:rsidR="004F5AB0" w:rsidRPr="004F5AB0" w:rsidRDefault="004F5AB0" w:rsidP="004F5AB0">
      <w:pPr>
        <w:numPr>
          <w:ilvl w:val="0"/>
          <w:numId w:val="49"/>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b/>
          <w:bCs/>
          <w:kern w:val="0"/>
          <w:sz w:val="24"/>
          <w:szCs w:val="24"/>
          <w14:ligatures w14:val="none"/>
        </w:rPr>
        <w:t>«Формирование комфортной городской среды»</w:t>
      </w:r>
      <w:r w:rsidRPr="004F5AB0">
        <w:rPr>
          <w:rFonts w:ascii="Times New Roman" w:eastAsia="Calibri" w:hAnsi="Times New Roman" w:cs="Times New Roman"/>
          <w:kern w:val="0"/>
          <w:sz w:val="24"/>
          <w:szCs w:val="24"/>
          <w14:ligatures w14:val="none"/>
        </w:rPr>
        <w:t xml:space="preserve">, в том числе реализация мероприятий по благоустройству дворовых территорий. </w:t>
      </w:r>
      <w:bookmarkStart w:id="35" w:name="_Hlk173224286"/>
      <w:r w:rsidRPr="004F5AB0">
        <w:rPr>
          <w:rFonts w:ascii="Times New Roman" w:eastAsia="Calibri" w:hAnsi="Times New Roman" w:cs="Times New Roman"/>
          <w:kern w:val="0"/>
          <w:sz w:val="24"/>
          <w:szCs w:val="24"/>
          <w14:ligatures w14:val="none"/>
        </w:rPr>
        <w:t>Утверждены расходы в сумме 4 786,5 тыс. рублей, в том числе за счет федерального бюджета 1 228,7 тыс.рублей, областного бюджета 3079,1 тыс.рублей и бюджета округа 478,7 тыс.рублей.</w:t>
      </w:r>
      <w:bookmarkEnd w:id="35"/>
      <w:r w:rsidRPr="004F5AB0">
        <w:rPr>
          <w:rFonts w:ascii="Times New Roman" w:eastAsia="Calibri" w:hAnsi="Times New Roman" w:cs="Times New Roman"/>
          <w:kern w:val="0"/>
          <w:sz w:val="24"/>
          <w:szCs w:val="24"/>
          <w14:ligatures w14:val="none"/>
        </w:rPr>
        <w:t xml:space="preserve"> Исполнителем является Управление народнохозяйственного комплекса администрации Нюксенского муниципального округа. Исполнение 2024 года составило 100 процентов или 4 786,5 тыс.рублей.  </w:t>
      </w:r>
    </w:p>
    <w:p w14:paraId="2648F1AE" w14:textId="77777777" w:rsidR="004F5AB0" w:rsidRPr="004F5AB0" w:rsidRDefault="004F5AB0" w:rsidP="004F5AB0">
      <w:pPr>
        <w:numPr>
          <w:ilvl w:val="0"/>
          <w:numId w:val="49"/>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b/>
          <w:bCs/>
          <w:kern w:val="0"/>
          <w:sz w:val="24"/>
          <w:szCs w:val="24"/>
          <w14:ligatures w14:val="none"/>
        </w:rPr>
        <w:t>«Обеспечение устойчивого сокращения непригодного для проживания жилищного фонда»</w:t>
      </w:r>
      <w:r w:rsidRPr="004F5AB0">
        <w:rPr>
          <w:rFonts w:ascii="Times New Roman" w:eastAsia="Calibri" w:hAnsi="Times New Roman" w:cs="Times New Roman"/>
          <w:kern w:val="0"/>
          <w:sz w:val="24"/>
          <w:szCs w:val="24"/>
          <w14:ligatures w14:val="none"/>
        </w:rPr>
        <w:t xml:space="preserve">, в том числе реализация мероприятий по приобретению (строительство) жилья в целях переселения граждан из аварийного жилищного фонда. Утверждены расходы в сумме 302 385,0 тыс. рублей, в том числе за счет федерального бюджета 84 909,2 тыс.рублей, фонда развития территорий 30 645,4 тыс.рублей, областного бюджета 186 820,7 тыс.рублей, местный бюджет 9,7 тыс.рублей. </w:t>
      </w:r>
    </w:p>
    <w:p w14:paraId="576C7960" w14:textId="77777777" w:rsidR="004F5AB0" w:rsidRPr="004F5AB0" w:rsidRDefault="004F5AB0" w:rsidP="004F5AB0">
      <w:pPr>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 xml:space="preserve">Исполнителем является Управление народнохозяйственного комплекса администрации Нюксенского муниципального округа. Исполнение за 2024 год составило 99,8 процента или 301 878,2 тыс.рублей, в том числе за счет федерального бюджета 84 909,2 тыс.рублей, фонда развития территорий 30 645,4 тыс.рублей и областного бюджета 186 319,5 тыс.рублей, местный бюджет 4,1 тыс.рублей. </w:t>
      </w:r>
    </w:p>
    <w:p w14:paraId="7779378E" w14:textId="77777777" w:rsidR="004F5AB0" w:rsidRPr="004F5AB0" w:rsidRDefault="004F5AB0" w:rsidP="004F5AB0">
      <w:pPr>
        <w:numPr>
          <w:ilvl w:val="0"/>
          <w:numId w:val="49"/>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b/>
          <w:bCs/>
          <w:kern w:val="0"/>
          <w:sz w:val="24"/>
          <w:szCs w:val="24"/>
          <w14:ligatures w14:val="none"/>
        </w:rPr>
        <w:t xml:space="preserve">«Чистая вода», </w:t>
      </w:r>
      <w:r w:rsidRPr="004F5AB0">
        <w:rPr>
          <w:rFonts w:ascii="Times New Roman" w:eastAsia="Calibri" w:hAnsi="Times New Roman" w:cs="Times New Roman"/>
          <w:kern w:val="0"/>
          <w:sz w:val="24"/>
          <w:szCs w:val="24"/>
          <w14:ligatures w14:val="none"/>
        </w:rPr>
        <w:t xml:space="preserve">в том числе реализация мероприятий по строительству и реконструкции (модернизации) объектов питьевого водоснабжения. Утверждены расходы на общую сумму 132 541,1 тыс. рублей, в том числе за счет федерального бюджета 127 236,7 тыс.рублей, областного бюджета 5 142,5 тыс.рублей и бюджета округа 161,9 тыс.рублей. </w:t>
      </w:r>
    </w:p>
    <w:p w14:paraId="00554112" w14:textId="77777777" w:rsidR="004F5AB0" w:rsidRPr="004F5AB0" w:rsidRDefault="004F5AB0" w:rsidP="004F5AB0">
      <w:pPr>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Исполнителем является Управление народнохозяйственного комплекса администрации Нюксенского муниципального округа. В рамках реализации мероприятия планируется   провести выполнение реконструкции распределительной сети водоснабжения в с. Нюксеница, Нюксенского района, Вологодской области 1 этап;</w:t>
      </w:r>
      <w:r w:rsidRPr="004F5AB0">
        <w:rPr>
          <w:rFonts w:ascii="Times New Roman" w:eastAsia="Times New Roman" w:hAnsi="Times New Roman" w:cs="Times New Roman"/>
          <w:kern w:val="0"/>
          <w:sz w:val="24"/>
          <w:szCs w:val="24"/>
          <w:lang w:eastAsia="ru-RU"/>
          <w14:ligatures w14:val="none"/>
        </w:rPr>
        <w:t xml:space="preserve"> </w:t>
      </w:r>
      <w:r w:rsidRPr="004F5AB0">
        <w:rPr>
          <w:rFonts w:ascii="Times New Roman" w:eastAsia="Calibri" w:hAnsi="Times New Roman" w:cs="Times New Roman"/>
          <w:kern w:val="0"/>
          <w:sz w:val="24"/>
          <w:szCs w:val="24"/>
          <w14:ligatures w14:val="none"/>
        </w:rPr>
        <w:t>услуги по проведению строительного контроля при строительстве: «Реконструкция распределительной сети водоснабжения в с. Нюксеница, Нюксенского района, Вологодской области 1 этап»; услуги по авторскому надзору за строительно – монтажными работами по объекту  «Реконструкция распределительной сети водоснабжения в с. Нюксеница, Нюксенского района, Вологодской области 1 этап».</w:t>
      </w:r>
    </w:p>
    <w:p w14:paraId="61ADF407" w14:textId="77777777" w:rsidR="004F5AB0" w:rsidRPr="004F5AB0" w:rsidRDefault="004F5AB0" w:rsidP="004F5AB0">
      <w:pPr>
        <w:spacing w:after="0" w:line="240" w:lineRule="auto"/>
        <w:ind w:firstLine="709"/>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Исполнение за 2024 года составило 98,1 процента или 130 009,4 тыс. рублей, в том числе за счет федерального бюджета 124 808,9 тыс.рублей и областного бюджета 5 044,5 тыс.рублей, местный бюджет 156,0 тыс.рублей.</w:t>
      </w:r>
    </w:p>
    <w:p w14:paraId="69779BFD" w14:textId="77777777" w:rsidR="004F5AB0" w:rsidRPr="004F5AB0" w:rsidRDefault="004F5AB0" w:rsidP="004F5AB0">
      <w:pPr>
        <w:spacing w:after="0" w:line="240" w:lineRule="exact"/>
        <w:ind w:firstLine="720"/>
        <w:jc w:val="both"/>
        <w:rPr>
          <w:rFonts w:ascii="Times New Roman" w:eastAsia="Calibri" w:hAnsi="Times New Roman" w:cs="Times New Roman"/>
          <w:kern w:val="0"/>
          <w:sz w:val="24"/>
          <w:szCs w:val="24"/>
          <w14:ligatures w14:val="none"/>
        </w:rPr>
      </w:pPr>
    </w:p>
    <w:p w14:paraId="2CA83345" w14:textId="77777777" w:rsidR="004F5AB0" w:rsidRPr="004F5AB0" w:rsidRDefault="004F5AB0" w:rsidP="004F5AB0">
      <w:pPr>
        <w:spacing w:after="0" w:line="240" w:lineRule="exact"/>
        <w:ind w:firstLine="720"/>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b/>
          <w:bCs/>
          <w:kern w:val="0"/>
          <w:sz w:val="24"/>
          <w:szCs w:val="24"/>
          <w:lang w:eastAsia="ru-RU"/>
          <w14:ligatures w14:val="none"/>
        </w:rPr>
        <w:lastRenderedPageBreak/>
        <w:t>8. Анализ отчета о расходовании средств резервного фонда администрации округа за 2024 год</w:t>
      </w:r>
    </w:p>
    <w:p w14:paraId="4BC3A94B" w14:textId="77777777" w:rsidR="004F5AB0" w:rsidRPr="004F5AB0" w:rsidRDefault="004F5AB0" w:rsidP="004F5AB0">
      <w:pPr>
        <w:spacing w:after="0" w:line="240" w:lineRule="exact"/>
        <w:ind w:firstLine="720"/>
        <w:jc w:val="both"/>
        <w:rPr>
          <w:rFonts w:ascii="Times New Roman" w:eastAsia="Times New Roman" w:hAnsi="Times New Roman" w:cs="Times New Roman"/>
          <w:kern w:val="0"/>
          <w:sz w:val="24"/>
          <w:szCs w:val="24"/>
          <w:lang w:eastAsia="ru-RU"/>
          <w14:ligatures w14:val="none"/>
        </w:rPr>
      </w:pPr>
    </w:p>
    <w:p w14:paraId="2C428A2C"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Первоначально решением о бюджете размер резервного фонда администрации округа на 2024 год установлен в сумме 610,0 тыс. рублей, с учетом уточненного плана на 26.12.2024 года составляет 610,0 тыс.рублей.</w:t>
      </w:r>
    </w:p>
    <w:p w14:paraId="0FBB915B"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По подразделу </w:t>
      </w:r>
      <w:r w:rsidRPr="004F5AB0">
        <w:rPr>
          <w:rFonts w:ascii="Times New Roman" w:eastAsia="Times New Roman" w:hAnsi="Times New Roman" w:cs="Times New Roman"/>
          <w:b/>
          <w:bCs/>
          <w:kern w:val="0"/>
          <w:sz w:val="24"/>
          <w:szCs w:val="24"/>
          <w:lang w:eastAsia="ru-RU"/>
          <w14:ligatures w14:val="none"/>
        </w:rPr>
        <w:t>0111 «Резервные фонды»</w:t>
      </w:r>
      <w:r w:rsidRPr="004F5AB0">
        <w:rPr>
          <w:rFonts w:ascii="Times New Roman" w:eastAsia="Times New Roman" w:hAnsi="Times New Roman" w:cs="Times New Roman"/>
          <w:kern w:val="0"/>
          <w:sz w:val="24"/>
          <w:szCs w:val="24"/>
          <w:lang w:eastAsia="ru-RU"/>
          <w14:ligatures w14:val="none"/>
        </w:rPr>
        <w:t xml:space="preserve"> остались неиспользованные бюджетные ассигнования в сумме 450 ,0 тыс.рублей в связи с отсутствием мероприятий, финансируемых за счет средств резервного фонда.  </w:t>
      </w:r>
    </w:p>
    <w:p w14:paraId="29C3FB98" w14:textId="77777777" w:rsidR="004F5AB0" w:rsidRPr="004F5AB0" w:rsidRDefault="004F5AB0" w:rsidP="004F5AB0">
      <w:pPr>
        <w:tabs>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Согласно Отчета об использовании средств резервного фонда администрации округа за 2024 года расходы из резервного фонда администрации производились на непредвиденные расходы.</w:t>
      </w:r>
    </w:p>
    <w:p w14:paraId="5E97BE26" w14:textId="77777777" w:rsidR="004F5AB0" w:rsidRPr="004F5AB0" w:rsidRDefault="004F5AB0" w:rsidP="004F5AB0">
      <w:pPr>
        <w:spacing w:after="0" w:line="240" w:lineRule="auto"/>
        <w:ind w:firstLine="851"/>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По подразделу </w:t>
      </w:r>
      <w:r w:rsidRPr="004F5AB0">
        <w:rPr>
          <w:rFonts w:ascii="Times New Roman" w:eastAsia="Times New Roman" w:hAnsi="Times New Roman" w:cs="Times New Roman"/>
          <w:b/>
          <w:kern w:val="0"/>
          <w:sz w:val="24"/>
          <w:szCs w:val="24"/>
          <w:lang w:eastAsia="ru-RU"/>
          <w14:ligatures w14:val="none"/>
        </w:rPr>
        <w:t>0113 «Другие общегосударственные вопросы»</w:t>
      </w:r>
      <w:r w:rsidRPr="004F5AB0">
        <w:rPr>
          <w:rFonts w:ascii="Times New Roman" w:eastAsia="Times New Roman" w:hAnsi="Times New Roman" w:cs="Times New Roman"/>
          <w:kern w:val="0"/>
          <w:sz w:val="24"/>
          <w:szCs w:val="24"/>
          <w:lang w:eastAsia="ru-RU"/>
          <w14:ligatures w14:val="none"/>
        </w:rPr>
        <w:t xml:space="preserve"> «Резервные фонды» расходы исполнены в сумме , в сумме 610,0 тыс. рублей, соответственно:</w:t>
      </w:r>
    </w:p>
    <w:p w14:paraId="7E66A007"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сумме 50,0 тыс.рублей (Распоряжение администрации Нюксенского муниципального округа №7-р от 17.01.2024 года «О выделении денежных средств из резервного фонда» в сумме 50,0 тыс. рублей Субботиной И.Н.);</w:t>
      </w:r>
    </w:p>
    <w:p w14:paraId="42161FC8"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сумме 50,0 тыс.рублей (Распоряжение администрации Нюксенского муниципального округа №90-р от 29.02.2024 года «О выделении денежных средств из резервного фонда» в сумме 50,0 тыс. рублей Шитовой Т.Н.);</w:t>
      </w:r>
    </w:p>
    <w:p w14:paraId="65CE2394"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bookmarkStart w:id="36" w:name="_Hlk172729057"/>
      <w:r w:rsidRPr="004F5AB0">
        <w:rPr>
          <w:rFonts w:ascii="Times New Roman" w:eastAsia="Calibri" w:hAnsi="Times New Roman" w:cs="Times New Roman"/>
          <w:kern w:val="0"/>
          <w:sz w:val="24"/>
          <w:szCs w:val="24"/>
          <w14:ligatures w14:val="none"/>
        </w:rPr>
        <w:t>В сумме 50,0 тыс.рублей (Распоряжение администрации Нюксенского муниципального округа №36-р от 08.02.2024 года «О выделении денежных средств из резервного фонда» в сумме 50,0 тыс. рублей Новиковой С.Н.);</w:t>
      </w:r>
    </w:p>
    <w:bookmarkEnd w:id="36"/>
    <w:p w14:paraId="3037E27F"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сумме 50,0 тыс.рублей (Распоряжение администрации Нюксенского муниципального округа №143-р от 03.04.2024 года «О выделении денежных средств из резервного фонда» в сумме 50,0 тыс. рублей Самохваловой Н.В.);</w:t>
      </w:r>
    </w:p>
    <w:p w14:paraId="6AF8F408"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сумме 50,0 тыс.рублей (Распоряжение администрации Нюксенского муниципального округа №252-р от 06.06.2024 года «О выделении денежных средств из резервного фонда» в сумме 50,0 тыс. рублей Романовой С.А.);</w:t>
      </w:r>
    </w:p>
    <w:p w14:paraId="6BB6C533"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сумме 10,0 тыс.рублей (Распоряжение администрации Нюксенского муниципального округа №253-р от 06.06.2024 года «О выделении денежных средств из резервного фонда» в сумме 10,0 тыс. рублей Орлову А.В.).</w:t>
      </w:r>
    </w:p>
    <w:p w14:paraId="5DB81DC0"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bookmarkStart w:id="37" w:name="_Hlk182229663"/>
      <w:r w:rsidRPr="004F5AB0">
        <w:rPr>
          <w:rFonts w:ascii="Times New Roman" w:eastAsia="Calibri" w:hAnsi="Times New Roman" w:cs="Times New Roman"/>
          <w:kern w:val="0"/>
          <w:sz w:val="24"/>
          <w:szCs w:val="24"/>
          <w14:ligatures w14:val="none"/>
        </w:rPr>
        <w:t>В сумме 20,0 тыс.рублей (Распоряжение администрации Нюксенского муниципального округа №296-р от 26.06.2024 года «О выделении денежных средств из резервного фонда» в сумме 20,0 тыс. рублей Новиковой И.Н.).</w:t>
      </w:r>
    </w:p>
    <w:p w14:paraId="7B5A4210"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сумме 10,0 тыс.рублей (Распоряжение администрации Нюксенского муниципального округа №325-р от 05.07.2024 года «О выделении денежных средств из резервного фонда» в сумме 10,0 тыс. рублей Важов Н.В.).</w:t>
      </w:r>
    </w:p>
    <w:p w14:paraId="50A54E8E"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сумме 50,0 тыс.рублей (Распоряжение администрации Нюксенского муниципального округа №326-р от 05.07.2024 года «О выделении денежных средств из резервного фонда» в сумме 50,0 тыс. рублей Распоповой Е.В.).</w:t>
      </w:r>
    </w:p>
    <w:p w14:paraId="70C38968"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сумме 20,0 тыс.рублей (Распоряжение администрации Нюксенского муниципального округа №336-р от 09.07.2024 года «О выделении денежных средств из резервного фонда» в сумме 20,0 тыс. рублей Мальцеву Н.Н.).</w:t>
      </w:r>
    </w:p>
    <w:p w14:paraId="187B433C"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сумме 50,0 тыс.рублей (Распоряжение администрации Нюксенского муниципального округа №438-р от 06.08.2024 года «О выделении денежных средств из резервного фонда» в сумме 50,0 тыс. рублей Шарапата А.А.).</w:t>
      </w:r>
    </w:p>
    <w:p w14:paraId="4BCF105D"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сумме 10,0 тыс.рублей (Распоряжение администрации Нюксенского муниципального округа №447-р от 06.08.2024 года «О выделении денежных средств из резервного фонда» в сумме 10,0 тыс. рублей Метлевой Г.В.).</w:t>
      </w:r>
    </w:p>
    <w:p w14:paraId="61B3A922"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сумме 20,0 тыс.рублей (Распоряжение администрации Нюксенского муниципального округа №461-р от 12.08.2024 года «О выделении денежных средств из резервного фонда» в сумме 20,0 тыс. рублей Чебыкиной Л.П.).</w:t>
      </w:r>
    </w:p>
    <w:p w14:paraId="446C6607"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bookmarkStart w:id="38" w:name="_Hlk195275370"/>
      <w:r w:rsidRPr="004F5AB0">
        <w:rPr>
          <w:rFonts w:ascii="Times New Roman" w:eastAsia="Calibri" w:hAnsi="Times New Roman" w:cs="Times New Roman"/>
          <w:kern w:val="0"/>
          <w:sz w:val="24"/>
          <w:szCs w:val="24"/>
          <w14:ligatures w14:val="none"/>
        </w:rPr>
        <w:lastRenderedPageBreak/>
        <w:t>В сумме 50,0 тыс.рублей (Распоряжение администрации Нюксенского муниципального округа №499-р от 29.08.2024 года «О выделении денежных средств из резервного фонда» в сумме 50,0 тыс. рублей Шабалиной Л.Н.).</w:t>
      </w:r>
    </w:p>
    <w:p w14:paraId="0D92EADF"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сумме 50,0 тыс.рублей (Распоряжение администрации Нюксенского муниципального округа №691-р от 18.11.2024 года «О выделении денежных средств из резервного фонда» в сумме 50,0 тыс. рублей Селивановской Т.М.).</w:t>
      </w:r>
    </w:p>
    <w:p w14:paraId="584915B2"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сумме 20,0 тыс.рублей (Распоряжение администрации Нюксенского муниципального округа №708-р от 22.11.2024 года «О выделении денежных средств из резервного фонда» в сумме 20,0 тыс. рублей Гоглеву С.И.).</w:t>
      </w:r>
    </w:p>
    <w:p w14:paraId="06D23FB5" w14:textId="77777777" w:rsidR="004F5AB0" w:rsidRPr="004F5AB0" w:rsidRDefault="004F5AB0" w:rsidP="004F5AB0">
      <w:pPr>
        <w:numPr>
          <w:ilvl w:val="0"/>
          <w:numId w:val="41"/>
        </w:numPr>
        <w:spacing w:after="0" w:line="240" w:lineRule="auto"/>
        <w:ind w:left="0"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В сумме 50,0 тыс.рублей (Распоряжение администрации Нюксенского муниципального округа №823-р от 18.12.2024 года «О выделении денежных средств из резервного фонда» в сумме 50,0 тыс. рублей Закусову А.Н.).</w:t>
      </w:r>
      <w:bookmarkEnd w:id="38"/>
    </w:p>
    <w:bookmarkEnd w:id="37"/>
    <w:p w14:paraId="4AE2C7C3" w14:textId="77777777" w:rsidR="004F5AB0" w:rsidRPr="004F5AB0" w:rsidRDefault="004F5AB0" w:rsidP="004F5AB0">
      <w:pPr>
        <w:spacing w:after="0" w:line="240" w:lineRule="auto"/>
        <w:ind w:firstLine="567"/>
        <w:jc w:val="both"/>
        <w:rPr>
          <w:rFonts w:ascii="Times New Roman" w:eastAsia="Calibri" w:hAnsi="Times New Roman" w:cs="Times New Roman"/>
          <w:kern w:val="0"/>
          <w:sz w:val="24"/>
          <w:szCs w:val="24"/>
          <w14:ligatures w14:val="none"/>
        </w:rPr>
      </w:pPr>
      <w:r w:rsidRPr="004F5AB0">
        <w:rPr>
          <w:rFonts w:ascii="Times New Roman" w:eastAsia="Calibri" w:hAnsi="Times New Roman" w:cs="Times New Roman"/>
          <w:kern w:val="0"/>
          <w:sz w:val="24"/>
          <w:szCs w:val="24"/>
          <w14:ligatures w14:val="none"/>
        </w:rPr>
        <w:t>Анализ расходования средств резервного фонда администрации округа показал, что цели, на реализацию которых направлены средства резервного фонда, соответствуют пункту 4 статьи 81 БК РФ и Положению о порядке использования средств резервного фонда администрации округа, утвержденному постановлением администрации Нюксенского муниципального округа от 09.01.2023 № 3.</w:t>
      </w:r>
    </w:p>
    <w:p w14:paraId="791668D7"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bookmarkStart w:id="39" w:name="_Hlk163808416"/>
      <w:r w:rsidRPr="004F5AB0">
        <w:rPr>
          <w:rFonts w:ascii="Times New Roman" w:eastAsia="Times New Roman" w:hAnsi="Times New Roman" w:cs="Times New Roman"/>
          <w:kern w:val="0"/>
          <w:sz w:val="24"/>
          <w:szCs w:val="24"/>
          <w:lang w:eastAsia="ru-RU"/>
          <w14:ligatures w14:val="none"/>
        </w:rPr>
        <w:t>Нецелевое использование бюджетных средств отсутствует.</w:t>
      </w:r>
    </w:p>
    <w:bookmarkEnd w:id="39"/>
    <w:p w14:paraId="6BC0FA9C"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655B3246" w14:textId="77777777" w:rsidR="004F5AB0" w:rsidRPr="004F5AB0" w:rsidRDefault="004F5AB0" w:rsidP="004F5AB0">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b/>
          <w:bCs/>
          <w:kern w:val="0"/>
          <w:sz w:val="24"/>
          <w:szCs w:val="24"/>
          <w:lang w:eastAsia="ru-RU"/>
          <w14:ligatures w14:val="none"/>
        </w:rPr>
        <w:t xml:space="preserve">9. Анализ расходов средств дорожного фонда за 2024 год </w:t>
      </w:r>
    </w:p>
    <w:p w14:paraId="76A48E27" w14:textId="77777777" w:rsidR="004F5AB0" w:rsidRPr="004F5AB0" w:rsidRDefault="004F5AB0" w:rsidP="004F5AB0">
      <w:pPr>
        <w:spacing w:after="0" w:line="240" w:lineRule="exact"/>
        <w:ind w:firstLine="567"/>
        <w:jc w:val="both"/>
        <w:rPr>
          <w:rFonts w:ascii="Times New Roman" w:eastAsia="Times New Roman" w:hAnsi="Times New Roman" w:cs="Times New Roman"/>
          <w:b/>
          <w:bCs/>
          <w:kern w:val="0"/>
          <w:sz w:val="24"/>
          <w:szCs w:val="24"/>
          <w:lang w:eastAsia="ru-RU"/>
          <w14:ligatures w14:val="none"/>
        </w:rPr>
      </w:pPr>
    </w:p>
    <w:p w14:paraId="21EE6F7F"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На основании требований пункта 5 статьи 179.4 БК РФ, решения Представительного Собрания округа от 26 октября 2022 года № 22 «О создании муниципального дорожного фонда Нюксенского муниципального округа» реализация мероприятий в сфере дорожного хозяйства осуществляется в рамках муниципального дорожного фонда округа (далее – дорожный фонд).</w:t>
      </w:r>
    </w:p>
    <w:p w14:paraId="53382265"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Первоначально решением о бюджете объем бюджетных ассигнований</w:t>
      </w:r>
      <w:r w:rsidRPr="004F5AB0">
        <w:rPr>
          <w:rFonts w:ascii="Times New Roman" w:eastAsia="Times New Roman" w:hAnsi="Times New Roman" w:cs="Times New Roman"/>
          <w:color w:val="FF0000"/>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дорожного фонда на 2024 год утвержден в сумме 74 220,9 тыс. рублей.</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В течение года объем бюджетных ассигнований дорожного фонда</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решениями Представительного Собрания округа уточнялся и с учетом последних изменений составил 88 729,4 тыс. рублей,</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xml:space="preserve">что на 14 508,5 тыс. рублей больше первоначально утвержденных ассигнований. </w:t>
      </w:r>
    </w:p>
    <w:p w14:paraId="2B8C4C91" w14:textId="77777777" w:rsidR="004F5AB0" w:rsidRPr="004F5AB0" w:rsidRDefault="004F5AB0" w:rsidP="004F5AB0">
      <w:pPr>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Calibri" w:hAnsi="Times New Roman" w:cs="Times New Roman"/>
          <w:kern w:val="0"/>
          <w:sz w:val="24"/>
          <w:szCs w:val="24"/>
          <w14:ligatures w14:val="none"/>
        </w:rPr>
        <w:t xml:space="preserve">Средства </w:t>
      </w:r>
      <w:r w:rsidRPr="004F5AB0">
        <w:rPr>
          <w:rFonts w:ascii="Times New Roman" w:eastAsia="Times New Roman" w:hAnsi="Times New Roman" w:cs="Times New Roman"/>
          <w:kern w:val="0"/>
          <w:sz w:val="24"/>
          <w:szCs w:val="24"/>
          <w:lang w:eastAsia="ru-RU"/>
          <w14:ligatures w14:val="none"/>
        </w:rPr>
        <w:t>дорожного фонда сформированы за счет средств бюджета округа в сумме 7 555,2 тыс. рублей (налога на доходы физических лиц), средств субсидии из областного</w:t>
      </w:r>
      <w:r w:rsidRPr="004F5AB0">
        <w:rPr>
          <w:rFonts w:ascii="Times New Roman" w:eastAsia="Times New Roman" w:hAnsi="Times New Roman" w:cs="Times New Roman"/>
          <w:color w:val="FF0000"/>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бюджета – 67 456,2 тыс. рублей, доходов от уплаты акцизов по подакцизным товарам (продукции), производимым на территории РФ – 13 718,0 тыс. рублей.</w:t>
      </w:r>
    </w:p>
    <w:p w14:paraId="40622247" w14:textId="77777777" w:rsidR="004F5AB0" w:rsidRPr="004F5AB0" w:rsidRDefault="004F5AB0" w:rsidP="004F5AB0">
      <w:pPr>
        <w:tabs>
          <w:tab w:val="left" w:pos="709"/>
          <w:tab w:val="left" w:pos="851"/>
        </w:tabs>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2024 году средства дорожного фонда предусматривалось направить на финансовое обеспечение реализации подпрограммы «Автомобильные дороги»</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муниципальной программы «Дорожная сеть и транспортное обслуживание» в сумме 87 827,4 тыс. рублей,</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 xml:space="preserve">и на реализацию муниципальной программы «Формирование законопослушного поведения участников дорожного движения на территории Нюксенского муниципального округа на 2019-2030 годы» в сумме 902,0 тыс. рублей. </w:t>
      </w:r>
    </w:p>
    <w:p w14:paraId="0FC9E233" w14:textId="77777777" w:rsidR="004F5AB0" w:rsidRPr="004F5AB0" w:rsidRDefault="004F5AB0" w:rsidP="004F5AB0">
      <w:pPr>
        <w:tabs>
          <w:tab w:val="left" w:pos="709"/>
          <w:tab w:val="left" w:pos="851"/>
        </w:tabs>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Кассовые расходы произведены в сумме 85 342,7 тыс. рублей, в том числе за счет средств областного бюджета 67 340,8 тыс. рублей. </w:t>
      </w:r>
    </w:p>
    <w:p w14:paraId="4EF7814A"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рамках основного мероприятия «Безопасность дорожного движения» муниципальной программы «Формирование законопослушного поведения участников дорожного движения на территории Нюксенского муниципального округа на 2019-2030 годы» произведены расходы на приобретение наклеек, покупку и установку дорожных знаков в сумме 902,0 тыс. рублей или 100,0 процента исполнение от годовых назначений.</w:t>
      </w:r>
    </w:p>
    <w:p w14:paraId="0827C7A8"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рамках реализации основного мероприятия «Содержание автомобильных дорог и искусственных сооружений» подпрограммы «Автомобильные дороги» муниципальной программы Дорожная сеть и транспортное обслуживание» средства дорожного фонда в сумме</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84 440,7</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тыс. рублей израсходованы на:</w:t>
      </w:r>
    </w:p>
    <w:p w14:paraId="79232E5A" w14:textId="77777777" w:rsidR="004F5AB0" w:rsidRPr="004F5AB0" w:rsidRDefault="004F5AB0" w:rsidP="004F5AB0">
      <w:pPr>
        <w:numPr>
          <w:ilvl w:val="0"/>
          <w:numId w:val="48"/>
        </w:numPr>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lastRenderedPageBreak/>
        <w:t>выполнение работ по содержанию автомобильных дорог и искусственных сооружений (поддержание их в надлежащем порядке в течение всего года, прочистка снеговых канав, очистка и закладка труб, восстановление проезда к переправе, очистка дорожных знаков, автобусных павильонов, уборка деревьев) в  сумме 33 944,6 тыс.рублей, в том числе за счет средств субсидии из областного бюджета 21 505,1 тыс.рублей.</w:t>
      </w:r>
    </w:p>
    <w:p w14:paraId="55B626FC" w14:textId="77777777" w:rsidR="004F5AB0" w:rsidRPr="004F5AB0" w:rsidRDefault="004F5AB0" w:rsidP="004F5AB0">
      <w:pPr>
        <w:numPr>
          <w:ilvl w:val="0"/>
          <w:numId w:val="48"/>
        </w:numPr>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мероприятия по ремонту дорог местного значения в сумме 49 831,8 тыс.рублей, в том числе за счет средств субсидии из областного бюджета 45 835,7 тыс.рублей (ремонт автодороги Красавино-Озерки 10 221,1 тыс.рублей, ремонт асфальтобетонного покрытия ул.Советская, ул.Рубцова в сумме 36 489,0 тыс.рублей, ремонт моста через р.Нюксеница на ул.Заречная, ремонт моста в д.Красавино, обеспечение проезда на участке автодороги д.Макарино, ремонт участка а/дороги ул.Энергетиков в с.Нюксеница, отсыпка выбоин).</w:t>
      </w:r>
    </w:p>
    <w:p w14:paraId="480267CA" w14:textId="77777777" w:rsidR="004F5AB0" w:rsidRPr="004F5AB0" w:rsidRDefault="004F5AB0" w:rsidP="004F5AB0">
      <w:pPr>
        <w:numPr>
          <w:ilvl w:val="0"/>
          <w:numId w:val="48"/>
        </w:numPr>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содержание ледовых переправ через р.Сухону в зимнее время (д.Красавино и п.Игмас) -351,6 тыс.рублей.</w:t>
      </w:r>
    </w:p>
    <w:p w14:paraId="1F548CD9" w14:textId="77777777" w:rsidR="004F5AB0" w:rsidRPr="004F5AB0" w:rsidRDefault="004F5AB0" w:rsidP="004F5AB0">
      <w:pPr>
        <w:numPr>
          <w:ilvl w:val="0"/>
          <w:numId w:val="48"/>
        </w:numPr>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разработка сметной документации и проверка определения сметной стоимости в сумме 408,7 тыс.рублей.</w:t>
      </w:r>
    </w:p>
    <w:p w14:paraId="09AC19DB" w14:textId="77777777" w:rsidR="004F5AB0" w:rsidRPr="004F5AB0" w:rsidRDefault="004F5AB0" w:rsidP="004F5AB0">
      <w:pPr>
        <w:numPr>
          <w:ilvl w:val="0"/>
          <w:numId w:val="48"/>
        </w:numPr>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услуги по нанесению дорожной разметки на улично-дорожной сети с.Нюксеница 493,9 тыс.рублей.</w:t>
      </w:r>
    </w:p>
    <w:p w14:paraId="2A68A2CD" w14:textId="77777777" w:rsidR="004F5AB0" w:rsidRPr="004F5AB0" w:rsidRDefault="004F5AB0" w:rsidP="004F5AB0">
      <w:pPr>
        <w:numPr>
          <w:ilvl w:val="0"/>
          <w:numId w:val="48"/>
        </w:numPr>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поставка и установка искусственных дорожных неровностей ул.Культуры с.Нюксеница в сумме 86,6 тыс.рублей.</w:t>
      </w:r>
    </w:p>
    <w:p w14:paraId="0B3A6DD0" w14:textId="77777777" w:rsidR="004F5AB0" w:rsidRPr="004F5AB0" w:rsidRDefault="004F5AB0" w:rsidP="004F5AB0">
      <w:pPr>
        <w:numPr>
          <w:ilvl w:val="0"/>
          <w:numId w:val="48"/>
        </w:numPr>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разработка программы комплексного развития транспортной инфраструктуры Нюксенского округа в сумме 198,0 тыс.рублей.</w:t>
      </w:r>
    </w:p>
    <w:p w14:paraId="5B938825" w14:textId="77777777" w:rsidR="004F5AB0" w:rsidRPr="004F5AB0" w:rsidRDefault="004F5AB0" w:rsidP="004F5AB0">
      <w:pPr>
        <w:numPr>
          <w:ilvl w:val="0"/>
          <w:numId w:val="48"/>
        </w:numPr>
        <w:spacing w:after="0" w:line="240" w:lineRule="auto"/>
        <w:ind w:left="0" w:firstLine="709"/>
        <w:contextualSpacing/>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поставка дорожных знаков и наклеек на сумму 27,5 тыс.рублей.</w:t>
      </w:r>
    </w:p>
    <w:p w14:paraId="45DAED80"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Таким образом, средства на мероприятия по осуществлению дорожной деятельности использованы на 3,9 процентов ниже планового значения в 100 процентов от бюджетной росписи за 2024 год (следует учитывать сезонность выполнения дорожных работ). </w:t>
      </w:r>
    </w:p>
    <w:p w14:paraId="7AD61D37"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целях соблюдения статьи 34 Бюджетного кодекса РФ ответственным исполнителям муниципальных программ, в рамках которых выполняются мероприятия по содержанию «Дорожного фонда» необходимо своевременно проводить мониторинг исполнения программных мероприятий в целях повышения эффективности расходования бюджетных средств и исключения фактов неисполнения запланированных расходов.</w:t>
      </w:r>
    </w:p>
    <w:p w14:paraId="032BBF65"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Финансовому управлению администрации усилить контроль за использованием средств дорожного фонда и осуществлять расходование денежным средств в соответствии с действующим законодательством.</w:t>
      </w:r>
    </w:p>
    <w:p w14:paraId="405A3545"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Нецелевого назначения и использования бюджетных ассигнований за 2024 год муниципального дорожного фонда Нюксенского муниципального округа Вологодской области не установлено.</w:t>
      </w:r>
    </w:p>
    <w:p w14:paraId="5FBA7F05" w14:textId="77777777" w:rsidR="004F5AB0" w:rsidRPr="004F5AB0" w:rsidRDefault="004F5AB0" w:rsidP="004F5AB0">
      <w:pPr>
        <w:spacing w:after="0" w:line="240" w:lineRule="auto"/>
        <w:jc w:val="both"/>
        <w:rPr>
          <w:rFonts w:ascii="Times New Roman" w:eastAsia="Times New Roman" w:hAnsi="Times New Roman" w:cs="Times New Roman"/>
          <w:kern w:val="0"/>
          <w:sz w:val="24"/>
          <w:szCs w:val="24"/>
          <w:lang w:eastAsia="ru-RU"/>
          <w14:ligatures w14:val="none"/>
        </w:rPr>
      </w:pPr>
    </w:p>
    <w:p w14:paraId="10A7C354" w14:textId="77777777" w:rsidR="004F5AB0" w:rsidRPr="004F5AB0" w:rsidRDefault="004F5AB0" w:rsidP="004F5AB0">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b/>
          <w:bCs/>
          <w:kern w:val="0"/>
          <w:sz w:val="24"/>
          <w:szCs w:val="24"/>
          <w:lang w:eastAsia="ru-RU"/>
          <w14:ligatures w14:val="none"/>
        </w:rPr>
        <w:t>10. Анализ исполнение публичных нормативных обязательств.</w:t>
      </w:r>
    </w:p>
    <w:p w14:paraId="0EFD1F32" w14:textId="77777777" w:rsidR="004F5AB0" w:rsidRPr="004F5AB0" w:rsidRDefault="004F5AB0" w:rsidP="004F5AB0">
      <w:pPr>
        <w:autoSpaceDE w:val="0"/>
        <w:autoSpaceDN w:val="0"/>
        <w:adjustRightInd w:val="0"/>
        <w:spacing w:after="0" w:line="264" w:lineRule="auto"/>
        <w:ind w:firstLine="567"/>
        <w:jc w:val="both"/>
        <w:rPr>
          <w:rFonts w:ascii="Times New Roman" w:eastAsia="Times New Roman" w:hAnsi="Times New Roman" w:cs="Times New Roman"/>
          <w:b/>
          <w:bCs/>
          <w:kern w:val="0"/>
          <w:sz w:val="24"/>
          <w:szCs w:val="24"/>
          <w:lang w:eastAsia="ru-RU"/>
          <w14:ligatures w14:val="none"/>
        </w:rPr>
      </w:pPr>
    </w:p>
    <w:p w14:paraId="1FA2850D"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соответствии с пунктом 3 статьи 184.1 БК РФ общий объем бюджетных ассигнований, направляемых на исполнение публичных нормативных обязательств, устанавливается решением о бюджете.</w:t>
      </w:r>
    </w:p>
    <w:p w14:paraId="38D70CEE"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Решением о бюджете на 2024 год первоначально объем бюджетных ассигнований, направляемых на исполнение публичных нормативных обязательств, утвержден в сумме 8 299,8 тыс. рублей. В течение отчетного периода бюджетные ассигнования увеличены на 12 381,0 тыс. рублей, до 20 680,8 тыс. рублей. </w:t>
      </w:r>
    </w:p>
    <w:p w14:paraId="2D17CBB2"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Объемы бюджетных ассигнований направленных на исполнение публичных нормативных расходных обязательств в 2024 году предусмотрены по разделам расходов районного бюджета «Общегосударственные расходы» и «Социальная политика». </w:t>
      </w:r>
    </w:p>
    <w:p w14:paraId="04EE3F37"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Исполнение составило 20 614,1 тыс. рублей или 99,7 процента к утвержденным назначениям. В структуре общих расходов бюджета округа расходные обязательства на </w:t>
      </w:r>
      <w:r w:rsidRPr="004F5AB0">
        <w:rPr>
          <w:rFonts w:ascii="Times New Roman" w:eastAsia="Times New Roman" w:hAnsi="Times New Roman" w:cs="Times New Roman"/>
          <w:kern w:val="0"/>
          <w:sz w:val="24"/>
          <w:szCs w:val="24"/>
          <w:lang w:eastAsia="ru-RU"/>
          <w14:ligatures w14:val="none"/>
        </w:rPr>
        <w:lastRenderedPageBreak/>
        <w:t>исполнение публичных нормативных обязательств составили 2,2 процента (на начало года плановое значение 0,9).</w:t>
      </w:r>
    </w:p>
    <w:p w14:paraId="42FBC266"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Расходы осуществлялись тремя главными администраторами: </w:t>
      </w:r>
    </w:p>
    <w:p w14:paraId="4F5D9D58"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администрацией округа – в сумме</w:t>
      </w:r>
      <w:r w:rsidRPr="004F5AB0">
        <w:rPr>
          <w:rFonts w:ascii="Times New Roman" w:eastAsia="Times New Roman" w:hAnsi="Times New Roman" w:cs="Times New Roman"/>
          <w:b/>
          <w:bCs/>
          <w:kern w:val="0"/>
          <w:sz w:val="24"/>
          <w:szCs w:val="24"/>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18 125,1 тыс. рублей, в том числе доплаты к пенсиям муниципальных служащих – 2 781,3 тыс. рублей, стипендии студентам – 336,0 тыс. рублей и ежемесячное денежное вознаграждение лицам, удостоенным звания «Почетный гражданин» - 82,8 тыс. рублей, меры социальной поддержки граждан, призванных на военную службу по мобилизации, по контракту и членов их семей – 14 895,0 тыс.рублей; единовременная денежная выплата для ветеранов боевых действий на территории республики Афганистан в честь 35-летия вывода войск-30,0 тыс.рублей.</w:t>
      </w:r>
    </w:p>
    <w:p w14:paraId="556A0E16"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управлением образования администрации округа – в сумме 1 429,1 тыс. рублей на обеспечение социальной поддержки отдельных категорий обучающихся в муниципальных образовательных организациях, за счет средств областного бюджета. </w:t>
      </w:r>
    </w:p>
    <w:p w14:paraId="60AB4904"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комитетом земельно-имущественных отношений администрации округа– в сумме 1 059,9 тыс. рублей для единовременной денежной выплаты взамен предоставления земельного участка гражданам, имеющим трех и более детей, за счет средств областного бюджета. </w:t>
      </w:r>
    </w:p>
    <w:p w14:paraId="261D154B" w14:textId="77777777" w:rsidR="004F5AB0" w:rsidRPr="004F5AB0" w:rsidRDefault="004F5AB0" w:rsidP="004F5AB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соответствии с законом Вологодской области №3627-ОЗ «О бесплатном предоставлении в собственность отдельным категориям граждан земельных участков» с начала 2024 года взамен земельного участка обеспечена выплата 7 многодетным семьям ЕДВ (земельный сертификат) в размере 223,4 тыс.рублей на одну семью (2-ИЖС) и в размере 122,6 тыс.рублей на одну семью (5-ЛПХ).</w:t>
      </w:r>
      <w:r w:rsidRPr="004F5AB0">
        <w:rPr>
          <w:rFonts w:ascii="Times New Roman" w:eastAsia="Times New Roman" w:hAnsi="Times New Roman" w:cs="Times New Roman"/>
          <w:kern w:val="0"/>
          <w:sz w:val="28"/>
          <w:szCs w:val="28"/>
          <w:lang w:eastAsia="ru-RU"/>
          <w14:ligatures w14:val="none"/>
        </w:rPr>
        <w:t xml:space="preserve"> </w:t>
      </w:r>
      <w:r w:rsidRPr="004F5AB0">
        <w:rPr>
          <w:rFonts w:ascii="Times New Roman" w:eastAsia="Times New Roman" w:hAnsi="Times New Roman" w:cs="Times New Roman"/>
          <w:kern w:val="0"/>
          <w:sz w:val="24"/>
          <w:szCs w:val="24"/>
          <w:lang w:eastAsia="ru-RU"/>
          <w14:ligatures w14:val="none"/>
        </w:rPr>
        <w:t>Данные средства предоставлены   в виде субвенции из областного бюджета в количестве 7 сертификатов.</w:t>
      </w:r>
    </w:p>
    <w:p w14:paraId="44C694DE" w14:textId="77777777" w:rsidR="004F5AB0" w:rsidRPr="004F5AB0" w:rsidRDefault="004F5AB0" w:rsidP="004F5AB0">
      <w:pPr>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p>
    <w:p w14:paraId="1149F273" w14:textId="77777777" w:rsidR="004F5AB0" w:rsidRPr="004F5AB0" w:rsidRDefault="004F5AB0" w:rsidP="004F5AB0">
      <w:pPr>
        <w:autoSpaceDE w:val="0"/>
        <w:autoSpaceDN w:val="0"/>
        <w:adjustRightInd w:val="0"/>
        <w:spacing w:after="0" w:line="280" w:lineRule="exact"/>
        <w:ind w:firstLine="720"/>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b/>
          <w:bCs/>
          <w:kern w:val="0"/>
          <w:sz w:val="24"/>
          <w:szCs w:val="24"/>
          <w:lang w:eastAsia="ru-RU"/>
          <w14:ligatures w14:val="none"/>
        </w:rPr>
        <w:t>11. Анализ источников финансирования дефицита бюджета округа за 2024 год</w:t>
      </w:r>
    </w:p>
    <w:p w14:paraId="5CE6EB89" w14:textId="77777777" w:rsidR="004F5AB0" w:rsidRPr="004F5AB0" w:rsidRDefault="004F5AB0" w:rsidP="004F5AB0">
      <w:pPr>
        <w:spacing w:after="0" w:line="240" w:lineRule="exact"/>
        <w:ind w:firstLine="709"/>
        <w:jc w:val="both"/>
        <w:rPr>
          <w:rFonts w:ascii="Times New Roman" w:eastAsia="Times New Roman" w:hAnsi="Times New Roman" w:cs="Times New Roman"/>
          <w:b/>
          <w:bCs/>
          <w:kern w:val="0"/>
          <w:sz w:val="24"/>
          <w:szCs w:val="24"/>
          <w:lang w:eastAsia="ru-RU"/>
          <w14:ligatures w14:val="none"/>
        </w:rPr>
      </w:pPr>
    </w:p>
    <w:p w14:paraId="21E6C4BB"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Решением Представительного Собрания Нюксенского муниципального округа Вологодской области от 15.12.2023 г. № 108 «О бюджете Нюксенского муниципального округа Вологодской области на 2024 год и плановый период 2025-2026 годов» первоначально утвержден бюджет с дефицитом в размере 4 275,1 тыс. рублей.</w:t>
      </w:r>
    </w:p>
    <w:p w14:paraId="2D160B3B"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В течение 2024 года решениями Представительного Собрания округа и размер дефицита (профицита) увеличен на 15 971,5 тыс. рублей и утвержден дефицит в сумме 20 246,6 тыс. рублей. </w:t>
      </w:r>
    </w:p>
    <w:p w14:paraId="41B9B358"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Согласно отчету об исполнении бюджета за 2024 года, бюджет исполнен с профицитом в сумме 5 230,1 тыс.рублей, в соответствии с частью 3 статьи 92.1 Бюджетного кодекса РФ (за 2023 года бюджет исполнен с профицитом 11 401,1 тыс.рублей (при запланированном дефиците 0,0 тыс.рублей)).</w:t>
      </w:r>
    </w:p>
    <w:p w14:paraId="0C2219CD" w14:textId="77777777" w:rsidR="004F5AB0" w:rsidRPr="004F5AB0" w:rsidRDefault="004F5AB0" w:rsidP="004F5AB0">
      <w:pPr>
        <w:shd w:val="clear" w:color="auto" w:fill="FFFFFF"/>
        <w:spacing w:after="0" w:line="240" w:lineRule="auto"/>
        <w:ind w:firstLine="709"/>
        <w:jc w:val="both"/>
        <w:rPr>
          <w:rFonts w:ascii="Times New Roman" w:eastAsia="Times New Roman" w:hAnsi="Times New Roman" w:cs="Times New Roman"/>
          <w:kern w:val="0"/>
          <w:sz w:val="24"/>
          <w:szCs w:val="24"/>
          <w:bdr w:val="none" w:sz="0" w:space="0" w:color="auto" w:frame="1"/>
          <w:lang w:eastAsia="ru-RU"/>
          <w14:ligatures w14:val="none"/>
        </w:rPr>
      </w:pPr>
      <w:r w:rsidRPr="004F5AB0">
        <w:rPr>
          <w:rFonts w:ascii="Times New Roman" w:eastAsia="Times New Roman" w:hAnsi="Times New Roman" w:cs="Times New Roman"/>
          <w:kern w:val="0"/>
          <w:sz w:val="24"/>
          <w:szCs w:val="24"/>
          <w:lang w:eastAsia="ru-RU"/>
          <w14:ligatures w14:val="none"/>
        </w:rPr>
        <w:t>В соответствии со статьей 96 БК РФ в 2024 году и</w:t>
      </w:r>
      <w:r w:rsidRPr="004F5AB0">
        <w:rPr>
          <w:rFonts w:ascii="Times New Roman" w:eastAsia="Times New Roman" w:hAnsi="Times New Roman" w:cs="Times New Roman"/>
          <w:kern w:val="0"/>
          <w:sz w:val="24"/>
          <w:szCs w:val="24"/>
          <w:bdr w:val="none" w:sz="0" w:space="0" w:color="auto" w:frame="1"/>
          <w:lang w:eastAsia="ru-RU"/>
          <w14:ligatures w14:val="none"/>
        </w:rPr>
        <w:t>сточниками внутреннего погашения дефицита бюджета округа являлись изменение остатков денежных средств на счетах по учету средств бюджета округа.</w:t>
      </w:r>
    </w:p>
    <w:p w14:paraId="1344975B" w14:textId="77777777" w:rsidR="004F5AB0" w:rsidRPr="004F5AB0" w:rsidRDefault="004F5AB0" w:rsidP="004F5AB0">
      <w:pPr>
        <w:shd w:val="clear" w:color="auto" w:fill="FFFFFF"/>
        <w:spacing w:after="0" w:line="240" w:lineRule="auto"/>
        <w:ind w:firstLine="709"/>
        <w:jc w:val="both"/>
        <w:rPr>
          <w:rFonts w:ascii="Times New Roman" w:eastAsia="Times New Roman" w:hAnsi="Times New Roman" w:cs="Times New Roman"/>
          <w:kern w:val="0"/>
          <w:sz w:val="24"/>
          <w:szCs w:val="24"/>
          <w:bdr w:val="none" w:sz="0" w:space="0" w:color="auto" w:frame="1"/>
          <w:lang w:eastAsia="ru-RU"/>
          <w14:ligatures w14:val="none"/>
        </w:rPr>
      </w:pPr>
    </w:p>
    <w:p w14:paraId="496F3548" w14:textId="77777777" w:rsidR="004F5AB0" w:rsidRPr="004F5AB0" w:rsidRDefault="004F5AB0" w:rsidP="004F5AB0">
      <w:pPr>
        <w:spacing w:after="0" w:line="240" w:lineRule="auto"/>
        <w:ind w:firstLine="709"/>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b/>
          <w:bCs/>
          <w:kern w:val="0"/>
          <w:sz w:val="24"/>
          <w:szCs w:val="24"/>
          <w:lang w:eastAsia="ru-RU"/>
          <w14:ligatures w14:val="none"/>
        </w:rPr>
        <w:t xml:space="preserve">12. Анализ муниципального долга, муниципальных гарантий, муниципальных заимствований и кредитов Нюксенского муниципального округа за 2024 год </w:t>
      </w:r>
    </w:p>
    <w:p w14:paraId="4A5BDFFA" w14:textId="77777777" w:rsidR="004F5AB0" w:rsidRPr="004F5AB0" w:rsidRDefault="004F5AB0" w:rsidP="004F5AB0">
      <w:pPr>
        <w:autoSpaceDE w:val="0"/>
        <w:autoSpaceDN w:val="0"/>
        <w:adjustRightInd w:val="0"/>
        <w:spacing w:after="0" w:line="240" w:lineRule="auto"/>
        <w:ind w:firstLine="720"/>
        <w:jc w:val="both"/>
        <w:rPr>
          <w:rFonts w:ascii="Times New Roman" w:eastAsia="Times New Roman" w:hAnsi="Times New Roman" w:cs="Times New Roman"/>
          <w:b/>
          <w:bCs/>
          <w:kern w:val="0"/>
          <w:sz w:val="24"/>
          <w:szCs w:val="24"/>
          <w:lang w:eastAsia="ru-RU"/>
          <w14:ligatures w14:val="none"/>
        </w:rPr>
      </w:pPr>
    </w:p>
    <w:p w14:paraId="41AC44F9"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По итогам исполнения бюджета Нюксенского муниципального округа за 2024 год, объем муниципального долга составил 4 300,0 тыс.рублей, что соответствует части 3 статьи 107 Бюджетного Кодекса РФ. </w:t>
      </w:r>
    </w:p>
    <w:p w14:paraId="08DEE56B"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Расходы на обслуживание муниципального долга за 2024 год составили 79,4 тыс.рублей, что соответствует статье 111 БК РФ. Объем расходов на обслуживание муниципального долга, отраженные в бюджетной отчетности за 2024 год, соответствуют данным муниципальной долговой книге.</w:t>
      </w:r>
    </w:p>
    <w:p w14:paraId="6A13EEFE"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 xml:space="preserve">Фактически муниципальные гарантии за отчетный период не предоставлялись. </w:t>
      </w:r>
    </w:p>
    <w:p w14:paraId="19C47E29" w14:textId="77777777" w:rsidR="004F5AB0" w:rsidRPr="004F5AB0" w:rsidRDefault="004F5AB0" w:rsidP="004F5AB0">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Муниципальные заимствования в 2024 году не осуществлялись.</w:t>
      </w:r>
    </w:p>
    <w:p w14:paraId="2228B659" w14:textId="77777777" w:rsidR="004F5AB0" w:rsidRPr="004F5AB0" w:rsidRDefault="004F5AB0" w:rsidP="004F5AB0">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lastRenderedPageBreak/>
        <w:t xml:space="preserve">На 01 01.2024 года у Нюксенского муниципального округа отсутствовала задолженность по бюджетным кредитам. В 2024 году бюджету Нюксенского муниципального округа предоставлен бюджетный кредит на сумму 9 400,0 тыс.рублей. Погашение бюджетного кредита осуществлялось согласно программы муниципальных внутренних заимствований на отчетный финансовый 2024 год.  </w:t>
      </w:r>
    </w:p>
    <w:p w14:paraId="0EE84ACD" w14:textId="77777777" w:rsidR="004F5AB0" w:rsidRPr="004F5AB0" w:rsidRDefault="004F5AB0" w:rsidP="004F5AB0">
      <w:pPr>
        <w:tabs>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008A657B" w14:textId="77777777" w:rsidR="004F5AB0" w:rsidRPr="004F5AB0" w:rsidRDefault="004F5AB0" w:rsidP="004F5AB0">
      <w:pPr>
        <w:shd w:val="clear" w:color="auto" w:fill="FFFFFF"/>
        <w:spacing w:after="0" w:line="240" w:lineRule="auto"/>
        <w:ind w:firstLine="709"/>
        <w:jc w:val="both"/>
        <w:rPr>
          <w:rFonts w:ascii="Times New Roman" w:eastAsia="Times New Roman" w:hAnsi="Times New Roman" w:cs="Times New Roman"/>
          <w:b/>
          <w:bCs/>
          <w:kern w:val="0"/>
          <w:sz w:val="24"/>
          <w:szCs w:val="24"/>
          <w:bdr w:val="none" w:sz="0" w:space="0" w:color="auto" w:frame="1"/>
          <w:lang w:eastAsia="ru-RU"/>
          <w14:ligatures w14:val="none"/>
        </w:rPr>
      </w:pPr>
      <w:r w:rsidRPr="004F5AB0">
        <w:rPr>
          <w:rFonts w:ascii="Times New Roman" w:eastAsia="Times New Roman" w:hAnsi="Times New Roman" w:cs="Times New Roman"/>
          <w:b/>
          <w:bCs/>
          <w:kern w:val="0"/>
          <w:sz w:val="24"/>
          <w:szCs w:val="24"/>
          <w:bdr w:val="none" w:sz="0" w:space="0" w:color="auto" w:frame="1"/>
          <w:lang w:eastAsia="ru-RU"/>
          <w14:ligatures w14:val="none"/>
        </w:rPr>
        <w:t>13. Анализ информации о численности муниципальных служащих и работников муниципальных учреждений Нюксенского муниципального округа, а также фактических затрат на их денежное содержание</w:t>
      </w:r>
    </w:p>
    <w:p w14:paraId="5863CC57" w14:textId="77777777" w:rsidR="004F5AB0" w:rsidRPr="004F5AB0" w:rsidRDefault="004F5AB0" w:rsidP="004F5AB0">
      <w:pPr>
        <w:shd w:val="clear" w:color="auto" w:fill="FFFFFF"/>
        <w:spacing w:after="0" w:line="240" w:lineRule="auto"/>
        <w:ind w:firstLine="709"/>
        <w:jc w:val="both"/>
        <w:rPr>
          <w:rFonts w:ascii="Times New Roman" w:eastAsia="Times New Roman" w:hAnsi="Times New Roman" w:cs="Times New Roman"/>
          <w:b/>
          <w:bCs/>
          <w:kern w:val="0"/>
          <w:sz w:val="24"/>
          <w:szCs w:val="24"/>
          <w:bdr w:val="none" w:sz="0" w:space="0" w:color="auto" w:frame="1"/>
          <w:lang w:eastAsia="ru-RU"/>
          <w14:ligatures w14:val="none"/>
        </w:rPr>
      </w:pPr>
    </w:p>
    <w:p w14:paraId="07A30957"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 состоянию на 31.12.2024 года фактически сложившаяся средняя численность муниципальных служащих и работников муниципальных учреждений составила – 581,3 человек, в том числе муниципальные служащие – 46,8 человека, работники муниципальных учреждений – 534,5 человек.</w:t>
      </w:r>
    </w:p>
    <w:p w14:paraId="14AA047B"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По сравнению с аналогичным периодом 2023 года фактическая среднесписочная численность муниципальных служащих увеличилась на 4,2 человек, работников муниципальных учреждений увеличилась на 6,5 человек.</w:t>
      </w:r>
    </w:p>
    <w:p w14:paraId="597AAD29" w14:textId="77777777" w:rsidR="004F5AB0" w:rsidRPr="004F5AB0" w:rsidRDefault="004F5AB0" w:rsidP="004F5AB0">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Фактические затраты на денежное содержание муниципальных служащих и работников муниципальных учреждений за 2024 год составили 299 866,4 тыс.рублей. По сравнению с аналогичным периодом 2024 года в целом указанные расходы увеличились на 41 649,8 тыс.рублей или на 36,3 процентов, из них: затраты на денежное содержание муниципальных служащих увеличились на 8 571,4 тыс.рублей и составили 31 125,2 тыс.рублей, расходы на заработную плату работников муниципальных учреждений увеличились на 71 226,9 тыс.рублей и составили 268 741,2 тыс.рублей.</w:t>
      </w:r>
    </w:p>
    <w:p w14:paraId="5251ECDD" w14:textId="77777777" w:rsidR="004F5AB0" w:rsidRPr="004F5AB0" w:rsidRDefault="004F5AB0" w:rsidP="004F5AB0">
      <w:pPr>
        <w:tabs>
          <w:tab w:val="left" w:pos="284"/>
        </w:tabs>
        <w:spacing w:after="0" w:line="240" w:lineRule="auto"/>
        <w:ind w:firstLine="709"/>
        <w:jc w:val="both"/>
        <w:rPr>
          <w:rFonts w:ascii="Times New Roman" w:eastAsia="Times New Roman" w:hAnsi="Times New Roman" w:cs="Times New Roman"/>
          <w:kern w:val="0"/>
          <w:sz w:val="24"/>
          <w:szCs w:val="24"/>
          <w:lang w:eastAsia="ru-RU"/>
          <w14:ligatures w14:val="none"/>
        </w:rPr>
      </w:pPr>
    </w:p>
    <w:p w14:paraId="2BF8B480"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Проект решения Представительного Собрания Нюксенского муниципального округа Вологодской области «Об исполнении бюджета округа за 2024 год» может быть рассмотрен и утвержден Представительным Собранием Нюксенского муниципального округа в установленном порядке с учетом замечаний и предложений, указанных в настоящем заключении.</w:t>
      </w:r>
    </w:p>
    <w:p w14:paraId="7F3160A6" w14:textId="77777777" w:rsidR="004F5AB0" w:rsidRPr="004F5AB0" w:rsidRDefault="004F5AB0" w:rsidP="004F5AB0">
      <w:pPr>
        <w:spacing w:after="0" w:line="240" w:lineRule="auto"/>
        <w:ind w:firstLine="708"/>
        <w:jc w:val="both"/>
        <w:rPr>
          <w:rFonts w:ascii="Times New Roman" w:eastAsia="Times New Roman" w:hAnsi="Times New Roman" w:cs="Times New Roman"/>
          <w:b/>
          <w:bCs/>
          <w:kern w:val="0"/>
          <w:sz w:val="24"/>
          <w:szCs w:val="24"/>
          <w:lang w:eastAsia="ru-RU"/>
          <w14:ligatures w14:val="none"/>
        </w:rPr>
      </w:pPr>
    </w:p>
    <w:p w14:paraId="2455AB74" w14:textId="77777777" w:rsidR="004F5AB0" w:rsidRPr="004F5AB0" w:rsidRDefault="004F5AB0" w:rsidP="004F5AB0">
      <w:pPr>
        <w:spacing w:after="0" w:line="240" w:lineRule="auto"/>
        <w:ind w:firstLine="708"/>
        <w:jc w:val="both"/>
        <w:rPr>
          <w:rFonts w:ascii="Times New Roman" w:eastAsia="Times New Roman" w:hAnsi="Times New Roman" w:cs="Times New Roman"/>
          <w:b/>
          <w:bCs/>
          <w:kern w:val="0"/>
          <w:sz w:val="24"/>
          <w:szCs w:val="24"/>
          <w:lang w:eastAsia="ru-RU"/>
          <w14:ligatures w14:val="none"/>
        </w:rPr>
      </w:pPr>
      <w:r w:rsidRPr="004F5AB0">
        <w:rPr>
          <w:rFonts w:ascii="Times New Roman" w:eastAsia="Times New Roman" w:hAnsi="Times New Roman" w:cs="Times New Roman"/>
          <w:b/>
          <w:bCs/>
          <w:kern w:val="0"/>
          <w:sz w:val="24"/>
          <w:szCs w:val="24"/>
          <w:lang w:eastAsia="ru-RU"/>
          <w14:ligatures w14:val="none"/>
        </w:rPr>
        <w:t>Предложения:</w:t>
      </w:r>
    </w:p>
    <w:p w14:paraId="059F5165" w14:textId="77777777" w:rsidR="004F5AB0" w:rsidRPr="004F5AB0" w:rsidRDefault="004F5AB0" w:rsidP="004F5AB0">
      <w:pPr>
        <w:tabs>
          <w:tab w:val="left" w:pos="993"/>
          <w:tab w:val="left" w:pos="1134"/>
        </w:tabs>
        <w:spacing w:before="240"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1.Направить заключение Контрольно-счетной комиссии Нюксенского муниципального округа Вологодской области по проверке отчета об исполнении бюджета Нюксенского муниципального округа за 2024 год:</w:t>
      </w:r>
    </w:p>
    <w:p w14:paraId="4C023169"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Представительное Собрание Нюксенского муниципального округа;</w:t>
      </w:r>
    </w:p>
    <w:p w14:paraId="0B2E58F2"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bookmarkStart w:id="40" w:name="_Hlk132119245"/>
      <w:r w:rsidRPr="004F5AB0">
        <w:rPr>
          <w:rFonts w:ascii="Times New Roman" w:eastAsia="Times New Roman" w:hAnsi="Times New Roman" w:cs="Times New Roman"/>
          <w:kern w:val="0"/>
          <w:sz w:val="24"/>
          <w:szCs w:val="24"/>
          <w:lang w:eastAsia="ru-RU"/>
          <w14:ligatures w14:val="none"/>
        </w:rPr>
        <w:t>главе Нюксенского муниципального округа</w:t>
      </w:r>
      <w:bookmarkEnd w:id="40"/>
      <w:r w:rsidRPr="004F5AB0">
        <w:rPr>
          <w:rFonts w:ascii="Times New Roman" w:eastAsia="Times New Roman" w:hAnsi="Times New Roman" w:cs="Times New Roman"/>
          <w:kern w:val="0"/>
          <w:sz w:val="24"/>
          <w:szCs w:val="24"/>
          <w:lang w:eastAsia="ru-RU"/>
          <w14:ligatures w14:val="none"/>
        </w:rPr>
        <w:t>;</w:t>
      </w:r>
    </w:p>
    <w:p w14:paraId="0C17008D"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в Прокуратуру Нюксенского района.</w:t>
      </w:r>
    </w:p>
    <w:p w14:paraId="697CE362" w14:textId="77777777" w:rsidR="004F5AB0" w:rsidRPr="004F5AB0" w:rsidRDefault="004F5AB0" w:rsidP="004F5AB0">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4F5AB0">
        <w:rPr>
          <w:rFonts w:ascii="Times New Roman" w:eastAsia="Times New Roman" w:hAnsi="Times New Roman" w:cs="Times New Roman"/>
          <w:kern w:val="0"/>
          <w:sz w:val="24"/>
          <w:szCs w:val="24"/>
          <w:lang w:eastAsia="ru-RU"/>
          <w14:ligatures w14:val="none"/>
        </w:rPr>
        <w:t>2. Рекомендовать главе Нюксенского муниципального округа: принять меры по устранению выявленных недостатков и замечаний; представить необходимую информацию к Отчету об исполнении бюджета Нюксенского муниципального округа за 2024 год в Контрольно-счетную комиссию Нюксенского муниципального округа в срок до 01 июня 2025 года.</w:t>
      </w:r>
    </w:p>
    <w:p w14:paraId="13AAF116" w14:textId="115B031C" w:rsidR="00BF201B" w:rsidRDefault="00BF201B" w:rsidP="004F5AB0">
      <w:pPr>
        <w:widowControl w:val="0"/>
        <w:tabs>
          <w:tab w:val="left" w:pos="567"/>
        </w:tabs>
        <w:autoSpaceDE w:val="0"/>
        <w:autoSpaceDN w:val="0"/>
        <w:adjustRightInd w:val="0"/>
        <w:spacing w:after="0" w:line="240" w:lineRule="auto"/>
        <w:jc w:val="both"/>
      </w:pPr>
    </w:p>
    <w:sectPr w:rsidR="00BF201B" w:rsidSect="00760333">
      <w:footerReference w:type="default" r:id="rId1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A6EA2" w14:textId="77777777" w:rsidR="00C13219" w:rsidRDefault="00C13219">
      <w:pPr>
        <w:spacing w:after="0" w:line="240" w:lineRule="auto"/>
      </w:pPr>
      <w:r>
        <w:separator/>
      </w:r>
    </w:p>
  </w:endnote>
  <w:endnote w:type="continuationSeparator" w:id="0">
    <w:p w14:paraId="11DB1499" w14:textId="77777777" w:rsidR="00C13219" w:rsidRDefault="00C1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06594"/>
    </w:sdtPr>
    <w:sdtEndPr/>
    <w:sdtContent>
      <w:p w14:paraId="349631C8" w14:textId="77777777" w:rsidR="008E09D1" w:rsidRDefault="008E09D1">
        <w:pPr>
          <w:pStyle w:val="af"/>
          <w:jc w:val="right"/>
        </w:pPr>
        <w:r>
          <w:fldChar w:fldCharType="begin"/>
        </w:r>
        <w:r>
          <w:instrText xml:space="preserve"> PAGE   \* MERGEFORMAT </w:instrText>
        </w:r>
        <w:r>
          <w:fldChar w:fldCharType="separate"/>
        </w:r>
        <w:r>
          <w:rPr>
            <w:noProof/>
          </w:rPr>
          <w:t>18</w:t>
        </w:r>
        <w:r>
          <w:rPr>
            <w:noProof/>
          </w:rPr>
          <w:fldChar w:fldCharType="end"/>
        </w:r>
      </w:p>
    </w:sdtContent>
  </w:sdt>
  <w:p w14:paraId="010099E1" w14:textId="77777777" w:rsidR="008E09D1" w:rsidRDefault="008E09D1">
    <w:pPr>
      <w:pStyle w:val="af"/>
    </w:pPr>
    <w:r>
      <w:t>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744E2" w14:textId="77777777" w:rsidR="00C13219" w:rsidRDefault="00C13219">
      <w:pPr>
        <w:spacing w:after="0" w:line="240" w:lineRule="auto"/>
      </w:pPr>
      <w:r>
        <w:separator/>
      </w:r>
    </w:p>
  </w:footnote>
  <w:footnote w:type="continuationSeparator" w:id="0">
    <w:p w14:paraId="2DBA414D" w14:textId="77777777" w:rsidR="00C13219" w:rsidRDefault="00C13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20B54"/>
    <w:multiLevelType w:val="hybridMultilevel"/>
    <w:tmpl w:val="587E4662"/>
    <w:lvl w:ilvl="0" w:tplc="6D40C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FD5A1D"/>
    <w:multiLevelType w:val="hybridMultilevel"/>
    <w:tmpl w:val="DFF8DBDA"/>
    <w:lvl w:ilvl="0" w:tplc="B8483FA0">
      <w:start w:val="1"/>
      <w:numFmt w:val="decimal"/>
      <w:lvlText w:val="%1."/>
      <w:lvlJc w:val="left"/>
      <w:pPr>
        <w:ind w:left="1005" w:hanging="40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07810B2F"/>
    <w:multiLevelType w:val="hybridMultilevel"/>
    <w:tmpl w:val="9C0C0D3A"/>
    <w:lvl w:ilvl="0" w:tplc="7FFAF7BA">
      <w:start w:val="1"/>
      <w:numFmt w:val="decimal"/>
      <w:lvlText w:val="%1."/>
      <w:lvlJc w:val="left"/>
      <w:pPr>
        <w:ind w:left="900" w:hanging="360"/>
      </w:pPr>
      <w:rPr>
        <w:rFonts w:hint="default"/>
        <w:b w:val="0"/>
        <w:bCs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1A7DCF"/>
    <w:multiLevelType w:val="hybridMultilevel"/>
    <w:tmpl w:val="51B6069C"/>
    <w:lvl w:ilvl="0" w:tplc="56126766">
      <w:start w:val="3"/>
      <w:numFmt w:val="decimal"/>
      <w:lvlText w:val="%1."/>
      <w:lvlJc w:val="left"/>
      <w:pPr>
        <w:ind w:left="1702" w:hanging="360"/>
      </w:pPr>
      <w:rPr>
        <w:rFonts w:hint="default"/>
      </w:rPr>
    </w:lvl>
    <w:lvl w:ilvl="1" w:tplc="04190019" w:tentative="1">
      <w:start w:val="1"/>
      <w:numFmt w:val="lowerLetter"/>
      <w:lvlText w:val="%2."/>
      <w:lvlJc w:val="left"/>
      <w:pPr>
        <w:ind w:left="2422" w:hanging="360"/>
      </w:pPr>
    </w:lvl>
    <w:lvl w:ilvl="2" w:tplc="0419001B" w:tentative="1">
      <w:start w:val="1"/>
      <w:numFmt w:val="lowerRoman"/>
      <w:lvlText w:val="%3."/>
      <w:lvlJc w:val="right"/>
      <w:pPr>
        <w:ind w:left="3142" w:hanging="180"/>
      </w:pPr>
    </w:lvl>
    <w:lvl w:ilvl="3" w:tplc="0419000F" w:tentative="1">
      <w:start w:val="1"/>
      <w:numFmt w:val="decimal"/>
      <w:lvlText w:val="%4."/>
      <w:lvlJc w:val="left"/>
      <w:pPr>
        <w:ind w:left="3862" w:hanging="360"/>
      </w:pPr>
    </w:lvl>
    <w:lvl w:ilvl="4" w:tplc="04190019" w:tentative="1">
      <w:start w:val="1"/>
      <w:numFmt w:val="lowerLetter"/>
      <w:lvlText w:val="%5."/>
      <w:lvlJc w:val="left"/>
      <w:pPr>
        <w:ind w:left="4582" w:hanging="360"/>
      </w:pPr>
    </w:lvl>
    <w:lvl w:ilvl="5" w:tplc="0419001B" w:tentative="1">
      <w:start w:val="1"/>
      <w:numFmt w:val="lowerRoman"/>
      <w:lvlText w:val="%6."/>
      <w:lvlJc w:val="right"/>
      <w:pPr>
        <w:ind w:left="5302" w:hanging="180"/>
      </w:pPr>
    </w:lvl>
    <w:lvl w:ilvl="6" w:tplc="0419000F" w:tentative="1">
      <w:start w:val="1"/>
      <w:numFmt w:val="decimal"/>
      <w:lvlText w:val="%7."/>
      <w:lvlJc w:val="left"/>
      <w:pPr>
        <w:ind w:left="6022" w:hanging="360"/>
      </w:pPr>
    </w:lvl>
    <w:lvl w:ilvl="7" w:tplc="04190019" w:tentative="1">
      <w:start w:val="1"/>
      <w:numFmt w:val="lowerLetter"/>
      <w:lvlText w:val="%8."/>
      <w:lvlJc w:val="left"/>
      <w:pPr>
        <w:ind w:left="6742" w:hanging="360"/>
      </w:pPr>
    </w:lvl>
    <w:lvl w:ilvl="8" w:tplc="0419001B" w:tentative="1">
      <w:start w:val="1"/>
      <w:numFmt w:val="lowerRoman"/>
      <w:lvlText w:val="%9."/>
      <w:lvlJc w:val="right"/>
      <w:pPr>
        <w:ind w:left="7462" w:hanging="180"/>
      </w:pPr>
    </w:lvl>
  </w:abstractNum>
  <w:abstractNum w:abstractNumId="5"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A1F694B"/>
    <w:multiLevelType w:val="hybridMultilevel"/>
    <w:tmpl w:val="534AAE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E34378"/>
    <w:multiLevelType w:val="hybridMultilevel"/>
    <w:tmpl w:val="4DEEFEB0"/>
    <w:lvl w:ilvl="0" w:tplc="61A21FF4">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C3371"/>
    <w:multiLevelType w:val="hybridMultilevel"/>
    <w:tmpl w:val="7F927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7016D3"/>
    <w:multiLevelType w:val="hybridMultilevel"/>
    <w:tmpl w:val="9280B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3" w15:restartNumberingAfterBreak="0">
    <w:nsid w:val="16880BBD"/>
    <w:multiLevelType w:val="hybridMultilevel"/>
    <w:tmpl w:val="2294E33C"/>
    <w:lvl w:ilvl="0" w:tplc="0504E598">
      <w:start w:val="1"/>
      <w:numFmt w:val="decimal"/>
      <w:lvlText w:val="%1)"/>
      <w:lvlJc w:val="left"/>
      <w:pPr>
        <w:ind w:left="1920" w:hanging="360"/>
      </w:pPr>
      <w:rPr>
        <w:rFonts w:hint="default"/>
        <w:b w:val="0"/>
        <w:bCs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B496454"/>
    <w:multiLevelType w:val="hybridMultilevel"/>
    <w:tmpl w:val="30E65E3A"/>
    <w:lvl w:ilvl="0" w:tplc="56C2A33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1E9F7D54"/>
    <w:multiLevelType w:val="multilevel"/>
    <w:tmpl w:val="8546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C07F4"/>
    <w:multiLevelType w:val="hybridMultilevel"/>
    <w:tmpl w:val="9644449A"/>
    <w:lvl w:ilvl="0" w:tplc="D2F803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78C50FC"/>
    <w:multiLevelType w:val="hybridMultilevel"/>
    <w:tmpl w:val="CEF2D7B6"/>
    <w:lvl w:ilvl="0" w:tplc="3564C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9782B5D"/>
    <w:multiLevelType w:val="hybridMultilevel"/>
    <w:tmpl w:val="AAE8342A"/>
    <w:lvl w:ilvl="0" w:tplc="074E9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B0D51CE"/>
    <w:multiLevelType w:val="hybridMultilevel"/>
    <w:tmpl w:val="847041AC"/>
    <w:lvl w:ilvl="0" w:tplc="7CFAE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120646D"/>
    <w:multiLevelType w:val="hybridMultilevel"/>
    <w:tmpl w:val="1F74FB3C"/>
    <w:lvl w:ilvl="0" w:tplc="40BA968C">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1CB7C2B"/>
    <w:multiLevelType w:val="hybridMultilevel"/>
    <w:tmpl w:val="C726832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3"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7A698F"/>
    <w:multiLevelType w:val="hybridMultilevel"/>
    <w:tmpl w:val="A60A35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9D73EDE"/>
    <w:multiLevelType w:val="hybridMultilevel"/>
    <w:tmpl w:val="F614EB1A"/>
    <w:lvl w:ilvl="0" w:tplc="6CA21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AA63461"/>
    <w:multiLevelType w:val="hybridMultilevel"/>
    <w:tmpl w:val="BAD622D8"/>
    <w:lvl w:ilvl="0" w:tplc="2B941AF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B25442F"/>
    <w:multiLevelType w:val="hybridMultilevel"/>
    <w:tmpl w:val="E0C45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0B80BCE"/>
    <w:multiLevelType w:val="hybridMultilevel"/>
    <w:tmpl w:val="26EC9DC6"/>
    <w:lvl w:ilvl="0" w:tplc="4006B3D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41C867B9"/>
    <w:multiLevelType w:val="hybridMultilevel"/>
    <w:tmpl w:val="CD84ED6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0" w15:restartNumberingAfterBreak="0">
    <w:nsid w:val="42491D75"/>
    <w:multiLevelType w:val="multilevel"/>
    <w:tmpl w:val="A7D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37D5A"/>
    <w:multiLevelType w:val="hybridMultilevel"/>
    <w:tmpl w:val="334AF64C"/>
    <w:lvl w:ilvl="0" w:tplc="04190001">
      <w:start w:val="1"/>
      <w:numFmt w:val="bullet"/>
      <w:lvlText w:val=""/>
      <w:lvlJc w:val="left"/>
      <w:pPr>
        <w:tabs>
          <w:tab w:val="num" w:pos="1980"/>
        </w:tabs>
        <w:ind w:left="1980" w:hanging="360"/>
      </w:pPr>
      <w:rPr>
        <w:rFonts w:ascii="Symbol" w:hAnsi="Symbol" w:hint="default"/>
      </w:rPr>
    </w:lvl>
    <w:lvl w:ilvl="1" w:tplc="3CE20164">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5145C49"/>
    <w:multiLevelType w:val="hybridMultilevel"/>
    <w:tmpl w:val="95B02EA4"/>
    <w:lvl w:ilvl="0" w:tplc="BC58063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673486"/>
    <w:multiLevelType w:val="hybridMultilevel"/>
    <w:tmpl w:val="439ACDC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B036DE6"/>
    <w:multiLevelType w:val="hybridMultilevel"/>
    <w:tmpl w:val="A5648DFA"/>
    <w:lvl w:ilvl="0" w:tplc="44362110">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167D52"/>
    <w:multiLevelType w:val="hybridMultilevel"/>
    <w:tmpl w:val="200A76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DFF6D51"/>
    <w:multiLevelType w:val="hybridMultilevel"/>
    <w:tmpl w:val="F6A6D95E"/>
    <w:lvl w:ilvl="0" w:tplc="B2F4E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4F274B52"/>
    <w:multiLevelType w:val="hybridMultilevel"/>
    <w:tmpl w:val="E11EEE70"/>
    <w:lvl w:ilvl="0" w:tplc="95CE6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33F5117"/>
    <w:multiLevelType w:val="multilevel"/>
    <w:tmpl w:val="26D62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EA335A"/>
    <w:multiLevelType w:val="hybridMultilevel"/>
    <w:tmpl w:val="033A4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7435B94"/>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1" w15:restartNumberingAfterBreak="0">
    <w:nsid w:val="5E367C49"/>
    <w:multiLevelType w:val="hybridMultilevel"/>
    <w:tmpl w:val="5CC8EE2C"/>
    <w:lvl w:ilvl="0" w:tplc="B3EE3F64">
      <w:start w:val="1"/>
      <w:numFmt w:val="decimal"/>
      <w:lvlText w:val="%1."/>
      <w:lvlJc w:val="left"/>
      <w:pPr>
        <w:ind w:left="3905"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1745980"/>
    <w:multiLevelType w:val="hybridMultilevel"/>
    <w:tmpl w:val="453A13CA"/>
    <w:lvl w:ilvl="0" w:tplc="9392BF8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15:restartNumberingAfterBreak="0">
    <w:nsid w:val="61BD5444"/>
    <w:multiLevelType w:val="hybridMultilevel"/>
    <w:tmpl w:val="08AC1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15:restartNumberingAfterBreak="0">
    <w:nsid w:val="76CD670D"/>
    <w:multiLevelType w:val="hybridMultilevel"/>
    <w:tmpl w:val="3AAAF410"/>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AE31C9B"/>
    <w:multiLevelType w:val="hybridMultilevel"/>
    <w:tmpl w:val="18DE6FC0"/>
    <w:lvl w:ilvl="0" w:tplc="645226C8">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37908129">
    <w:abstractNumId w:val="8"/>
  </w:num>
  <w:num w:numId="2" w16cid:durableId="1340308246">
    <w:abstractNumId w:val="39"/>
  </w:num>
  <w:num w:numId="3" w16cid:durableId="1226066213">
    <w:abstractNumId w:val="4"/>
  </w:num>
  <w:num w:numId="4" w16cid:durableId="156850563">
    <w:abstractNumId w:val="0"/>
  </w:num>
  <w:num w:numId="5" w16cid:durableId="767702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685465">
    <w:abstractNumId w:val="38"/>
  </w:num>
  <w:num w:numId="7" w16cid:durableId="1149252182">
    <w:abstractNumId w:val="30"/>
  </w:num>
  <w:num w:numId="8" w16cid:durableId="1784612842">
    <w:abstractNumId w:val="41"/>
  </w:num>
  <w:num w:numId="9" w16cid:durableId="2069184562">
    <w:abstractNumId w:val="47"/>
  </w:num>
  <w:num w:numId="10" w16cid:durableId="811098139">
    <w:abstractNumId w:val="35"/>
  </w:num>
  <w:num w:numId="11" w16cid:durableId="1634939942">
    <w:abstractNumId w:val="17"/>
  </w:num>
  <w:num w:numId="12" w16cid:durableId="731469016">
    <w:abstractNumId w:val="28"/>
  </w:num>
  <w:num w:numId="13" w16cid:durableId="739867346">
    <w:abstractNumId w:val="16"/>
  </w:num>
  <w:num w:numId="14" w16cid:durableId="1944192561">
    <w:abstractNumId w:val="24"/>
  </w:num>
  <w:num w:numId="15" w16cid:durableId="1193878091">
    <w:abstractNumId w:val="3"/>
  </w:num>
  <w:num w:numId="16" w16cid:durableId="1091849518">
    <w:abstractNumId w:val="18"/>
  </w:num>
  <w:num w:numId="17" w16cid:durableId="120077528">
    <w:abstractNumId w:val="32"/>
  </w:num>
  <w:num w:numId="18" w16cid:durableId="984972640">
    <w:abstractNumId w:val="13"/>
  </w:num>
  <w:num w:numId="19" w16cid:durableId="1370954562">
    <w:abstractNumId w:val="43"/>
  </w:num>
  <w:num w:numId="20" w16cid:durableId="1093430120">
    <w:abstractNumId w:val="7"/>
  </w:num>
  <w:num w:numId="21" w16cid:durableId="1092582091">
    <w:abstractNumId w:val="6"/>
  </w:num>
  <w:num w:numId="22" w16cid:durableId="1677926669">
    <w:abstractNumId w:val="34"/>
  </w:num>
  <w:num w:numId="23" w16cid:durableId="1488546127">
    <w:abstractNumId w:val="45"/>
  </w:num>
  <w:num w:numId="24" w16cid:durableId="472330828">
    <w:abstractNumId w:val="9"/>
  </w:num>
  <w:num w:numId="25" w16cid:durableId="1880316528">
    <w:abstractNumId w:val="23"/>
  </w:num>
  <w:num w:numId="26" w16cid:durableId="846750934">
    <w:abstractNumId w:val="5"/>
  </w:num>
  <w:num w:numId="27" w16cid:durableId="696928674">
    <w:abstractNumId w:val="10"/>
  </w:num>
  <w:num w:numId="28" w16cid:durableId="1743940295">
    <w:abstractNumId w:val="2"/>
  </w:num>
  <w:num w:numId="29" w16cid:durableId="2081634204">
    <w:abstractNumId w:val="42"/>
  </w:num>
  <w:num w:numId="30" w16cid:durableId="525799811">
    <w:abstractNumId w:val="40"/>
  </w:num>
  <w:num w:numId="31" w16cid:durableId="651064821">
    <w:abstractNumId w:val="1"/>
  </w:num>
  <w:num w:numId="32" w16cid:durableId="2051881753">
    <w:abstractNumId w:val="37"/>
  </w:num>
  <w:num w:numId="33" w16cid:durableId="40327497">
    <w:abstractNumId w:val="25"/>
  </w:num>
  <w:num w:numId="34" w16cid:durableId="1428574893">
    <w:abstractNumId w:val="11"/>
  </w:num>
  <w:num w:numId="35" w16cid:durableId="735709132">
    <w:abstractNumId w:val="29"/>
  </w:num>
  <w:num w:numId="36" w16cid:durableId="1389842742">
    <w:abstractNumId w:val="31"/>
  </w:num>
  <w:num w:numId="37" w16cid:durableId="1125538777">
    <w:abstractNumId w:val="33"/>
  </w:num>
  <w:num w:numId="38" w16cid:durableId="923148013">
    <w:abstractNumId w:val="46"/>
  </w:num>
  <w:num w:numId="39" w16cid:durableId="1854687549">
    <w:abstractNumId w:val="26"/>
  </w:num>
  <w:num w:numId="40" w16cid:durableId="1311059756">
    <w:abstractNumId w:val="36"/>
  </w:num>
  <w:num w:numId="41" w16cid:durableId="418064522">
    <w:abstractNumId w:val="44"/>
  </w:num>
  <w:num w:numId="42" w16cid:durableId="423915715">
    <w:abstractNumId w:val="19"/>
  </w:num>
  <w:num w:numId="43" w16cid:durableId="2044596711">
    <w:abstractNumId w:val="22"/>
  </w:num>
  <w:num w:numId="44" w16cid:durableId="63728233">
    <w:abstractNumId w:val="27"/>
  </w:num>
  <w:num w:numId="45" w16cid:durableId="555555111">
    <w:abstractNumId w:val="15"/>
  </w:num>
  <w:num w:numId="46" w16cid:durableId="533465914">
    <w:abstractNumId w:val="14"/>
  </w:num>
  <w:num w:numId="47" w16cid:durableId="1816676405">
    <w:abstractNumId w:val="12"/>
  </w:num>
  <w:num w:numId="48" w16cid:durableId="813178135">
    <w:abstractNumId w:val="21"/>
  </w:num>
  <w:num w:numId="49" w16cid:durableId="19884312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93"/>
    <w:rsid w:val="00055AE9"/>
    <w:rsid w:val="000A023E"/>
    <w:rsid w:val="001D37E4"/>
    <w:rsid w:val="001D4395"/>
    <w:rsid w:val="00234F64"/>
    <w:rsid w:val="00304251"/>
    <w:rsid w:val="003E64B0"/>
    <w:rsid w:val="004F5AB0"/>
    <w:rsid w:val="005E107A"/>
    <w:rsid w:val="00660883"/>
    <w:rsid w:val="00696661"/>
    <w:rsid w:val="006A6952"/>
    <w:rsid w:val="006B5A93"/>
    <w:rsid w:val="006C37E8"/>
    <w:rsid w:val="00730F90"/>
    <w:rsid w:val="00746608"/>
    <w:rsid w:val="00760333"/>
    <w:rsid w:val="00827437"/>
    <w:rsid w:val="008E09D1"/>
    <w:rsid w:val="00901EBD"/>
    <w:rsid w:val="009162F6"/>
    <w:rsid w:val="009C54CC"/>
    <w:rsid w:val="009F1B27"/>
    <w:rsid w:val="00A5495F"/>
    <w:rsid w:val="00BF201B"/>
    <w:rsid w:val="00C13219"/>
    <w:rsid w:val="00C856A4"/>
    <w:rsid w:val="00EF4293"/>
    <w:rsid w:val="00F61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107F"/>
  <w15:chartTrackingRefBased/>
  <w15:docId w15:val="{182F1E0B-C9BD-456A-A123-56D469BC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F42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EF42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F429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F429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F429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F42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42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42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42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29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EF429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F429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F429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F429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F42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4293"/>
    <w:rPr>
      <w:rFonts w:eastAsiaTheme="majorEastAsia" w:cstheme="majorBidi"/>
      <w:color w:val="595959" w:themeColor="text1" w:themeTint="A6"/>
    </w:rPr>
  </w:style>
  <w:style w:type="character" w:customStyle="1" w:styleId="80">
    <w:name w:val="Заголовок 8 Знак"/>
    <w:basedOn w:val="a0"/>
    <w:link w:val="8"/>
    <w:uiPriority w:val="9"/>
    <w:semiHidden/>
    <w:rsid w:val="00EF42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4293"/>
    <w:rPr>
      <w:rFonts w:eastAsiaTheme="majorEastAsia" w:cstheme="majorBidi"/>
      <w:color w:val="272727" w:themeColor="text1" w:themeTint="D8"/>
    </w:rPr>
  </w:style>
  <w:style w:type="paragraph" w:styleId="a3">
    <w:name w:val="Title"/>
    <w:basedOn w:val="a"/>
    <w:next w:val="a"/>
    <w:link w:val="a4"/>
    <w:uiPriority w:val="10"/>
    <w:qFormat/>
    <w:rsid w:val="00EF4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4293"/>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EF429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rsid w:val="00EF42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4293"/>
    <w:pPr>
      <w:spacing w:before="160"/>
      <w:jc w:val="center"/>
    </w:pPr>
    <w:rPr>
      <w:i/>
      <w:iCs/>
      <w:color w:val="404040" w:themeColor="text1" w:themeTint="BF"/>
    </w:rPr>
  </w:style>
  <w:style w:type="character" w:customStyle="1" w:styleId="22">
    <w:name w:val="Цитата 2 Знак"/>
    <w:basedOn w:val="a0"/>
    <w:link w:val="21"/>
    <w:uiPriority w:val="29"/>
    <w:rsid w:val="00EF4293"/>
    <w:rPr>
      <w:i/>
      <w:iCs/>
      <w:color w:val="404040" w:themeColor="text1" w:themeTint="BF"/>
    </w:rPr>
  </w:style>
  <w:style w:type="paragraph" w:styleId="a7">
    <w:name w:val="List Paragraph"/>
    <w:basedOn w:val="a"/>
    <w:uiPriority w:val="34"/>
    <w:qFormat/>
    <w:rsid w:val="00EF4293"/>
    <w:pPr>
      <w:ind w:left="720"/>
      <w:contextualSpacing/>
    </w:pPr>
  </w:style>
  <w:style w:type="character" w:styleId="a8">
    <w:name w:val="Intense Emphasis"/>
    <w:basedOn w:val="a0"/>
    <w:uiPriority w:val="21"/>
    <w:qFormat/>
    <w:rsid w:val="00EF4293"/>
    <w:rPr>
      <w:i/>
      <w:iCs/>
      <w:color w:val="2F5496" w:themeColor="accent1" w:themeShade="BF"/>
    </w:rPr>
  </w:style>
  <w:style w:type="paragraph" w:styleId="a9">
    <w:name w:val="Intense Quote"/>
    <w:basedOn w:val="a"/>
    <w:next w:val="a"/>
    <w:link w:val="aa"/>
    <w:uiPriority w:val="30"/>
    <w:qFormat/>
    <w:rsid w:val="00EF4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F4293"/>
    <w:rPr>
      <w:i/>
      <w:iCs/>
      <w:color w:val="2F5496" w:themeColor="accent1" w:themeShade="BF"/>
    </w:rPr>
  </w:style>
  <w:style w:type="character" w:styleId="ab">
    <w:name w:val="Intense Reference"/>
    <w:basedOn w:val="a0"/>
    <w:uiPriority w:val="32"/>
    <w:qFormat/>
    <w:rsid w:val="00EF4293"/>
    <w:rPr>
      <w:b/>
      <w:bCs/>
      <w:smallCaps/>
      <w:color w:val="2F5496" w:themeColor="accent1" w:themeShade="BF"/>
      <w:spacing w:val="5"/>
    </w:rPr>
  </w:style>
  <w:style w:type="numbering" w:customStyle="1" w:styleId="11">
    <w:name w:val="Нет списка1"/>
    <w:next w:val="a2"/>
    <w:uiPriority w:val="99"/>
    <w:semiHidden/>
    <w:unhideWhenUsed/>
    <w:rsid w:val="008E09D1"/>
  </w:style>
  <w:style w:type="table" w:customStyle="1" w:styleId="12">
    <w:name w:val="Сетка таблицы1"/>
    <w:basedOn w:val="a1"/>
    <w:next w:val="ac"/>
    <w:uiPriority w:val="59"/>
    <w:rsid w:val="008E09D1"/>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8E09D1"/>
    <w:pPr>
      <w:tabs>
        <w:tab w:val="center" w:pos="4677"/>
        <w:tab w:val="right" w:pos="9355"/>
      </w:tabs>
      <w:spacing w:after="0" w:line="240" w:lineRule="auto"/>
    </w:pPr>
    <w:rPr>
      <w:kern w:val="0"/>
      <w14:ligatures w14:val="none"/>
    </w:rPr>
  </w:style>
  <w:style w:type="character" w:customStyle="1" w:styleId="ae">
    <w:name w:val="Верхний колонтитул Знак"/>
    <w:basedOn w:val="a0"/>
    <w:link w:val="ad"/>
    <w:uiPriority w:val="99"/>
    <w:rsid w:val="008E09D1"/>
    <w:rPr>
      <w:kern w:val="0"/>
      <w14:ligatures w14:val="none"/>
    </w:rPr>
  </w:style>
  <w:style w:type="paragraph" w:styleId="af">
    <w:name w:val="footer"/>
    <w:basedOn w:val="a"/>
    <w:link w:val="af0"/>
    <w:uiPriority w:val="99"/>
    <w:unhideWhenUsed/>
    <w:rsid w:val="008E09D1"/>
    <w:pPr>
      <w:tabs>
        <w:tab w:val="center" w:pos="4677"/>
        <w:tab w:val="right" w:pos="9355"/>
      </w:tabs>
      <w:spacing w:after="0" w:line="240" w:lineRule="auto"/>
    </w:pPr>
    <w:rPr>
      <w:kern w:val="0"/>
      <w14:ligatures w14:val="none"/>
    </w:rPr>
  </w:style>
  <w:style w:type="character" w:customStyle="1" w:styleId="af0">
    <w:name w:val="Нижний колонтитул Знак"/>
    <w:basedOn w:val="a0"/>
    <w:link w:val="af"/>
    <w:uiPriority w:val="99"/>
    <w:rsid w:val="008E09D1"/>
    <w:rPr>
      <w:kern w:val="0"/>
      <w14:ligatures w14:val="none"/>
    </w:rPr>
  </w:style>
  <w:style w:type="paragraph" w:styleId="af1">
    <w:name w:val="No Spacing"/>
    <w:uiPriority w:val="1"/>
    <w:qFormat/>
    <w:rsid w:val="008E09D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af2">
    <w:name w:val="Body Text"/>
    <w:basedOn w:val="a"/>
    <w:link w:val="af3"/>
    <w:uiPriority w:val="99"/>
    <w:rsid w:val="008E09D1"/>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af3">
    <w:name w:val="Основной текст Знак"/>
    <w:basedOn w:val="a0"/>
    <w:link w:val="af2"/>
    <w:uiPriority w:val="99"/>
    <w:rsid w:val="008E09D1"/>
    <w:rPr>
      <w:rFonts w:ascii="Times New Roman" w:eastAsia="Times New Roman" w:hAnsi="Times New Roman" w:cs="Times New Roman"/>
      <w:kern w:val="0"/>
      <w:sz w:val="24"/>
      <w:szCs w:val="24"/>
      <w:lang w:eastAsia="ar-SA"/>
      <w14:ligatures w14:val="none"/>
    </w:rPr>
  </w:style>
  <w:style w:type="character" w:customStyle="1" w:styleId="13">
    <w:name w:val="Гиперссылка1"/>
    <w:basedOn w:val="a0"/>
    <w:uiPriority w:val="99"/>
    <w:unhideWhenUsed/>
    <w:rsid w:val="008E09D1"/>
    <w:rPr>
      <w:color w:val="0000FF"/>
      <w:u w:val="single"/>
    </w:rPr>
  </w:style>
  <w:style w:type="paragraph" w:styleId="af4">
    <w:name w:val="Balloon Text"/>
    <w:basedOn w:val="a"/>
    <w:link w:val="af5"/>
    <w:uiPriority w:val="99"/>
    <w:semiHidden/>
    <w:unhideWhenUsed/>
    <w:rsid w:val="008E09D1"/>
    <w:pPr>
      <w:spacing w:after="0" w:line="240" w:lineRule="auto"/>
    </w:pPr>
    <w:rPr>
      <w:rFonts w:ascii="Tahoma" w:hAnsi="Tahoma" w:cs="Tahoma"/>
      <w:kern w:val="0"/>
      <w:sz w:val="16"/>
      <w:szCs w:val="16"/>
      <w14:ligatures w14:val="none"/>
    </w:rPr>
  </w:style>
  <w:style w:type="character" w:customStyle="1" w:styleId="af5">
    <w:name w:val="Текст выноски Знак"/>
    <w:basedOn w:val="a0"/>
    <w:link w:val="af4"/>
    <w:uiPriority w:val="99"/>
    <w:semiHidden/>
    <w:rsid w:val="008E09D1"/>
    <w:rPr>
      <w:rFonts w:ascii="Tahoma" w:hAnsi="Tahoma" w:cs="Tahoma"/>
      <w:kern w:val="0"/>
      <w:sz w:val="16"/>
      <w:szCs w:val="16"/>
      <w14:ligatures w14:val="none"/>
    </w:rPr>
  </w:style>
  <w:style w:type="table" w:customStyle="1" w:styleId="110">
    <w:name w:val="Сетка таблицы11"/>
    <w:basedOn w:val="a1"/>
    <w:next w:val="ac"/>
    <w:uiPriority w:val="59"/>
    <w:rsid w:val="008E09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c"/>
    <w:uiPriority w:val="59"/>
    <w:rsid w:val="008E09D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8E09D1"/>
    <w:pPr>
      <w:spacing w:after="120" w:line="276" w:lineRule="auto"/>
      <w:ind w:left="283"/>
    </w:pPr>
    <w:rPr>
      <w:kern w:val="0"/>
      <w:sz w:val="16"/>
      <w:szCs w:val="16"/>
      <w14:ligatures w14:val="none"/>
    </w:rPr>
  </w:style>
  <w:style w:type="character" w:customStyle="1" w:styleId="32">
    <w:name w:val="Основной текст с отступом 3 Знак"/>
    <w:basedOn w:val="a0"/>
    <w:link w:val="31"/>
    <w:uiPriority w:val="99"/>
    <w:semiHidden/>
    <w:rsid w:val="008E09D1"/>
    <w:rPr>
      <w:kern w:val="0"/>
      <w:sz w:val="16"/>
      <w:szCs w:val="16"/>
      <w14:ligatures w14:val="none"/>
    </w:rPr>
  </w:style>
  <w:style w:type="table" w:customStyle="1" w:styleId="33">
    <w:name w:val="Сетка таблицы3"/>
    <w:basedOn w:val="a1"/>
    <w:next w:val="ac"/>
    <w:uiPriority w:val="59"/>
    <w:rsid w:val="008E09D1"/>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c"/>
    <w:rsid w:val="008E09D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ody Text Indent"/>
    <w:basedOn w:val="a"/>
    <w:link w:val="af7"/>
    <w:uiPriority w:val="99"/>
    <w:unhideWhenUsed/>
    <w:rsid w:val="008E09D1"/>
    <w:pPr>
      <w:spacing w:after="120" w:line="276" w:lineRule="auto"/>
      <w:ind w:left="283"/>
    </w:pPr>
    <w:rPr>
      <w:kern w:val="0"/>
      <w14:ligatures w14:val="none"/>
    </w:rPr>
  </w:style>
  <w:style w:type="character" w:customStyle="1" w:styleId="af7">
    <w:name w:val="Основной текст с отступом Знак"/>
    <w:basedOn w:val="a0"/>
    <w:link w:val="af6"/>
    <w:uiPriority w:val="99"/>
    <w:rsid w:val="008E09D1"/>
    <w:rPr>
      <w:kern w:val="0"/>
      <w14:ligatures w14:val="none"/>
    </w:rPr>
  </w:style>
  <w:style w:type="table" w:customStyle="1" w:styleId="51">
    <w:name w:val="Сетка таблицы5"/>
    <w:basedOn w:val="a1"/>
    <w:next w:val="ac"/>
    <w:rsid w:val="008E09D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rmal (Web)"/>
    <w:basedOn w:val="a"/>
    <w:uiPriority w:val="99"/>
    <w:semiHidden/>
    <w:unhideWhenUsed/>
    <w:rsid w:val="008E09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9">
    <w:name w:val="Strong"/>
    <w:basedOn w:val="a0"/>
    <w:uiPriority w:val="22"/>
    <w:qFormat/>
    <w:rsid w:val="008E09D1"/>
    <w:rPr>
      <w:b/>
      <w:bCs/>
    </w:rPr>
  </w:style>
  <w:style w:type="paragraph" w:styleId="afa">
    <w:name w:val="Document Map"/>
    <w:basedOn w:val="a"/>
    <w:link w:val="afb"/>
    <w:uiPriority w:val="99"/>
    <w:semiHidden/>
    <w:unhideWhenUsed/>
    <w:rsid w:val="008E09D1"/>
    <w:pPr>
      <w:spacing w:after="0" w:line="240" w:lineRule="auto"/>
    </w:pPr>
    <w:rPr>
      <w:rFonts w:ascii="Tahoma" w:hAnsi="Tahoma" w:cs="Tahoma"/>
      <w:kern w:val="0"/>
      <w:sz w:val="16"/>
      <w:szCs w:val="16"/>
      <w14:ligatures w14:val="none"/>
    </w:rPr>
  </w:style>
  <w:style w:type="character" w:customStyle="1" w:styleId="afb">
    <w:name w:val="Схема документа Знак"/>
    <w:basedOn w:val="a0"/>
    <w:link w:val="afa"/>
    <w:uiPriority w:val="99"/>
    <w:semiHidden/>
    <w:rsid w:val="008E09D1"/>
    <w:rPr>
      <w:rFonts w:ascii="Tahoma" w:hAnsi="Tahoma" w:cs="Tahoma"/>
      <w:kern w:val="0"/>
      <w:sz w:val="16"/>
      <w:szCs w:val="16"/>
      <w14:ligatures w14:val="none"/>
    </w:rPr>
  </w:style>
  <w:style w:type="paragraph" w:customStyle="1" w:styleId="futurismarkdown-paragraph">
    <w:name w:val="futurismarkdown-paragraph"/>
    <w:basedOn w:val="a"/>
    <w:rsid w:val="008E09D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8E09D1"/>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8E0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8E09D1"/>
    <w:rPr>
      <w:color w:val="0563C1" w:themeColor="hyperlink"/>
      <w:u w:val="single"/>
    </w:rPr>
  </w:style>
  <w:style w:type="numbering" w:customStyle="1" w:styleId="24">
    <w:name w:val="Нет списка2"/>
    <w:next w:val="a2"/>
    <w:uiPriority w:val="99"/>
    <w:semiHidden/>
    <w:unhideWhenUsed/>
    <w:rsid w:val="00760333"/>
  </w:style>
  <w:style w:type="paragraph" w:customStyle="1" w:styleId="ConsNormal">
    <w:name w:val="ConsNormal"/>
    <w:uiPriority w:val="99"/>
    <w:rsid w:val="00760333"/>
    <w:pPr>
      <w:autoSpaceDE w:val="0"/>
      <w:autoSpaceDN w:val="0"/>
      <w:adjustRightInd w:val="0"/>
      <w:spacing w:after="0" w:line="240" w:lineRule="auto"/>
      <w:ind w:right="19772" w:firstLine="720"/>
    </w:pPr>
    <w:rPr>
      <w:rFonts w:ascii="Arial" w:eastAsia="Times New Roman" w:hAnsi="Arial" w:cs="Arial"/>
      <w:kern w:val="0"/>
      <w:sz w:val="16"/>
      <w:szCs w:val="16"/>
      <w:lang w:eastAsia="ru-RU"/>
      <w14:ligatures w14:val="none"/>
    </w:rPr>
  </w:style>
  <w:style w:type="paragraph" w:customStyle="1" w:styleId="NormalANX">
    <w:name w:val="NormalANX"/>
    <w:basedOn w:val="a"/>
    <w:uiPriority w:val="99"/>
    <w:rsid w:val="00760333"/>
    <w:pPr>
      <w:spacing w:before="240" w:after="240" w:line="360" w:lineRule="auto"/>
      <w:ind w:firstLine="720"/>
      <w:jc w:val="both"/>
    </w:pPr>
    <w:rPr>
      <w:rFonts w:ascii="Times New Roman" w:eastAsia="Times New Roman" w:hAnsi="Times New Roman" w:cs="Times New Roman"/>
      <w:kern w:val="0"/>
      <w:sz w:val="28"/>
      <w:szCs w:val="20"/>
      <w:lang w:eastAsia="ru-RU"/>
      <w14:ligatures w14:val="none"/>
    </w:rPr>
  </w:style>
  <w:style w:type="paragraph" w:customStyle="1" w:styleId="ConsPlusCell">
    <w:name w:val="ConsPlusCell"/>
    <w:uiPriority w:val="99"/>
    <w:rsid w:val="00760333"/>
    <w:pPr>
      <w:autoSpaceDE w:val="0"/>
      <w:autoSpaceDN w:val="0"/>
      <w:adjustRightInd w:val="0"/>
      <w:spacing w:after="0" w:line="240" w:lineRule="auto"/>
    </w:pPr>
    <w:rPr>
      <w:rFonts w:ascii="Times New Roman" w:eastAsia="Times New Roman" w:hAnsi="Times New Roman" w:cs="Times New Roman"/>
      <w:kern w:val="0"/>
      <w:sz w:val="26"/>
      <w:szCs w:val="26"/>
      <w:lang w:eastAsia="ru-RU"/>
      <w14:ligatures w14:val="none"/>
    </w:rPr>
  </w:style>
  <w:style w:type="paragraph" w:styleId="afd">
    <w:name w:val="footnote text"/>
    <w:basedOn w:val="a"/>
    <w:link w:val="afe"/>
    <w:uiPriority w:val="99"/>
    <w:semiHidden/>
    <w:rsid w:val="00760333"/>
    <w:pPr>
      <w:spacing w:after="0" w:line="240" w:lineRule="auto"/>
    </w:pPr>
    <w:rPr>
      <w:rFonts w:ascii="Times New Roman" w:eastAsia="Calibri" w:hAnsi="Times New Roman" w:cs="Times New Roman"/>
      <w:kern w:val="0"/>
      <w:sz w:val="20"/>
      <w:szCs w:val="20"/>
      <w:lang w:eastAsia="ru-RU"/>
      <w14:ligatures w14:val="none"/>
    </w:rPr>
  </w:style>
  <w:style w:type="character" w:customStyle="1" w:styleId="afe">
    <w:name w:val="Текст сноски Знак"/>
    <w:basedOn w:val="a0"/>
    <w:link w:val="afd"/>
    <w:uiPriority w:val="99"/>
    <w:semiHidden/>
    <w:rsid w:val="00760333"/>
    <w:rPr>
      <w:rFonts w:ascii="Times New Roman" w:eastAsia="Calibri" w:hAnsi="Times New Roman" w:cs="Times New Roman"/>
      <w:kern w:val="0"/>
      <w:sz w:val="20"/>
      <w:szCs w:val="20"/>
      <w:lang w:eastAsia="ru-RU"/>
      <w14:ligatures w14:val="none"/>
    </w:rPr>
  </w:style>
  <w:style w:type="character" w:styleId="aff">
    <w:name w:val="footnote reference"/>
    <w:uiPriority w:val="99"/>
    <w:semiHidden/>
    <w:rsid w:val="00760333"/>
    <w:rPr>
      <w:rFonts w:cs="Times New Roman"/>
      <w:vertAlign w:val="superscript"/>
    </w:rPr>
  </w:style>
  <w:style w:type="paragraph" w:customStyle="1" w:styleId="14">
    <w:name w:val="Стиль1 Знак Знак Знак Знак"/>
    <w:basedOn w:val="a"/>
    <w:link w:val="15"/>
    <w:uiPriority w:val="99"/>
    <w:rsid w:val="00760333"/>
    <w:pPr>
      <w:spacing w:after="0" w:line="240" w:lineRule="auto"/>
      <w:ind w:firstLine="709"/>
      <w:jc w:val="both"/>
    </w:pPr>
    <w:rPr>
      <w:rFonts w:ascii="Times New Roman" w:eastAsia="Calibri" w:hAnsi="Times New Roman" w:cs="Times New Roman"/>
      <w:kern w:val="0"/>
      <w:sz w:val="24"/>
      <w:szCs w:val="24"/>
      <w:lang w:eastAsia="ru-RU"/>
      <w14:ligatures w14:val="none"/>
    </w:rPr>
  </w:style>
  <w:style w:type="character" w:customStyle="1" w:styleId="15">
    <w:name w:val="Стиль1 Знак Знак Знак Знак Знак"/>
    <w:link w:val="14"/>
    <w:uiPriority w:val="99"/>
    <w:locked/>
    <w:rsid w:val="00760333"/>
    <w:rPr>
      <w:rFonts w:ascii="Times New Roman" w:eastAsia="Calibri" w:hAnsi="Times New Roman" w:cs="Times New Roman"/>
      <w:kern w:val="0"/>
      <w:sz w:val="24"/>
      <w:szCs w:val="24"/>
      <w:lang w:eastAsia="ru-RU"/>
      <w14:ligatures w14:val="none"/>
    </w:rPr>
  </w:style>
  <w:style w:type="paragraph" w:customStyle="1" w:styleId="aff0">
    <w:name w:val="Знак Знак Знак Знак Знак Знак Знак Знак Знак Знак"/>
    <w:basedOn w:val="a"/>
    <w:uiPriority w:val="99"/>
    <w:rsid w:val="00760333"/>
    <w:pPr>
      <w:spacing w:line="240" w:lineRule="exact"/>
    </w:pPr>
    <w:rPr>
      <w:rFonts w:ascii="Verdana" w:eastAsia="Times New Roman" w:hAnsi="Verdana" w:cs="Times New Roman"/>
      <w:kern w:val="0"/>
      <w:sz w:val="24"/>
      <w:szCs w:val="24"/>
      <w:lang w:val="en-US"/>
      <w14:ligatures w14:val="none"/>
    </w:rPr>
  </w:style>
  <w:style w:type="paragraph" w:customStyle="1" w:styleId="25">
    <w:name w:val="Знак Знак2 Знак Знак Знак Знак Знак Знак Знак Знак"/>
    <w:basedOn w:val="a"/>
    <w:uiPriority w:val="99"/>
    <w:rsid w:val="00760333"/>
    <w:pPr>
      <w:spacing w:line="240" w:lineRule="exact"/>
    </w:pPr>
    <w:rPr>
      <w:rFonts w:ascii="Verdana" w:eastAsia="Times New Roman" w:hAnsi="Verdana" w:cs="Times New Roman"/>
      <w:kern w:val="0"/>
      <w:sz w:val="24"/>
      <w:szCs w:val="24"/>
      <w:lang w:val="en-US"/>
      <w14:ligatures w14:val="none"/>
    </w:rPr>
  </w:style>
  <w:style w:type="paragraph" w:styleId="26">
    <w:name w:val="Body Text 2"/>
    <w:basedOn w:val="a"/>
    <w:link w:val="27"/>
    <w:uiPriority w:val="99"/>
    <w:semiHidden/>
    <w:rsid w:val="00760333"/>
    <w:pPr>
      <w:spacing w:after="120" w:line="480" w:lineRule="auto"/>
    </w:pPr>
    <w:rPr>
      <w:rFonts w:ascii="Times New Roman" w:eastAsia="Calibri" w:hAnsi="Times New Roman" w:cs="Times New Roman"/>
      <w:kern w:val="0"/>
      <w:sz w:val="24"/>
      <w:szCs w:val="24"/>
      <w:lang w:eastAsia="ru-RU"/>
      <w14:ligatures w14:val="none"/>
    </w:rPr>
  </w:style>
  <w:style w:type="character" w:customStyle="1" w:styleId="27">
    <w:name w:val="Основной текст 2 Знак"/>
    <w:basedOn w:val="a0"/>
    <w:link w:val="26"/>
    <w:uiPriority w:val="99"/>
    <w:semiHidden/>
    <w:rsid w:val="00760333"/>
    <w:rPr>
      <w:rFonts w:ascii="Times New Roman" w:eastAsia="Calibri" w:hAnsi="Times New Roman" w:cs="Times New Roman"/>
      <w:kern w:val="0"/>
      <w:sz w:val="24"/>
      <w:szCs w:val="24"/>
      <w:lang w:eastAsia="ru-RU"/>
      <w14:ligatures w14:val="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760333"/>
    <w:pPr>
      <w:spacing w:line="240" w:lineRule="exact"/>
    </w:pPr>
    <w:rPr>
      <w:rFonts w:ascii="Arial" w:eastAsia="Times New Roman" w:hAnsi="Arial" w:cs="Arial"/>
      <w:kern w:val="0"/>
      <w:sz w:val="20"/>
      <w:szCs w:val="20"/>
      <w:lang w:val="en-US"/>
      <w14:ligatures w14:val="none"/>
    </w:rPr>
  </w:style>
  <w:style w:type="paragraph" w:customStyle="1" w:styleId="ConsPlusTitle">
    <w:name w:val="ConsPlusTitle"/>
    <w:uiPriority w:val="99"/>
    <w:rsid w:val="00760333"/>
    <w:pPr>
      <w:autoSpaceDE w:val="0"/>
      <w:autoSpaceDN w:val="0"/>
      <w:adjustRightInd w:val="0"/>
      <w:spacing w:after="0" w:line="240" w:lineRule="auto"/>
    </w:pPr>
    <w:rPr>
      <w:rFonts w:ascii="Times New Roman" w:eastAsia="Calibri" w:hAnsi="Times New Roman" w:cs="Times New Roman"/>
      <w:b/>
      <w:bCs/>
      <w:kern w:val="0"/>
      <w:sz w:val="26"/>
      <w:szCs w:val="26"/>
      <w14:ligatures w14:val="none"/>
    </w:rPr>
  </w:style>
  <w:style w:type="paragraph" w:customStyle="1" w:styleId="16">
    <w:name w:val="Абзац списка1"/>
    <w:basedOn w:val="a"/>
    <w:rsid w:val="00760333"/>
    <w:pPr>
      <w:spacing w:after="0" w:line="240" w:lineRule="auto"/>
      <w:ind w:left="720"/>
      <w:contextualSpacing/>
    </w:pPr>
    <w:rPr>
      <w:rFonts w:ascii="Times New Roman" w:eastAsia="Calibri" w:hAnsi="Times New Roman" w:cs="Times New Roman"/>
      <w:kern w:val="0"/>
      <w:sz w:val="24"/>
      <w:szCs w:val="24"/>
      <w:lang w:eastAsia="ru-RU"/>
      <w14:ligatures w14:val="none"/>
    </w:rPr>
  </w:style>
  <w:style w:type="table" w:customStyle="1" w:styleId="61">
    <w:name w:val="Сетка таблицы6"/>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760333"/>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2">
    <w:name w:val="Текст концевой сноски Знак"/>
    <w:basedOn w:val="a0"/>
    <w:link w:val="aff1"/>
    <w:uiPriority w:val="99"/>
    <w:semiHidden/>
    <w:rsid w:val="00760333"/>
    <w:rPr>
      <w:rFonts w:ascii="Times New Roman" w:eastAsia="Times New Roman" w:hAnsi="Times New Roman" w:cs="Times New Roman"/>
      <w:kern w:val="0"/>
      <w:sz w:val="20"/>
      <w:szCs w:val="20"/>
      <w:lang w:eastAsia="ru-RU"/>
      <w14:ligatures w14:val="none"/>
    </w:rPr>
  </w:style>
  <w:style w:type="character" w:styleId="aff3">
    <w:name w:val="endnote reference"/>
    <w:uiPriority w:val="99"/>
    <w:semiHidden/>
    <w:unhideWhenUsed/>
    <w:rsid w:val="00760333"/>
    <w:rPr>
      <w:vertAlign w:val="superscript"/>
    </w:rPr>
  </w:style>
  <w:style w:type="character" w:customStyle="1" w:styleId="17">
    <w:name w:val="Знак сноски1"/>
    <w:rsid w:val="00760333"/>
    <w:rPr>
      <w:rFonts w:cs="Times New Roman"/>
      <w:vertAlign w:val="superscript"/>
    </w:rPr>
  </w:style>
  <w:style w:type="character" w:customStyle="1" w:styleId="aff4">
    <w:name w:val="Символ сноски"/>
    <w:rsid w:val="00760333"/>
  </w:style>
  <w:style w:type="paragraph" w:customStyle="1" w:styleId="18">
    <w:name w:val="Текст сноски1"/>
    <w:basedOn w:val="a"/>
    <w:rsid w:val="00760333"/>
    <w:pPr>
      <w:suppressAutoHyphens/>
      <w:spacing w:after="0" w:line="240" w:lineRule="auto"/>
    </w:pPr>
    <w:rPr>
      <w:rFonts w:ascii="Arial" w:eastAsia="SimSun" w:hAnsi="Arial" w:cs="Mangal"/>
      <w:kern w:val="1"/>
      <w:sz w:val="20"/>
      <w:szCs w:val="20"/>
      <w:lang w:eastAsia="hi-IN" w:bidi="hi-IN"/>
      <w14:ligatures w14:val="none"/>
    </w:rPr>
  </w:style>
  <w:style w:type="paragraph" w:customStyle="1" w:styleId="western">
    <w:name w:val="western"/>
    <w:basedOn w:val="a"/>
    <w:rsid w:val="00760333"/>
    <w:pPr>
      <w:spacing w:before="100" w:beforeAutospacing="1" w:after="115"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highlight">
    <w:name w:val="highlight"/>
    <w:rsid w:val="00760333"/>
  </w:style>
  <w:style w:type="table" w:customStyle="1" w:styleId="120">
    <w:name w:val="Сетка таблицы12"/>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c"/>
    <w:uiPriority w:val="59"/>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c"/>
    <w:uiPriority w:val="59"/>
    <w:locked/>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33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FontStyle20">
    <w:name w:val="Font Style20"/>
    <w:rsid w:val="00760333"/>
    <w:rPr>
      <w:rFonts w:ascii="Times New Roman" w:hAnsi="Times New Roman" w:cs="Times New Roman"/>
      <w:b/>
      <w:bCs/>
      <w:i/>
      <w:iCs/>
      <w:sz w:val="28"/>
      <w:szCs w:val="28"/>
    </w:rPr>
  </w:style>
  <w:style w:type="table" w:customStyle="1" w:styleId="510">
    <w:name w:val="Сетка таблицы51"/>
    <w:basedOn w:val="a1"/>
    <w:next w:val="ac"/>
    <w:uiPriority w:val="59"/>
    <w:rsid w:val="0076033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0"/>
    <w:uiPriority w:val="99"/>
    <w:semiHidden/>
    <w:unhideWhenUsed/>
    <w:rsid w:val="00760333"/>
    <w:rPr>
      <w:sz w:val="16"/>
      <w:szCs w:val="16"/>
    </w:rPr>
  </w:style>
  <w:style w:type="paragraph" w:styleId="aff6">
    <w:name w:val="annotation text"/>
    <w:basedOn w:val="a"/>
    <w:link w:val="aff7"/>
    <w:uiPriority w:val="99"/>
    <w:semiHidden/>
    <w:unhideWhenUsed/>
    <w:rsid w:val="00760333"/>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7">
    <w:name w:val="Текст примечания Знак"/>
    <w:basedOn w:val="a0"/>
    <w:link w:val="aff6"/>
    <w:uiPriority w:val="99"/>
    <w:semiHidden/>
    <w:rsid w:val="00760333"/>
    <w:rPr>
      <w:rFonts w:ascii="Times New Roman" w:eastAsia="Times New Roman" w:hAnsi="Times New Roman" w:cs="Times New Roman"/>
      <w:kern w:val="0"/>
      <w:sz w:val="20"/>
      <w:szCs w:val="20"/>
      <w:lang w:eastAsia="ru-RU"/>
      <w14:ligatures w14:val="none"/>
    </w:rPr>
  </w:style>
  <w:style w:type="paragraph" w:styleId="aff8">
    <w:name w:val="annotation subject"/>
    <w:basedOn w:val="aff6"/>
    <w:next w:val="aff6"/>
    <w:link w:val="aff9"/>
    <w:uiPriority w:val="99"/>
    <w:semiHidden/>
    <w:unhideWhenUsed/>
    <w:rsid w:val="00760333"/>
    <w:rPr>
      <w:b/>
      <w:bCs/>
    </w:rPr>
  </w:style>
  <w:style w:type="character" w:customStyle="1" w:styleId="aff9">
    <w:name w:val="Тема примечания Знак"/>
    <w:basedOn w:val="aff7"/>
    <w:link w:val="aff8"/>
    <w:uiPriority w:val="99"/>
    <w:semiHidden/>
    <w:rsid w:val="00760333"/>
    <w:rPr>
      <w:rFonts w:ascii="Times New Roman" w:eastAsia="Times New Roman" w:hAnsi="Times New Roman" w:cs="Times New Roman"/>
      <w:b/>
      <w:bCs/>
      <w:kern w:val="0"/>
      <w:sz w:val="20"/>
      <w:szCs w:val="20"/>
      <w:lang w:eastAsia="ru-RU"/>
      <w14:ligatures w14:val="none"/>
    </w:rPr>
  </w:style>
  <w:style w:type="paragraph" w:customStyle="1" w:styleId="19">
    <w:name w:val="Название объекта1"/>
    <w:basedOn w:val="a"/>
    <w:next w:val="a"/>
    <w:semiHidden/>
    <w:unhideWhenUsed/>
    <w:qFormat/>
    <w:locked/>
    <w:rsid w:val="00760333"/>
    <w:pPr>
      <w:spacing w:after="200" w:line="240" w:lineRule="auto"/>
    </w:pPr>
    <w:rPr>
      <w:rFonts w:ascii="Times New Roman" w:eastAsia="Times New Roman" w:hAnsi="Times New Roman" w:cs="Times New Roman"/>
      <w:i/>
      <w:iCs/>
      <w:color w:val="1F497D"/>
      <w:kern w:val="0"/>
      <w:sz w:val="18"/>
      <w:szCs w:val="18"/>
      <w:lang w:eastAsia="ru-RU"/>
      <w14:ligatures w14:val="none"/>
    </w:rPr>
  </w:style>
  <w:style w:type="numbering" w:customStyle="1" w:styleId="34">
    <w:name w:val="Нет списка3"/>
    <w:next w:val="a2"/>
    <w:uiPriority w:val="99"/>
    <w:semiHidden/>
    <w:unhideWhenUsed/>
    <w:rsid w:val="004F5AB0"/>
  </w:style>
  <w:style w:type="table" w:customStyle="1" w:styleId="71">
    <w:name w:val="Сетка таблицы7"/>
    <w:basedOn w:val="a1"/>
    <w:next w:val="ac"/>
    <w:uiPriority w:val="59"/>
    <w:locked/>
    <w:rsid w:val="004F5A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locked/>
    <w:rsid w:val="004F5A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c"/>
    <w:uiPriority w:val="59"/>
    <w:rsid w:val="004F5A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c"/>
    <w:uiPriority w:val="59"/>
    <w:locked/>
    <w:rsid w:val="004F5A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c"/>
    <w:uiPriority w:val="59"/>
    <w:rsid w:val="004F5A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Название объекта2"/>
    <w:basedOn w:val="a"/>
    <w:next w:val="a"/>
    <w:semiHidden/>
    <w:unhideWhenUsed/>
    <w:qFormat/>
    <w:locked/>
    <w:rsid w:val="004F5AB0"/>
    <w:pPr>
      <w:spacing w:after="200" w:line="240" w:lineRule="auto"/>
    </w:pPr>
    <w:rPr>
      <w:rFonts w:ascii="Times New Roman" w:eastAsia="Times New Roman" w:hAnsi="Times New Roman" w:cs="Times New Roman"/>
      <w:i/>
      <w:iCs/>
      <w:color w:val="1F497D"/>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scene3d>
          <a:camera prst="orthographicFront"/>
          <a:lightRig rig="threePt" dir="t"/>
        </a:scene3d>
        <a:sp3d>
          <a:bevelT h="6350"/>
        </a:sp3d>
      </c:spPr>
    </c:sideWall>
    <c:backWall>
      <c:thickness val="0"/>
      <c:spPr>
        <a:scene3d>
          <a:camera prst="orthographicFront"/>
          <a:lightRig rig="threePt" dir="t"/>
        </a:scene3d>
        <a:sp3d>
          <a:bevelT h="6350"/>
        </a:sp3d>
      </c:spPr>
    </c:backWall>
    <c:plotArea>
      <c:layout>
        <c:manualLayout>
          <c:layoutTarget val="inner"/>
          <c:xMode val="edge"/>
          <c:yMode val="edge"/>
          <c:x val="3.3291780411216131E-2"/>
          <c:y val="2.8955172976259318E-2"/>
          <c:w val="0.93820273968759915"/>
          <c:h val="0.93002469249308828"/>
        </c:manualLayout>
      </c:layout>
      <c:bar3DChart>
        <c:barDir val="col"/>
        <c:grouping val="clustered"/>
        <c:varyColors val="0"/>
        <c:ser>
          <c:idx val="0"/>
          <c:order val="0"/>
          <c:tx>
            <c:strRef>
              <c:f>Лист1!$B$1</c:f>
              <c:strCache>
                <c:ptCount val="1"/>
                <c:pt idx="0">
                  <c:v>Первоначально утвержденный план</c:v>
                </c:pt>
              </c:strCache>
            </c:strRef>
          </c:tx>
          <c:invertIfNegative val="0"/>
          <c:dLbls>
            <c:dLbl>
              <c:idx val="0"/>
              <c:layout>
                <c:manualLayout>
                  <c:x val="9.1493573323374652E-3"/>
                  <c:y val="-1.09888158432158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35-43C2-BFA6-ED2EEFFF772B}"/>
                </c:ext>
              </c:extLst>
            </c:dLbl>
            <c:dLbl>
              <c:idx val="1"/>
              <c:layout>
                <c:manualLayout>
                  <c:x val="7.566489058607153E-3"/>
                  <c:y val="-8.26753895275945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35-43C2-BFA6-ED2EEFFF772B}"/>
                </c:ext>
              </c:extLst>
            </c:dLbl>
            <c:dLbl>
              <c:idx val="2"/>
              <c:layout>
                <c:manualLayout>
                  <c:x val="4.2734638130153572E-3"/>
                  <c:y val="0.14600953974122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35-43C2-BFA6-ED2EEFFF772B}"/>
                </c:ext>
              </c:extLst>
            </c:dLbl>
            <c:spPr>
              <a:noFill/>
              <a:ln>
                <a:noFill/>
              </a:ln>
              <a:effectLst/>
            </c:spPr>
            <c:txPr>
              <a:bodyPr wrap="square" lIns="38100" tIns="19050" rIns="38100" bIns="19050" anchor="ctr">
                <a:spAutoFit/>
              </a:bodyPr>
              <a:lstStyle/>
              <a:p>
                <a:pPr>
                  <a:defRPr sz="7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Доходы бюджета</c:v>
                </c:pt>
                <c:pt idx="1">
                  <c:v>Расходы бюджета</c:v>
                </c:pt>
                <c:pt idx="2">
                  <c:v>Дефицит(-), профицит(+)</c:v>
                </c:pt>
              </c:strCache>
            </c:strRef>
          </c:cat>
          <c:val>
            <c:numRef>
              <c:f>Лист1!$B$2:$B$5</c:f>
              <c:numCache>
                <c:formatCode>#,##0.00</c:formatCode>
                <c:ptCount val="4"/>
                <c:pt idx="0">
                  <c:v>1404906.1</c:v>
                </c:pt>
                <c:pt idx="1">
                  <c:v>1409181.2</c:v>
                </c:pt>
                <c:pt idx="2">
                  <c:v>-4275.0999999998603</c:v>
                </c:pt>
              </c:numCache>
            </c:numRef>
          </c:val>
          <c:extLst>
            <c:ext xmlns:c16="http://schemas.microsoft.com/office/drawing/2014/chart" uri="{C3380CC4-5D6E-409C-BE32-E72D297353CC}">
              <c16:uniqueId val="{00000003-7735-43C2-BFA6-ED2EEFFF772B}"/>
            </c:ext>
          </c:extLst>
        </c:ser>
        <c:ser>
          <c:idx val="1"/>
          <c:order val="1"/>
          <c:tx>
            <c:strRef>
              <c:f>Лист1!$C$1</c:f>
              <c:strCache>
                <c:ptCount val="1"/>
                <c:pt idx="0">
                  <c:v>Уточненный план</c:v>
                </c:pt>
              </c:strCache>
            </c:strRef>
          </c:tx>
          <c:invertIfNegative val="0"/>
          <c:dLbls>
            <c:dLbl>
              <c:idx val="0"/>
              <c:layout>
                <c:manualLayout>
                  <c:x val="3.0779318917800606E-2"/>
                  <c:y val="-6.0200526355044586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35-43C2-BFA6-ED2EEFFF772B}"/>
                </c:ext>
              </c:extLst>
            </c:dLbl>
            <c:dLbl>
              <c:idx val="1"/>
              <c:layout>
                <c:manualLayout>
                  <c:x val="1.2282307396946083E-2"/>
                  <c:y val="9.27478787749634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35-43C2-BFA6-ED2EEFFF772B}"/>
                </c:ext>
              </c:extLst>
            </c:dLbl>
            <c:dLbl>
              <c:idx val="2"/>
              <c:layout>
                <c:manualLayout>
                  <c:x val="1.9230762487354412E-2"/>
                  <c:y val="0.185802620409931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35-43C2-BFA6-ED2EEFFF772B}"/>
                </c:ext>
              </c:extLst>
            </c:dLbl>
            <c:spPr>
              <a:noFill/>
              <a:ln>
                <a:noFill/>
              </a:ln>
              <a:effectLst/>
            </c:spPr>
            <c:txPr>
              <a:bodyPr wrap="square" lIns="38100" tIns="19050" rIns="38100" bIns="19050" anchor="ctr">
                <a:spAutoFit/>
              </a:bodyPr>
              <a:lstStyle/>
              <a:p>
                <a:pPr>
                  <a:defRPr sz="7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Доходы бюджета</c:v>
                </c:pt>
                <c:pt idx="1">
                  <c:v>Расходы бюджета</c:v>
                </c:pt>
                <c:pt idx="2">
                  <c:v>Дефицит(-), профицит(+)</c:v>
                </c:pt>
              </c:strCache>
            </c:strRef>
          </c:cat>
          <c:val>
            <c:numRef>
              <c:f>Лист1!$C$2:$C$5</c:f>
              <c:numCache>
                <c:formatCode>#,##0.00</c:formatCode>
                <c:ptCount val="4"/>
                <c:pt idx="0">
                  <c:v>1571311.8</c:v>
                </c:pt>
                <c:pt idx="1">
                  <c:v>1591558.4</c:v>
                </c:pt>
                <c:pt idx="2">
                  <c:v>-20246.59999999986</c:v>
                </c:pt>
              </c:numCache>
            </c:numRef>
          </c:val>
          <c:extLst>
            <c:ext xmlns:c16="http://schemas.microsoft.com/office/drawing/2014/chart" uri="{C3380CC4-5D6E-409C-BE32-E72D297353CC}">
              <c16:uniqueId val="{00000007-7735-43C2-BFA6-ED2EEFFF772B}"/>
            </c:ext>
          </c:extLst>
        </c:ser>
        <c:ser>
          <c:idx val="2"/>
          <c:order val="2"/>
          <c:tx>
            <c:strRef>
              <c:f>Лист1!$D$1</c:f>
              <c:strCache>
                <c:ptCount val="1"/>
                <c:pt idx="0">
                  <c:v>Исполнение</c:v>
                </c:pt>
              </c:strCache>
            </c:strRef>
          </c:tx>
          <c:spPr>
            <a:scene3d>
              <a:camera prst="orthographicFront"/>
              <a:lightRig rig="threePt" dir="t"/>
            </a:scene3d>
            <a:sp3d>
              <a:contourClr>
                <a:srgbClr val="000000"/>
              </a:contourClr>
            </a:sp3d>
          </c:spPr>
          <c:invertIfNegative val="0"/>
          <c:dLbls>
            <c:dLbl>
              <c:idx val="0"/>
              <c:layout>
                <c:manualLayout>
                  <c:x val="7.9874534721235593E-3"/>
                  <c:y val="1.65045336856573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735-43C2-BFA6-ED2EEFFF772B}"/>
                </c:ext>
              </c:extLst>
            </c:dLbl>
            <c:dLbl>
              <c:idx val="1"/>
              <c:layout>
                <c:manualLayout>
                  <c:x val="4.4000161302482479E-2"/>
                  <c:y val="-3.3634158382439078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735-43C2-BFA6-ED2EEFFF772B}"/>
                </c:ext>
              </c:extLst>
            </c:dLbl>
            <c:dLbl>
              <c:idx val="2"/>
              <c:layout>
                <c:manualLayout>
                  <c:x val="3.0094309353615286E-2"/>
                  <c:y val="-2.5420249397106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735-43C2-BFA6-ED2EEFFF772B}"/>
                </c:ext>
              </c:extLst>
            </c:dLbl>
            <c:spPr>
              <a:noFill/>
              <a:ln>
                <a:noFill/>
              </a:ln>
              <a:effectLst/>
            </c:spPr>
            <c:txPr>
              <a:bodyPr wrap="square" lIns="38100" tIns="19050" rIns="38100" bIns="19050" anchor="ctr">
                <a:spAutoFit/>
              </a:bodyPr>
              <a:lstStyle/>
              <a:p>
                <a:pPr>
                  <a:defRPr sz="7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Доходы бюджета</c:v>
                </c:pt>
                <c:pt idx="1">
                  <c:v>Расходы бюджета</c:v>
                </c:pt>
                <c:pt idx="2">
                  <c:v>Дефицит(-), профицит(+)</c:v>
                </c:pt>
              </c:strCache>
            </c:strRef>
          </c:cat>
          <c:val>
            <c:numRef>
              <c:f>Лист1!$D$2:$D$5</c:f>
              <c:numCache>
                <c:formatCode>#,##0.00</c:formatCode>
                <c:ptCount val="4"/>
                <c:pt idx="0">
                  <c:v>1337626.6000000001</c:v>
                </c:pt>
                <c:pt idx="1">
                  <c:v>1332396.5</c:v>
                </c:pt>
                <c:pt idx="2">
                  <c:v>5230.1000000000931</c:v>
                </c:pt>
              </c:numCache>
            </c:numRef>
          </c:val>
          <c:extLst>
            <c:ext xmlns:c16="http://schemas.microsoft.com/office/drawing/2014/chart" uri="{C3380CC4-5D6E-409C-BE32-E72D297353CC}">
              <c16:uniqueId val="{0000000B-7735-43C2-BFA6-ED2EEFFF772B}"/>
            </c:ext>
          </c:extLst>
        </c:ser>
        <c:dLbls>
          <c:showLegendKey val="0"/>
          <c:showVal val="1"/>
          <c:showCatName val="0"/>
          <c:showSerName val="0"/>
          <c:showPercent val="0"/>
          <c:showBubbleSize val="0"/>
        </c:dLbls>
        <c:gapWidth val="50"/>
        <c:gapDepth val="266"/>
        <c:shape val="pyramid"/>
        <c:axId val="117654016"/>
        <c:axId val="61459840"/>
        <c:axId val="0"/>
      </c:bar3DChart>
      <c:catAx>
        <c:axId val="117654016"/>
        <c:scaling>
          <c:orientation val="minMax"/>
        </c:scaling>
        <c:delete val="0"/>
        <c:axPos val="b"/>
        <c:numFmt formatCode="General" sourceLinked="0"/>
        <c:majorTickMark val="out"/>
        <c:minorTickMark val="none"/>
        <c:tickLblPos val="nextTo"/>
        <c:txPr>
          <a:bodyPr/>
          <a:lstStyle/>
          <a:p>
            <a:pPr>
              <a:defRPr sz="700" baseline="0"/>
            </a:pPr>
            <a:endParaRPr lang="ru-RU"/>
          </a:p>
        </c:txPr>
        <c:crossAx val="61459840"/>
        <c:crosses val="autoZero"/>
        <c:auto val="1"/>
        <c:lblAlgn val="ctr"/>
        <c:lblOffset val="100"/>
        <c:noMultiLvlLbl val="0"/>
      </c:catAx>
      <c:valAx>
        <c:axId val="61459840"/>
        <c:scaling>
          <c:orientation val="minMax"/>
        </c:scaling>
        <c:delete val="1"/>
        <c:axPos val="l"/>
        <c:majorGridlines>
          <c:spPr>
            <a:ln>
              <a:noFill/>
            </a:ln>
          </c:spPr>
        </c:majorGridlines>
        <c:numFmt formatCode="#,##0.00" sourceLinked="1"/>
        <c:majorTickMark val="out"/>
        <c:minorTickMark val="none"/>
        <c:tickLblPos val="nextTo"/>
        <c:crossAx val="117654016"/>
        <c:crosses val="autoZero"/>
        <c:crossBetween val="between"/>
      </c:valAx>
    </c:plotArea>
    <c:legend>
      <c:legendPos val="r"/>
      <c:layout>
        <c:manualLayout>
          <c:xMode val="edge"/>
          <c:yMode val="edge"/>
          <c:x val="0.68498969567752599"/>
          <c:y val="0.11760859580052493"/>
          <c:w val="0.29574154654155776"/>
          <c:h val="0.41559818924395348"/>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8.2932866403838179E-2"/>
          <c:y val="5.632228597175238E-2"/>
          <c:w val="0.91706713359616188"/>
          <c:h val="0.75861399881544567"/>
        </c:manualLayout>
      </c:layout>
      <c:bar3DChart>
        <c:barDir val="col"/>
        <c:grouping val="percentStacked"/>
        <c:varyColors val="0"/>
        <c:ser>
          <c:idx val="0"/>
          <c:order val="0"/>
          <c:tx>
            <c:strRef>
              <c:f>Лист1!$B$1</c:f>
              <c:strCache>
                <c:ptCount val="1"/>
                <c:pt idx="0">
                  <c:v>безвозмездные поступления</c:v>
                </c:pt>
              </c:strCache>
            </c:strRef>
          </c:tx>
          <c:invertIfNegative val="0"/>
          <c:dPt>
            <c:idx val="2"/>
            <c:invertIfNegative val="0"/>
            <c:bubble3D val="0"/>
            <c:extLst>
              <c:ext xmlns:c16="http://schemas.microsoft.com/office/drawing/2014/chart" uri="{C3380CC4-5D6E-409C-BE32-E72D297353CC}">
                <c16:uniqueId val="{00000000-5971-4C08-9385-A7E8FE222CA6}"/>
              </c:ext>
            </c:extLst>
          </c:dPt>
          <c:dLbls>
            <c:dLbl>
              <c:idx val="0"/>
              <c:layout>
                <c:manualLayout>
                  <c:x val="2.1265284423179161E-2"/>
                  <c:y val="-4.4150110375276745E-3"/>
                </c:manualLayout>
              </c:layout>
              <c:tx>
                <c:rich>
                  <a:bodyPr/>
                  <a:lstStyle/>
                  <a:p>
                    <a:r>
                      <a:rPr lang="en-US"/>
                      <a:t>412 532,20</a:t>
                    </a:r>
                  </a:p>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971-4C08-9385-A7E8FE222CA6}"/>
                </c:ext>
              </c:extLst>
            </c:dLbl>
            <c:dLbl>
              <c:idx val="1"/>
              <c:layout>
                <c:manualLayout>
                  <c:x val="2.764486975013291E-2"/>
                  <c:y val="0"/>
                </c:manualLayout>
              </c:layout>
              <c:tx>
                <c:rich>
                  <a:bodyPr/>
                  <a:lstStyle/>
                  <a:p>
                    <a:r>
                      <a:rPr lang="en-US"/>
                      <a:t>517 224,80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971-4C08-9385-A7E8FE222CA6}"/>
                </c:ext>
              </c:extLst>
            </c:dLbl>
            <c:dLbl>
              <c:idx val="2"/>
              <c:layout>
                <c:manualLayout>
                  <c:x val="2.764486975013283E-2"/>
                  <c:y val="0"/>
                </c:manualLayout>
              </c:layout>
              <c:tx>
                <c:rich>
                  <a:bodyPr/>
                  <a:lstStyle/>
                  <a:p>
                    <a:r>
                      <a:rPr lang="en-US"/>
                      <a:t>1 123 399,1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971-4C08-9385-A7E8FE222CA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за 2022 год</c:v>
                </c:pt>
                <c:pt idx="1">
                  <c:v>за 2023год</c:v>
                </c:pt>
                <c:pt idx="2">
                  <c:v>за 2024 год</c:v>
                </c:pt>
              </c:strCache>
            </c:strRef>
          </c:cat>
          <c:val>
            <c:numRef>
              <c:f>Лист1!$B$2:$B$4</c:f>
              <c:numCache>
                <c:formatCode>#,##0.00</c:formatCode>
                <c:ptCount val="3"/>
                <c:pt idx="0">
                  <c:v>331268.09999999998</c:v>
                </c:pt>
                <c:pt idx="1">
                  <c:v>412532.2</c:v>
                </c:pt>
                <c:pt idx="2">
                  <c:v>517224.8</c:v>
                </c:pt>
              </c:numCache>
            </c:numRef>
          </c:val>
          <c:extLst>
            <c:ext xmlns:c16="http://schemas.microsoft.com/office/drawing/2014/chart" uri="{C3380CC4-5D6E-409C-BE32-E72D297353CC}">
              <c16:uniqueId val="{00000003-5971-4C08-9385-A7E8FE222CA6}"/>
            </c:ext>
          </c:extLst>
        </c:ser>
        <c:ser>
          <c:idx val="1"/>
          <c:order val="1"/>
          <c:tx>
            <c:strRef>
              <c:f>Лист1!$C$1</c:f>
              <c:strCache>
                <c:ptCount val="1"/>
                <c:pt idx="0">
                  <c:v>неналоговые</c:v>
                </c:pt>
              </c:strCache>
            </c:strRef>
          </c:tx>
          <c:invertIfNegative val="0"/>
          <c:dLbls>
            <c:dLbl>
              <c:idx val="0"/>
              <c:layout>
                <c:manualLayout>
                  <c:x val="2.3391812865497075E-2"/>
                  <c:y val="0"/>
                </c:manualLayout>
              </c:layout>
              <c:tx>
                <c:rich>
                  <a:bodyPr/>
                  <a:lstStyle/>
                  <a:p>
                    <a:r>
                      <a:rPr lang="en-US"/>
                      <a:t>8 990,90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971-4C08-9385-A7E8FE222CA6}"/>
                </c:ext>
              </c:extLst>
            </c:dLbl>
            <c:dLbl>
              <c:idx val="1"/>
              <c:layout>
                <c:manualLayout>
                  <c:x val="1.9138755980861243E-2"/>
                  <c:y val="0"/>
                </c:manualLayout>
              </c:layout>
              <c:tx>
                <c:rich>
                  <a:bodyPr/>
                  <a:lstStyle/>
                  <a:p>
                    <a:r>
                      <a:rPr lang="en-US"/>
                      <a:t>13 215,90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971-4C08-9385-A7E8FE222CA6}"/>
                </c:ext>
              </c:extLst>
            </c:dLbl>
            <c:dLbl>
              <c:idx val="2"/>
              <c:layout>
                <c:manualLayout>
                  <c:x val="1.9138755980861167E-2"/>
                  <c:y val="0"/>
                </c:manualLayout>
              </c:layout>
              <c:tx>
                <c:rich>
                  <a:bodyPr/>
                  <a:lstStyle/>
                  <a:p>
                    <a:r>
                      <a:rPr lang="en-US"/>
                      <a:t>17 760,6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971-4C08-9385-A7E8FE222CA6}"/>
                </c:ext>
              </c:extLst>
            </c:dLbl>
            <c:dLbl>
              <c:idx val="3"/>
              <c:tx>
                <c:rich>
                  <a:bodyPr/>
                  <a:lstStyle/>
                  <a:p>
                    <a:r>
                      <a:rPr lang="en-US"/>
                      <a:t>754,5</a:t>
                    </a:r>
                    <a:r>
                      <a:rPr lang="ru-RU"/>
                      <a:t>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971-4C08-9385-A7E8FE222CA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за 2022 год</c:v>
                </c:pt>
                <c:pt idx="1">
                  <c:v>за 2023год</c:v>
                </c:pt>
                <c:pt idx="2">
                  <c:v>за 2024 год</c:v>
                </c:pt>
              </c:strCache>
            </c:strRef>
          </c:cat>
          <c:val>
            <c:numRef>
              <c:f>Лист1!$C$2:$C$4</c:f>
              <c:numCache>
                <c:formatCode>#,##0.00</c:formatCode>
                <c:ptCount val="3"/>
                <c:pt idx="0">
                  <c:v>10816.5</c:v>
                </c:pt>
                <c:pt idx="1">
                  <c:v>8990.9</c:v>
                </c:pt>
                <c:pt idx="2">
                  <c:v>13215.9</c:v>
                </c:pt>
              </c:numCache>
            </c:numRef>
          </c:val>
          <c:extLst>
            <c:ext xmlns:c16="http://schemas.microsoft.com/office/drawing/2014/chart" uri="{C3380CC4-5D6E-409C-BE32-E72D297353CC}">
              <c16:uniqueId val="{00000008-5971-4C08-9385-A7E8FE222CA6}"/>
            </c:ext>
          </c:extLst>
        </c:ser>
        <c:ser>
          <c:idx val="2"/>
          <c:order val="2"/>
          <c:tx>
            <c:strRef>
              <c:f>Лист1!$D$1</c:f>
              <c:strCache>
                <c:ptCount val="1"/>
                <c:pt idx="0">
                  <c:v>налоговые</c:v>
                </c:pt>
              </c:strCache>
            </c:strRef>
          </c:tx>
          <c:invertIfNegative val="0"/>
          <c:dLbls>
            <c:dLbl>
              <c:idx val="0"/>
              <c:layout>
                <c:manualLayout>
                  <c:x val="2.085201650845708E-2"/>
                  <c:y val="-0.12812756619583696"/>
                </c:manualLayout>
              </c:layout>
              <c:tx>
                <c:rich>
                  <a:bodyPr/>
                  <a:lstStyle/>
                  <a:p>
                    <a:r>
                      <a:rPr lang="en-US"/>
                      <a:t>160 552,5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971-4C08-9385-A7E8FE222CA6}"/>
                </c:ext>
              </c:extLst>
            </c:dLbl>
            <c:dLbl>
              <c:idx val="1"/>
              <c:layout>
                <c:manualLayout>
                  <c:x val="2.0123239922767901E-2"/>
                  <c:y val="-0.11859086152772937"/>
                </c:manualLayout>
              </c:layout>
              <c:tx>
                <c:rich>
                  <a:bodyPr/>
                  <a:lstStyle/>
                  <a:p>
                    <a:r>
                      <a:rPr lang="en-US"/>
                      <a:t>175 975,0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971-4C08-9385-A7E8FE222CA6}"/>
                </c:ext>
              </c:extLst>
            </c:dLbl>
            <c:dLbl>
              <c:idx val="2"/>
              <c:layout>
                <c:manualLayout>
                  <c:x val="2.2042995906871227E-2"/>
                  <c:y val="-0.11603008989066466"/>
                </c:manualLayout>
              </c:layout>
              <c:tx>
                <c:rich>
                  <a:bodyPr/>
                  <a:lstStyle/>
                  <a:p>
                    <a:r>
                      <a:rPr lang="en-US"/>
                      <a:t>196 466,9</a:t>
                    </a:r>
                  </a:p>
                </c:rich>
              </c:tx>
              <c:showLegendKey val="0"/>
              <c:showVal val="1"/>
              <c:showCatName val="0"/>
              <c:showSerName val="0"/>
              <c:showPercent val="0"/>
              <c:showBubbleSize val="0"/>
              <c:extLst>
                <c:ext xmlns:c15="http://schemas.microsoft.com/office/drawing/2012/chart" uri="{CE6537A1-D6FC-4f65-9D91-7224C49458BB}">
                  <c15:layout>
                    <c:manualLayout>
                      <c:w val="0.12344213649851632"/>
                      <c:h val="9.7558698082167689E-2"/>
                    </c:manualLayout>
                  </c15:layout>
                  <c15:showDataLabelsRange val="0"/>
                </c:ext>
                <c:ext xmlns:c16="http://schemas.microsoft.com/office/drawing/2014/chart" uri="{C3380CC4-5D6E-409C-BE32-E72D297353CC}">
                  <c16:uniqueId val="{0000000B-5971-4C08-9385-A7E8FE222CA6}"/>
                </c:ext>
              </c:extLst>
            </c:dLbl>
            <c:spPr>
              <a:noFill/>
              <a:ln>
                <a:noFill/>
              </a:ln>
              <a:effectLst/>
            </c:spPr>
            <c:txPr>
              <a:bodyPr wrap="square" lIns="38100" tIns="19050" rIns="38100" bIns="19050" anchor="ctr" anchorCtr="0">
                <a:spAutoFit/>
              </a:bodyPr>
              <a:lstStyle/>
              <a:p>
                <a:pPr algn="ctr">
                  <a:defRPr sz="9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за 2022 год</c:v>
                </c:pt>
                <c:pt idx="1">
                  <c:v>за 2023год</c:v>
                </c:pt>
                <c:pt idx="2">
                  <c:v>за 2024 год</c:v>
                </c:pt>
              </c:strCache>
            </c:strRef>
          </c:cat>
          <c:val>
            <c:numRef>
              <c:f>Лист1!$D$2:$D$4</c:f>
              <c:numCache>
                <c:formatCode>#,##0.00</c:formatCode>
                <c:ptCount val="3"/>
                <c:pt idx="0">
                  <c:v>133608.5</c:v>
                </c:pt>
                <c:pt idx="1">
                  <c:v>160552.5</c:v>
                </c:pt>
                <c:pt idx="2">
                  <c:v>175975</c:v>
                </c:pt>
              </c:numCache>
            </c:numRef>
          </c:val>
          <c:extLst>
            <c:ext xmlns:c16="http://schemas.microsoft.com/office/drawing/2014/chart" uri="{C3380CC4-5D6E-409C-BE32-E72D297353CC}">
              <c16:uniqueId val="{0000000C-5971-4C08-9385-A7E8FE222CA6}"/>
            </c:ext>
          </c:extLst>
        </c:ser>
        <c:dLbls>
          <c:showLegendKey val="0"/>
          <c:showVal val="0"/>
          <c:showCatName val="0"/>
          <c:showSerName val="0"/>
          <c:showPercent val="0"/>
          <c:showBubbleSize val="0"/>
        </c:dLbls>
        <c:gapWidth val="50"/>
        <c:shape val="cylinder"/>
        <c:axId val="122935808"/>
        <c:axId val="61462144"/>
        <c:axId val="0"/>
      </c:bar3DChart>
      <c:catAx>
        <c:axId val="122935808"/>
        <c:scaling>
          <c:orientation val="minMax"/>
        </c:scaling>
        <c:delete val="0"/>
        <c:axPos val="b"/>
        <c:numFmt formatCode="General" sourceLinked="1"/>
        <c:majorTickMark val="out"/>
        <c:minorTickMark val="none"/>
        <c:tickLblPos val="nextTo"/>
        <c:crossAx val="61462144"/>
        <c:crosses val="autoZero"/>
        <c:auto val="1"/>
        <c:lblAlgn val="ctr"/>
        <c:lblOffset val="100"/>
        <c:noMultiLvlLbl val="0"/>
      </c:catAx>
      <c:valAx>
        <c:axId val="61462144"/>
        <c:scaling>
          <c:orientation val="minMax"/>
        </c:scaling>
        <c:delete val="0"/>
        <c:axPos val="l"/>
        <c:majorGridlines/>
        <c:numFmt formatCode="0%" sourceLinked="1"/>
        <c:majorTickMark val="out"/>
        <c:minorTickMark val="none"/>
        <c:tickLblPos val="nextTo"/>
        <c:crossAx val="122935808"/>
        <c:crosses val="autoZero"/>
        <c:crossBetween val="between"/>
      </c:valAx>
    </c:plotArea>
    <c:legend>
      <c:legendPos val="r"/>
      <c:layout>
        <c:manualLayout>
          <c:xMode val="edge"/>
          <c:yMode val="edge"/>
          <c:x val="0.86872344963651549"/>
          <c:y val="4.6552092380857467E-2"/>
          <c:w val="0.13127655036348446"/>
          <c:h val="0.91412908829434292"/>
        </c:manualLayout>
      </c:layout>
      <c:overlay val="0"/>
      <c:txPr>
        <a:bodyPr/>
        <a:lstStyle/>
        <a:p>
          <a:pPr>
            <a:defRPr sz="700" baseline="0"/>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Столбец3</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100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8B5-48D5-8B5D-C6406A69BD6E}"/>
                </c:ext>
              </c:extLst>
            </c:dLbl>
            <c:dLbl>
              <c:idx val="1"/>
              <c:tx>
                <c:rich>
                  <a:bodyPr/>
                  <a:lstStyle/>
                  <a:p>
                    <a:r>
                      <a:rPr lang="en-US"/>
                      <a:t>77,3</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8B5-48D5-8B5D-C6406A69BD6E}"/>
                </c:ext>
              </c:extLst>
            </c:dLbl>
            <c:dLbl>
              <c:idx val="2"/>
              <c:tx>
                <c:rich>
                  <a:bodyPr/>
                  <a:lstStyle/>
                  <a:p>
                    <a:r>
                      <a:rPr lang="en-US"/>
                      <a:t>99,8</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8B5-48D5-8B5D-C6406A69BD6E}"/>
                </c:ext>
              </c:extLst>
            </c:dLbl>
            <c:dLbl>
              <c:idx val="3"/>
              <c:tx>
                <c:rich>
                  <a:bodyPr/>
                  <a:lstStyle/>
                  <a:p>
                    <a:r>
                      <a:rPr lang="en-US"/>
                      <a:t>100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8B5-48D5-8B5D-C6406A69BD6E}"/>
                </c:ext>
              </c:extLst>
            </c:dLbl>
            <c:dLbl>
              <c:idx val="4"/>
              <c:tx>
                <c:rich>
                  <a:bodyPr/>
                  <a:lstStyle/>
                  <a:p>
                    <a:r>
                      <a:rPr lang="en-US"/>
                      <a:t>100,0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8B5-48D5-8B5D-C6406A69BD6E}"/>
                </c:ext>
              </c:extLst>
            </c:dLbl>
            <c:dLbl>
              <c:idx val="5"/>
              <c:tx>
                <c:rich>
                  <a:bodyPr/>
                  <a:lstStyle/>
                  <a:p>
                    <a:r>
                      <a:rPr lang="en-US"/>
                      <a:t>100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8B5-48D5-8B5D-C6406A69BD6E}"/>
                </c:ext>
              </c:extLst>
            </c:dLbl>
            <c:dLbl>
              <c:idx val="7"/>
              <c:layout>
                <c:manualLayout>
                  <c:x val="-5.2921719955898727E-2"/>
                  <c:y val="-1.1142061281337047E-2"/>
                </c:manualLayout>
              </c:layout>
              <c:tx>
                <c:rich>
                  <a:bodyPr/>
                  <a:lstStyle/>
                  <a:p>
                    <a:r>
                      <a:rPr lang="en-US"/>
                      <a:t>92,2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8B5-48D5-8B5D-C6406A69BD6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Представительное Собрание</c:v>
                </c:pt>
                <c:pt idx="1">
                  <c:v>Администрация округа</c:v>
                </c:pt>
                <c:pt idx="2">
                  <c:v>Комитет-земельно имущественных отношений</c:v>
                </c:pt>
                <c:pt idx="3">
                  <c:v>Финансовое управление </c:v>
                </c:pt>
                <c:pt idx="4">
                  <c:v>Контрольно-счетная комиссия</c:v>
                </c:pt>
                <c:pt idx="5">
                  <c:v>Управление образования </c:v>
                </c:pt>
                <c:pt idx="6">
                  <c:v>Городищенский территориальный отдел</c:v>
                </c:pt>
                <c:pt idx="7">
                  <c:v>Нюксенский территориальный отдел</c:v>
                </c:pt>
              </c:strCache>
            </c:strRef>
          </c:cat>
          <c:val>
            <c:numRef>
              <c:f>Лист1!$B$2:$B$9</c:f>
              <c:numCache>
                <c:formatCode>General</c:formatCode>
                <c:ptCount val="8"/>
                <c:pt idx="0">
                  <c:v>99.4</c:v>
                </c:pt>
                <c:pt idx="1">
                  <c:v>77.5</c:v>
                </c:pt>
                <c:pt idx="2">
                  <c:v>96.7</c:v>
                </c:pt>
                <c:pt idx="3">
                  <c:v>99.9</c:v>
                </c:pt>
                <c:pt idx="4">
                  <c:v>100</c:v>
                </c:pt>
                <c:pt idx="5">
                  <c:v>99.9</c:v>
                </c:pt>
                <c:pt idx="6">
                  <c:v>100</c:v>
                </c:pt>
                <c:pt idx="7">
                  <c:v>97.3</c:v>
                </c:pt>
              </c:numCache>
            </c:numRef>
          </c:val>
          <c:extLst>
            <c:ext xmlns:c16="http://schemas.microsoft.com/office/drawing/2014/chart" uri="{C3380CC4-5D6E-409C-BE32-E72D297353CC}">
              <c16:uniqueId val="{00000007-68B5-48D5-8B5D-C6406A69BD6E}"/>
            </c:ext>
          </c:extLst>
        </c:ser>
        <c:dLbls>
          <c:dLblPos val="inEnd"/>
          <c:showLegendKey val="0"/>
          <c:showVal val="1"/>
          <c:showCatName val="0"/>
          <c:showSerName val="0"/>
          <c:showPercent val="0"/>
          <c:showBubbleSize val="0"/>
        </c:dLbls>
        <c:gapWidth val="65"/>
        <c:axId val="168340480"/>
        <c:axId val="61463872"/>
      </c:barChart>
      <c:catAx>
        <c:axId val="168340480"/>
        <c:scaling>
          <c:orientation val="minMax"/>
        </c:scaling>
        <c:delete val="0"/>
        <c:axPos val="l"/>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ru-RU"/>
          </a:p>
        </c:txPr>
        <c:crossAx val="61463872"/>
        <c:crosses val="autoZero"/>
        <c:auto val="1"/>
        <c:lblAlgn val="ctr"/>
        <c:lblOffset val="100"/>
        <c:tickLblSkip val="1"/>
        <c:noMultiLvlLbl val="0"/>
      </c:catAx>
      <c:valAx>
        <c:axId val="6146387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6834048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162098323341397"/>
          <c:y val="3.0399336741743818E-2"/>
          <c:w val="0.55793443038163271"/>
          <c:h val="0.89003612189778791"/>
        </c:manualLayout>
      </c:layout>
      <c:barChart>
        <c:barDir val="bar"/>
        <c:grouping val="clustered"/>
        <c:varyColors val="0"/>
        <c:ser>
          <c:idx val="0"/>
          <c:order val="0"/>
          <c:tx>
            <c:strRef>
              <c:f>Лист1!$B$1</c:f>
              <c:strCache>
                <c:ptCount val="1"/>
                <c:pt idx="0">
                  <c:v>Сумма, тыс.рублей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Лист1!$A$2:$A$21</c:f>
              <c:strCache>
                <c:ptCount val="20"/>
                <c:pt idx="0">
                  <c:v>Здорорье нюксян</c:v>
                </c:pt>
                <c:pt idx="1">
                  <c:v>Развитие молодежной политики</c:v>
                </c:pt>
                <c:pt idx="2">
                  <c:v>Содействие занятости населения</c:v>
                </c:pt>
                <c:pt idx="3">
                  <c:v>Формирование законопослушного поведения участников дорожного движения</c:v>
                </c:pt>
                <c:pt idx="4">
                  <c:v>Развитие малого и среднего предпринимательства в Нюксенском муниципальном округе</c:v>
                </c:pt>
                <c:pt idx="5">
                  <c:v>Информатизация Нюксенского округа</c:v>
                </c:pt>
                <c:pt idx="6">
                  <c:v>Охрана окружающей среды и обеспечение экологической безопасности</c:v>
                </c:pt>
                <c:pt idx="7">
                  <c:v>Комплексное развитие сельских территорий Нюксенского муниципального округа</c:v>
                </c:pt>
                <c:pt idx="8">
                  <c:v>Совершенствование системы управления и распоряжения земельно-имущественным комплексом</c:v>
                </c:pt>
                <c:pt idx="9">
                  <c:v>Обеспечение профилактики правонарушений, безопасности населения и территории</c:v>
                </c:pt>
                <c:pt idx="10">
                  <c:v>Социальная поддержка граждан и социально ориентированных некоммерческих организаций</c:v>
                </c:pt>
                <c:pt idx="11">
                  <c:v>Развитие физической культуры и спорта в Нюксенском округе</c:v>
                </c:pt>
                <c:pt idx="12">
                  <c:v>Управление муниципальными финансами</c:v>
                </c:pt>
                <c:pt idx="13">
                  <c:v>Формирование современной городской средыи благоустройства Нюксенского муниципального </c:v>
                </c:pt>
                <c:pt idx="14">
                  <c:v>Совершенствование муниципального управления</c:v>
                </c:pt>
                <c:pt idx="15">
                  <c:v>Дорожная сеть и транспортное обслуживание</c:v>
                </c:pt>
                <c:pt idx="16">
                  <c:v>Развитие культуры и туризма Нюксенского округа</c:v>
                </c:pt>
                <c:pt idx="17">
                  <c:v>Развитие топливно-энергетического комплекса</c:v>
                </c:pt>
                <c:pt idx="18">
                  <c:v>Обспечение населения доступным жильем и создание благоприятных условий проживания</c:v>
                </c:pt>
                <c:pt idx="19">
                  <c:v>Развитие образования Нюксенского округа</c:v>
                </c:pt>
              </c:strCache>
            </c:strRef>
          </c:cat>
          <c:val>
            <c:numRef>
              <c:f>Лист1!$B$2:$B$21</c:f>
              <c:numCache>
                <c:formatCode>General</c:formatCode>
                <c:ptCount val="20"/>
                <c:pt idx="0">
                  <c:v>89.6</c:v>
                </c:pt>
                <c:pt idx="1">
                  <c:v>316.60000000000002</c:v>
                </c:pt>
                <c:pt idx="2">
                  <c:v>564.6</c:v>
                </c:pt>
                <c:pt idx="3">
                  <c:v>942</c:v>
                </c:pt>
                <c:pt idx="4">
                  <c:v>1223.5</c:v>
                </c:pt>
                <c:pt idx="5">
                  <c:v>2890.7</c:v>
                </c:pt>
                <c:pt idx="6">
                  <c:v>4852.2</c:v>
                </c:pt>
                <c:pt idx="7">
                  <c:v>9854.9</c:v>
                </c:pt>
                <c:pt idx="8">
                  <c:v>10583.4</c:v>
                </c:pt>
                <c:pt idx="9">
                  <c:v>10763.4</c:v>
                </c:pt>
                <c:pt idx="10">
                  <c:v>23127</c:v>
                </c:pt>
                <c:pt idx="11">
                  <c:v>25784.7</c:v>
                </c:pt>
                <c:pt idx="12">
                  <c:v>25897.4</c:v>
                </c:pt>
                <c:pt idx="13" formatCode="#,##0.00">
                  <c:v>36359.9</c:v>
                </c:pt>
                <c:pt idx="14" formatCode="#,##0.00">
                  <c:v>57481.8</c:v>
                </c:pt>
                <c:pt idx="15">
                  <c:v>91309.3</c:v>
                </c:pt>
                <c:pt idx="16">
                  <c:v>141141.9</c:v>
                </c:pt>
                <c:pt idx="17" formatCode="#,##0.00">
                  <c:v>194599.8</c:v>
                </c:pt>
                <c:pt idx="18" formatCode="#,##0.00">
                  <c:v>304007.7</c:v>
                </c:pt>
                <c:pt idx="19">
                  <c:v>387424.4</c:v>
                </c:pt>
              </c:numCache>
            </c:numRef>
          </c:val>
          <c:extLst>
            <c:ext xmlns:c16="http://schemas.microsoft.com/office/drawing/2014/chart" uri="{C3380CC4-5D6E-409C-BE32-E72D297353CC}">
              <c16:uniqueId val="{00000000-52B8-478A-9BE9-44792C39EF64}"/>
            </c:ext>
          </c:extLst>
        </c:ser>
        <c:dLbls>
          <c:showLegendKey val="0"/>
          <c:showVal val="0"/>
          <c:showCatName val="0"/>
          <c:showSerName val="0"/>
          <c:showPercent val="0"/>
          <c:showBubbleSize val="0"/>
        </c:dLbls>
        <c:gapWidth val="182"/>
        <c:axId val="867379392"/>
        <c:axId val="867375072"/>
      </c:barChart>
      <c:catAx>
        <c:axId val="867379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7375072"/>
        <c:crosses val="autoZero"/>
        <c:auto val="1"/>
        <c:lblAlgn val="ctr"/>
        <c:lblOffset val="100"/>
        <c:noMultiLvlLbl val="0"/>
      </c:catAx>
      <c:valAx>
        <c:axId val="867375072"/>
        <c:scaling>
          <c:orientation val="minMax"/>
        </c:scaling>
        <c:delete val="1"/>
        <c:axPos val="b"/>
        <c:majorGridlines>
          <c:spPr>
            <a:ln w="9525" cap="flat" cmpd="sng" algn="ctr">
              <a:noFill/>
              <a:round/>
            </a:ln>
            <a:effectLst>
              <a:glow rad="63500">
                <a:schemeClr val="accent2">
                  <a:satMod val="175000"/>
                  <a:alpha val="43000"/>
                </a:schemeClr>
              </a:glow>
            </a:effectLst>
          </c:spPr>
        </c:majorGridlines>
        <c:numFmt formatCode="General" sourceLinked="1"/>
        <c:majorTickMark val="none"/>
        <c:minorTickMark val="none"/>
        <c:tickLblPos val="nextTo"/>
        <c:crossAx val="867379392"/>
        <c:crosses val="autoZero"/>
        <c:crossBetween val="between"/>
      </c:valAx>
      <c:spPr>
        <a:solidFill>
          <a:srgbClr val="92D050"/>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layout>
        <c:manualLayout>
          <c:xMode val="edge"/>
          <c:yMode val="edge"/>
          <c:x val="0.49995872458122126"/>
          <c:y val="0.80328588486393393"/>
          <c:w val="0.41316760905257488"/>
          <c:h val="5.999018138926966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18</TotalTime>
  <Pages>32</Pages>
  <Words>15729</Words>
  <Characters>89659</Characters>
  <Application>Microsoft Office Word</Application>
  <DocSecurity>0</DocSecurity>
  <Lines>747</Lines>
  <Paragraphs>210</Paragraphs>
  <ScaleCrop>false</ScaleCrop>
  <Company/>
  <LinksUpToDate>false</LinksUpToDate>
  <CharactersWithSpaces>105178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2025-04-28T06:37:00Z</dcterms:created>
  <dcterms:modified xsi:type="dcterms:W3CDTF">2025-04-28T07:49:00Z</dcterms:modified>
</cp:coreProperties>
</file>