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7EA82" w14:textId="77777777" w:rsidR="001B736A" w:rsidRDefault="001B736A" w:rsidP="001B736A">
      <w:pPr>
        <w:jc w:val="center"/>
        <w:rPr>
          <w:b/>
          <w:bCs/>
          <w:sz w:val="28"/>
          <w:szCs w:val="28"/>
        </w:rPr>
      </w:pPr>
      <w:r w:rsidRPr="005114EF">
        <w:rPr>
          <w:b/>
          <w:bCs/>
          <w:sz w:val="28"/>
          <w:szCs w:val="28"/>
        </w:rPr>
        <w:t>ИНФОРМАЦИЯ</w:t>
      </w:r>
    </w:p>
    <w:p w14:paraId="1B378FB3" w14:textId="77777777" w:rsidR="0049657B" w:rsidRDefault="0049657B" w:rsidP="001B736A">
      <w:pPr>
        <w:jc w:val="center"/>
        <w:rPr>
          <w:b/>
          <w:bCs/>
          <w:sz w:val="28"/>
          <w:szCs w:val="28"/>
        </w:rPr>
      </w:pPr>
    </w:p>
    <w:p w14:paraId="79BA2BB0" w14:textId="77777777" w:rsidR="00A72D81" w:rsidRPr="00A72D81" w:rsidRDefault="00A72D81" w:rsidP="00A72D81">
      <w:pPr>
        <w:spacing w:line="240" w:lineRule="exact"/>
        <w:jc w:val="both"/>
        <w:rPr>
          <w:sz w:val="28"/>
          <w:szCs w:val="28"/>
        </w:rPr>
      </w:pPr>
      <w:bookmarkStart w:id="0" w:name="_Hlk125640611"/>
      <w:r w:rsidRPr="00A72D81">
        <w:rPr>
          <w:sz w:val="28"/>
          <w:szCs w:val="28"/>
        </w:rPr>
        <w:t xml:space="preserve">на проект постановления администрации Нюксенского муниципального округа Вологодской области </w:t>
      </w:r>
      <w:bookmarkStart w:id="1" w:name="_Hlk165975170"/>
      <w:r w:rsidRPr="00A72D81">
        <w:rPr>
          <w:sz w:val="28"/>
          <w:szCs w:val="28"/>
        </w:rPr>
        <w:t xml:space="preserve">«О внесении изменений в постановление администрации Нюксенского муниципального района </w:t>
      </w:r>
      <w:bookmarkStart w:id="2" w:name="_Hlk156403988"/>
      <w:r w:rsidRPr="00A72D81">
        <w:rPr>
          <w:sz w:val="28"/>
          <w:szCs w:val="28"/>
        </w:rPr>
        <w:t>от 28.02.2018 № 46 «Об утверждении муниципальной программы</w:t>
      </w:r>
      <w:bookmarkStart w:id="3" w:name="_Hlk125638499"/>
      <w:r w:rsidRPr="00A72D81">
        <w:rPr>
          <w:sz w:val="28"/>
          <w:szCs w:val="28"/>
        </w:rPr>
        <w:t xml:space="preserve"> «Формирование современной городской среды и благоустройства Нюксенского муниципального </w:t>
      </w:r>
      <w:bookmarkEnd w:id="3"/>
      <w:r w:rsidRPr="00A72D81">
        <w:rPr>
          <w:sz w:val="28"/>
          <w:szCs w:val="28"/>
        </w:rPr>
        <w:t>района на 2018-2025 годы»</w:t>
      </w:r>
    </w:p>
    <w:bookmarkEnd w:id="1"/>
    <w:bookmarkEnd w:id="2"/>
    <w:p w14:paraId="762B07FA" w14:textId="77777777" w:rsidR="00A72D81" w:rsidRPr="00A72D81" w:rsidRDefault="00A72D81" w:rsidP="00A72D81">
      <w:pPr>
        <w:spacing w:line="240" w:lineRule="exact"/>
        <w:jc w:val="both"/>
        <w:rPr>
          <w:sz w:val="28"/>
          <w:szCs w:val="28"/>
        </w:rPr>
      </w:pPr>
    </w:p>
    <w:p w14:paraId="6BDE0A90" w14:textId="77777777" w:rsidR="00A72D81" w:rsidRPr="00A72D81" w:rsidRDefault="00A72D81" w:rsidP="00A72D81">
      <w:pPr>
        <w:widowControl w:val="0"/>
        <w:tabs>
          <w:tab w:val="left" w:pos="567"/>
        </w:tabs>
        <w:autoSpaceDE w:val="0"/>
        <w:autoSpaceDN w:val="0"/>
        <w:adjustRightInd w:val="0"/>
        <w:jc w:val="both"/>
        <w:rPr>
          <w:rFonts w:eastAsia="Calibri"/>
          <w:sz w:val="26"/>
          <w:szCs w:val="26"/>
          <w:lang w:eastAsia="en-US"/>
        </w:rPr>
      </w:pPr>
      <w:r w:rsidRPr="00A72D81">
        <w:rPr>
          <w:rFonts w:eastAsia="Calibri"/>
          <w:b/>
          <w:bCs/>
          <w:color w:val="000000"/>
          <w:sz w:val="28"/>
          <w:szCs w:val="28"/>
          <w:lang w:eastAsia="en-US"/>
        </w:rPr>
        <w:tab/>
      </w:r>
      <w:r w:rsidRPr="00A72D81">
        <w:rPr>
          <w:rFonts w:eastAsia="Calibri"/>
          <w:sz w:val="26"/>
          <w:szCs w:val="26"/>
          <w:lang w:eastAsia="en-US"/>
        </w:rPr>
        <w:t xml:space="preserve">На основании </w:t>
      </w:r>
      <w:hyperlink r:id="rId7" w:history="1">
        <w:r w:rsidRPr="00A72D81">
          <w:rPr>
            <w:rFonts w:eastAsia="Calibri"/>
            <w:sz w:val="26"/>
            <w:szCs w:val="26"/>
            <w:lang w:eastAsia="en-US"/>
          </w:rPr>
          <w:t>пункта 7 статьи 8</w:t>
        </w:r>
      </w:hyperlink>
      <w:r w:rsidRPr="00A72D81">
        <w:rPr>
          <w:rFonts w:eastAsia="Calibri"/>
          <w:sz w:val="26"/>
          <w:szCs w:val="26"/>
          <w:lang w:eastAsia="en-US"/>
        </w:rPr>
        <w:t xml:space="preserve"> Положения о Контрольно-счетной комиссии Нюксенского муниципального округа Вологодской области, утвержденного решением Представительного Собрания Нюксенского муниципального округа Вологодской области от 30 ноября 2022 №82 «О создании Контрольно-счетной комиссии Нюксенского муниципального округа Вологодской области и реорганизации Контрольно-счетной палаты Нюксенского муниципального района Вологодской области» (далее – контрольно-счетная комиссия); решением Представительного Собрания Нюксенского муниципального округа Вологодской области от 18.04.2024 года №35 «О внесении изменений и дополнений в решение Представительного Собрания Нюксенского муниципального округа Вологодской области от 15.12.2023 года №108 «О бюджете Нюксенского муниципального округа на 2024 год и плановый период 2025 и 2026 годов»; в соответствии с постановлением администрации Нюксенского муниципального округа от 16.01.2023 №50 «Об утверждении Порядка разработки, реализации и оценки эффективности муниципальных программ Нюксенского муниципального округа», от 16.01.2023 года №51 «Об утверждении Перечня муниципальных программ Нюксенского муниципального округа».</w:t>
      </w:r>
    </w:p>
    <w:p w14:paraId="4048232F" w14:textId="77777777" w:rsidR="00A72D81" w:rsidRPr="00A72D81" w:rsidRDefault="00A72D81" w:rsidP="00A72D81">
      <w:pPr>
        <w:widowControl w:val="0"/>
        <w:tabs>
          <w:tab w:val="left" w:pos="567"/>
        </w:tabs>
        <w:autoSpaceDE w:val="0"/>
        <w:autoSpaceDN w:val="0"/>
        <w:adjustRightInd w:val="0"/>
        <w:ind w:firstLine="567"/>
        <w:jc w:val="both"/>
        <w:rPr>
          <w:rFonts w:eastAsia="Calibri"/>
          <w:sz w:val="26"/>
          <w:szCs w:val="26"/>
          <w:lang w:eastAsia="en-US"/>
        </w:rPr>
      </w:pPr>
      <w:r w:rsidRPr="00A72D81">
        <w:rPr>
          <w:rFonts w:eastAsia="Calibri"/>
          <w:sz w:val="26"/>
          <w:szCs w:val="26"/>
          <w:lang w:eastAsia="en-US"/>
        </w:rPr>
        <w:t xml:space="preserve">Контрольно-счетной комиссией проведена финансово-экономическая экспертиза </w:t>
      </w:r>
      <w:bookmarkStart w:id="4" w:name="_Hlk19638358"/>
      <w:r w:rsidRPr="00A72D81">
        <w:rPr>
          <w:rFonts w:eastAsia="Calibri"/>
          <w:sz w:val="26"/>
          <w:szCs w:val="26"/>
          <w:lang w:eastAsia="en-US"/>
        </w:rPr>
        <w:t xml:space="preserve">проекта постановления администрации Нюксенского муниципального округа Вологодской области «О внесении изменений в постановление администрации </w:t>
      </w:r>
      <w:bookmarkEnd w:id="4"/>
      <w:r w:rsidRPr="00A72D81">
        <w:rPr>
          <w:rFonts w:eastAsia="Calibri"/>
          <w:sz w:val="26"/>
          <w:szCs w:val="26"/>
          <w:lang w:eastAsia="en-US"/>
        </w:rPr>
        <w:t>«О внесении изменений в постановление администрации Нюксенского муниципального района от 28.02.2018 № 46 «Об утверждении муниципальной программы «Формирование современной городской среды и благоустройства Нюксенского муниципального района на 2018-2025 годы» (далее – Проект постановления).</w:t>
      </w:r>
    </w:p>
    <w:p w14:paraId="2A7A9911" w14:textId="77777777" w:rsidR="00A72D81" w:rsidRPr="00A72D81" w:rsidRDefault="00A72D81" w:rsidP="00A72D81">
      <w:pPr>
        <w:widowControl w:val="0"/>
        <w:tabs>
          <w:tab w:val="left" w:pos="567"/>
        </w:tabs>
        <w:autoSpaceDE w:val="0"/>
        <w:autoSpaceDN w:val="0"/>
        <w:adjustRightInd w:val="0"/>
        <w:jc w:val="both"/>
        <w:rPr>
          <w:rFonts w:eastAsia="Calibri"/>
          <w:sz w:val="26"/>
          <w:szCs w:val="26"/>
          <w:lang w:eastAsia="en-US"/>
        </w:rPr>
      </w:pPr>
      <w:r w:rsidRPr="00A72D81">
        <w:rPr>
          <w:rFonts w:eastAsia="Calibri"/>
          <w:sz w:val="26"/>
          <w:szCs w:val="26"/>
          <w:lang w:eastAsia="en-US"/>
        </w:rPr>
        <w:tab/>
        <w:t>В ходе проведения экспертизы и подготовки заключения контрольно-счетной комиссией проанализированы материалы, представленные Отделом архитектуры, градостроительства и благоустройства администрации округа (далее- Отделом архитектуры, градостроительства и благоустройства): проект постановления администрации округа; пояснительная записка к Проекту постановления; входящий номер №38 от 06.05.2024 г.</w:t>
      </w:r>
    </w:p>
    <w:p w14:paraId="3C4EF698" w14:textId="77777777" w:rsidR="00A72D81" w:rsidRPr="00A72D81" w:rsidRDefault="00A72D81" w:rsidP="00A72D81">
      <w:pPr>
        <w:widowControl w:val="0"/>
        <w:tabs>
          <w:tab w:val="left" w:pos="567"/>
        </w:tabs>
        <w:autoSpaceDE w:val="0"/>
        <w:autoSpaceDN w:val="0"/>
        <w:adjustRightInd w:val="0"/>
        <w:jc w:val="both"/>
        <w:rPr>
          <w:rFonts w:eastAsia="Calibri"/>
          <w:sz w:val="26"/>
          <w:szCs w:val="26"/>
          <w:lang w:eastAsia="en-US"/>
        </w:rPr>
      </w:pPr>
      <w:r w:rsidRPr="00A72D81">
        <w:rPr>
          <w:rFonts w:eastAsia="Calibri"/>
          <w:sz w:val="26"/>
          <w:szCs w:val="26"/>
          <w:lang w:eastAsia="en-US"/>
        </w:rPr>
        <w:t xml:space="preserve">         В результате экспертизы установлено:</w:t>
      </w:r>
    </w:p>
    <w:p w14:paraId="3C5701C1" w14:textId="77777777" w:rsidR="00A72D81" w:rsidRPr="00A72D81" w:rsidRDefault="00A72D81" w:rsidP="00A72D81">
      <w:pPr>
        <w:widowControl w:val="0"/>
        <w:tabs>
          <w:tab w:val="left" w:pos="567"/>
        </w:tabs>
        <w:autoSpaceDE w:val="0"/>
        <w:autoSpaceDN w:val="0"/>
        <w:adjustRightInd w:val="0"/>
        <w:jc w:val="both"/>
        <w:rPr>
          <w:rFonts w:eastAsia="Calibri"/>
          <w:sz w:val="26"/>
          <w:szCs w:val="26"/>
          <w:lang w:eastAsia="en-US"/>
        </w:rPr>
      </w:pPr>
      <w:r w:rsidRPr="00A72D81">
        <w:rPr>
          <w:rFonts w:eastAsia="Calibri"/>
          <w:sz w:val="26"/>
          <w:szCs w:val="26"/>
          <w:lang w:eastAsia="en-US"/>
        </w:rPr>
        <w:t xml:space="preserve">         Изменения в Программу в 2024 году вносятся во-второй раз.</w:t>
      </w:r>
    </w:p>
    <w:p w14:paraId="70EB2F76" w14:textId="77777777" w:rsidR="00A72D81" w:rsidRPr="00A72D81" w:rsidRDefault="00A72D81" w:rsidP="00A72D81">
      <w:pPr>
        <w:widowControl w:val="0"/>
        <w:autoSpaceDE w:val="0"/>
        <w:autoSpaceDN w:val="0"/>
        <w:adjustRightInd w:val="0"/>
        <w:ind w:firstLine="540"/>
        <w:jc w:val="both"/>
        <w:rPr>
          <w:rFonts w:eastAsia="Calibri"/>
          <w:sz w:val="26"/>
          <w:szCs w:val="26"/>
          <w:lang w:eastAsia="en-US"/>
        </w:rPr>
      </w:pPr>
      <w:r w:rsidRPr="00A72D81">
        <w:rPr>
          <w:rFonts w:eastAsia="Calibri"/>
          <w:sz w:val="26"/>
          <w:szCs w:val="26"/>
          <w:lang w:eastAsia="en-US"/>
        </w:rPr>
        <w:t xml:space="preserve"> Согласно пояснительной записке к Проекту постановления вносятся изменения: в части ресурсного обеспечения на текущий 2024 и плановый период 2025-2026 годы, целевые индикаторы (показатели), ожидаемые результаты реализации программы. </w:t>
      </w:r>
    </w:p>
    <w:p w14:paraId="0988C6B8" w14:textId="77777777" w:rsidR="00A72D81" w:rsidRPr="00A72D81" w:rsidRDefault="00A72D81" w:rsidP="00A72D81">
      <w:pPr>
        <w:autoSpaceDE w:val="0"/>
        <w:autoSpaceDN w:val="0"/>
        <w:adjustRightInd w:val="0"/>
        <w:ind w:firstLine="708"/>
        <w:jc w:val="both"/>
        <w:rPr>
          <w:rFonts w:eastAsia="Calibri"/>
          <w:sz w:val="26"/>
          <w:szCs w:val="26"/>
          <w:lang w:eastAsia="en-US"/>
        </w:rPr>
      </w:pPr>
      <w:r w:rsidRPr="00A72D81">
        <w:rPr>
          <w:rFonts w:eastAsia="Calibri"/>
          <w:sz w:val="26"/>
          <w:szCs w:val="26"/>
          <w:lang w:eastAsia="en-US"/>
        </w:rPr>
        <w:t>Общий объем финансирования программы за счет средств округа увеличивается на 18074,6 тыс. рублей и с учетом внесенных изменений</w:t>
      </w:r>
      <w:r w:rsidRPr="00A72D81">
        <w:rPr>
          <w:rFonts w:eastAsia="Calibri"/>
          <w:b/>
          <w:bCs/>
          <w:sz w:val="26"/>
          <w:szCs w:val="26"/>
          <w:lang w:eastAsia="en-US"/>
        </w:rPr>
        <w:t xml:space="preserve"> </w:t>
      </w:r>
      <w:r w:rsidRPr="00A72D81">
        <w:rPr>
          <w:rFonts w:eastAsia="Calibri"/>
          <w:sz w:val="26"/>
          <w:szCs w:val="26"/>
          <w:lang w:eastAsia="en-US"/>
        </w:rPr>
        <w:t>составит 90358,9 тыс. рублей, в том числе по годам:</w:t>
      </w:r>
    </w:p>
    <w:p w14:paraId="5F3C3644" w14:textId="77777777" w:rsidR="00A72D81" w:rsidRPr="00A72D81" w:rsidRDefault="00A72D81" w:rsidP="00A72D81">
      <w:pPr>
        <w:autoSpaceDE w:val="0"/>
        <w:autoSpaceDN w:val="0"/>
        <w:adjustRightInd w:val="0"/>
        <w:ind w:firstLine="708"/>
        <w:jc w:val="both"/>
        <w:rPr>
          <w:rFonts w:eastAsia="Calibri"/>
          <w:sz w:val="26"/>
          <w:szCs w:val="26"/>
          <w:lang w:eastAsia="en-US"/>
        </w:rPr>
      </w:pPr>
      <w:r w:rsidRPr="00A72D81">
        <w:rPr>
          <w:rFonts w:eastAsia="Calibri"/>
          <w:sz w:val="26"/>
          <w:szCs w:val="26"/>
          <w:lang w:eastAsia="en-US"/>
        </w:rPr>
        <w:t xml:space="preserve">2018 год </w:t>
      </w:r>
      <w:bookmarkStart w:id="5" w:name="_Hlk165983149"/>
      <w:r w:rsidRPr="00A72D81">
        <w:rPr>
          <w:rFonts w:eastAsia="Calibri"/>
          <w:sz w:val="26"/>
          <w:szCs w:val="26"/>
          <w:lang w:eastAsia="en-US"/>
        </w:rPr>
        <w:t xml:space="preserve">– 155,9 тыс. рублей, </w:t>
      </w:r>
      <w:bookmarkEnd w:id="5"/>
    </w:p>
    <w:p w14:paraId="23FABC1A" w14:textId="77777777" w:rsidR="00A72D81" w:rsidRPr="00A72D81" w:rsidRDefault="00A72D81" w:rsidP="00A72D81">
      <w:pPr>
        <w:autoSpaceDE w:val="0"/>
        <w:autoSpaceDN w:val="0"/>
        <w:adjustRightInd w:val="0"/>
        <w:ind w:firstLine="708"/>
        <w:jc w:val="both"/>
        <w:rPr>
          <w:rFonts w:eastAsia="Calibri"/>
          <w:sz w:val="26"/>
          <w:szCs w:val="26"/>
          <w:lang w:eastAsia="en-US"/>
        </w:rPr>
      </w:pPr>
      <w:r w:rsidRPr="00A72D81">
        <w:rPr>
          <w:rFonts w:eastAsia="Calibri"/>
          <w:sz w:val="26"/>
          <w:szCs w:val="26"/>
          <w:lang w:eastAsia="en-US"/>
        </w:rPr>
        <w:t>2019 год – 1307,5 тыс. рублей,</w:t>
      </w:r>
    </w:p>
    <w:p w14:paraId="650EEC69" w14:textId="77777777" w:rsidR="00A72D81" w:rsidRPr="00A72D81" w:rsidRDefault="00A72D81" w:rsidP="00A72D81">
      <w:pPr>
        <w:autoSpaceDE w:val="0"/>
        <w:autoSpaceDN w:val="0"/>
        <w:adjustRightInd w:val="0"/>
        <w:ind w:firstLine="708"/>
        <w:jc w:val="both"/>
        <w:rPr>
          <w:rFonts w:eastAsia="Calibri"/>
          <w:sz w:val="26"/>
          <w:szCs w:val="26"/>
          <w:lang w:eastAsia="en-US"/>
        </w:rPr>
      </w:pPr>
      <w:r w:rsidRPr="00A72D81">
        <w:rPr>
          <w:rFonts w:eastAsia="Calibri"/>
          <w:sz w:val="26"/>
          <w:szCs w:val="26"/>
          <w:lang w:eastAsia="en-US"/>
        </w:rPr>
        <w:t>2020 год– 802,3 тыс. рублей,</w:t>
      </w:r>
    </w:p>
    <w:p w14:paraId="0890767A" w14:textId="77777777" w:rsidR="00A72D81" w:rsidRPr="00A72D81" w:rsidRDefault="00A72D81" w:rsidP="00A72D81">
      <w:pPr>
        <w:autoSpaceDE w:val="0"/>
        <w:autoSpaceDN w:val="0"/>
        <w:adjustRightInd w:val="0"/>
        <w:ind w:firstLine="708"/>
        <w:jc w:val="both"/>
        <w:rPr>
          <w:rFonts w:eastAsia="Calibri"/>
          <w:sz w:val="26"/>
          <w:szCs w:val="26"/>
          <w:lang w:eastAsia="en-US"/>
        </w:rPr>
      </w:pPr>
      <w:r w:rsidRPr="00A72D81">
        <w:rPr>
          <w:rFonts w:eastAsia="Calibri"/>
          <w:sz w:val="26"/>
          <w:szCs w:val="26"/>
          <w:lang w:eastAsia="en-US"/>
        </w:rPr>
        <w:t>2021 год– 1190,0 тыс. рублей,</w:t>
      </w:r>
    </w:p>
    <w:p w14:paraId="291DE33D" w14:textId="77777777" w:rsidR="00A72D81" w:rsidRPr="00A72D81" w:rsidRDefault="00A72D81" w:rsidP="00A72D81">
      <w:pPr>
        <w:autoSpaceDE w:val="0"/>
        <w:autoSpaceDN w:val="0"/>
        <w:adjustRightInd w:val="0"/>
        <w:ind w:firstLine="708"/>
        <w:jc w:val="both"/>
        <w:rPr>
          <w:rFonts w:eastAsia="Calibri"/>
          <w:sz w:val="26"/>
          <w:szCs w:val="26"/>
          <w:lang w:eastAsia="en-US"/>
        </w:rPr>
      </w:pPr>
      <w:r w:rsidRPr="00A72D81">
        <w:rPr>
          <w:rFonts w:eastAsia="Calibri"/>
          <w:sz w:val="26"/>
          <w:szCs w:val="26"/>
          <w:lang w:eastAsia="en-US"/>
        </w:rPr>
        <w:lastRenderedPageBreak/>
        <w:t xml:space="preserve">2022 год – 1270,4 тыс. рублей, </w:t>
      </w:r>
    </w:p>
    <w:p w14:paraId="7AA3687C" w14:textId="77777777" w:rsidR="00A72D81" w:rsidRPr="00A72D81" w:rsidRDefault="00A72D81" w:rsidP="00A72D81">
      <w:pPr>
        <w:autoSpaceDE w:val="0"/>
        <w:autoSpaceDN w:val="0"/>
        <w:adjustRightInd w:val="0"/>
        <w:ind w:firstLine="708"/>
        <w:jc w:val="both"/>
        <w:rPr>
          <w:rFonts w:eastAsia="Calibri"/>
          <w:sz w:val="26"/>
          <w:szCs w:val="26"/>
          <w:lang w:eastAsia="en-US"/>
        </w:rPr>
      </w:pPr>
      <w:r w:rsidRPr="00A72D81">
        <w:rPr>
          <w:rFonts w:eastAsia="Calibri"/>
          <w:sz w:val="26"/>
          <w:szCs w:val="26"/>
          <w:lang w:eastAsia="en-US"/>
        </w:rPr>
        <w:t xml:space="preserve">2023 год – 25173,6 тыс. рублей, </w:t>
      </w:r>
    </w:p>
    <w:p w14:paraId="69EC4844" w14:textId="77777777" w:rsidR="00A72D81" w:rsidRPr="00A72D81" w:rsidRDefault="00A72D81" w:rsidP="00A72D81">
      <w:pPr>
        <w:autoSpaceDE w:val="0"/>
        <w:autoSpaceDN w:val="0"/>
        <w:adjustRightInd w:val="0"/>
        <w:ind w:firstLine="708"/>
        <w:jc w:val="both"/>
        <w:rPr>
          <w:rFonts w:eastAsia="Calibri"/>
          <w:sz w:val="26"/>
          <w:szCs w:val="26"/>
          <w:lang w:eastAsia="en-US"/>
        </w:rPr>
      </w:pPr>
      <w:r w:rsidRPr="00A72D81">
        <w:rPr>
          <w:rFonts w:eastAsia="Calibri"/>
          <w:sz w:val="26"/>
          <w:szCs w:val="26"/>
          <w:lang w:eastAsia="en-US"/>
        </w:rPr>
        <w:t xml:space="preserve">2024 год – 33394,8 тыс. рублей, </w:t>
      </w:r>
    </w:p>
    <w:p w14:paraId="289D5636" w14:textId="77777777" w:rsidR="00A72D81" w:rsidRPr="00A72D81" w:rsidRDefault="00A72D81" w:rsidP="00A72D81">
      <w:pPr>
        <w:autoSpaceDE w:val="0"/>
        <w:autoSpaceDN w:val="0"/>
        <w:adjustRightInd w:val="0"/>
        <w:ind w:firstLine="708"/>
        <w:jc w:val="both"/>
        <w:rPr>
          <w:rFonts w:eastAsia="Calibri"/>
          <w:sz w:val="26"/>
          <w:szCs w:val="26"/>
          <w:lang w:eastAsia="en-US"/>
        </w:rPr>
      </w:pPr>
      <w:r w:rsidRPr="00A72D81">
        <w:rPr>
          <w:rFonts w:eastAsia="Calibri"/>
          <w:sz w:val="26"/>
          <w:szCs w:val="26"/>
          <w:lang w:eastAsia="en-US"/>
        </w:rPr>
        <w:t>2025 год – 13532,3 тыс. рублей,</w:t>
      </w:r>
    </w:p>
    <w:p w14:paraId="3701129C" w14:textId="77777777" w:rsidR="00A72D81" w:rsidRPr="00A72D81" w:rsidRDefault="00A72D81" w:rsidP="00A72D81">
      <w:pPr>
        <w:autoSpaceDE w:val="0"/>
        <w:autoSpaceDN w:val="0"/>
        <w:adjustRightInd w:val="0"/>
        <w:ind w:firstLine="708"/>
        <w:jc w:val="both"/>
        <w:rPr>
          <w:rFonts w:eastAsia="Calibri"/>
          <w:sz w:val="26"/>
          <w:szCs w:val="26"/>
          <w:lang w:eastAsia="en-US"/>
        </w:rPr>
      </w:pPr>
      <w:r w:rsidRPr="00A72D81">
        <w:rPr>
          <w:rFonts w:eastAsia="Calibri"/>
          <w:sz w:val="26"/>
          <w:szCs w:val="26"/>
          <w:lang w:eastAsia="en-US"/>
        </w:rPr>
        <w:t>2026 год – 13532,3 тыс. рублей.</w:t>
      </w:r>
    </w:p>
    <w:p w14:paraId="3F33BEF7" w14:textId="77777777" w:rsidR="00A72D81" w:rsidRPr="00A72D81" w:rsidRDefault="00A72D81" w:rsidP="00A72D81">
      <w:pPr>
        <w:autoSpaceDE w:val="0"/>
        <w:autoSpaceDN w:val="0"/>
        <w:adjustRightInd w:val="0"/>
        <w:ind w:firstLine="708"/>
        <w:jc w:val="both"/>
        <w:rPr>
          <w:rFonts w:eastAsia="Calibri"/>
          <w:sz w:val="26"/>
          <w:szCs w:val="26"/>
          <w:lang w:eastAsia="en-US"/>
        </w:rPr>
      </w:pPr>
      <w:r w:rsidRPr="00A72D81">
        <w:rPr>
          <w:rFonts w:eastAsia="Calibri"/>
          <w:sz w:val="26"/>
          <w:szCs w:val="26"/>
          <w:lang w:eastAsia="en-US"/>
        </w:rPr>
        <w:t xml:space="preserve">В соответствии с программой Губернатора Вологодской области «Светлые улицы Вологодчины 2.0» в подпрограмме 2 «Благоустройство территорий населенных пунктов Нюксенского муниципального округа» добавляется новый показатель «Протяженность новых линий уличного освещения» на сумму 3736,0 </w:t>
      </w:r>
      <w:proofErr w:type="spellStart"/>
      <w:proofErr w:type="gramStart"/>
      <w:r w:rsidRPr="00A72D81">
        <w:rPr>
          <w:rFonts w:eastAsia="Calibri"/>
          <w:sz w:val="26"/>
          <w:szCs w:val="26"/>
          <w:lang w:eastAsia="en-US"/>
        </w:rPr>
        <w:t>тыс.рублей</w:t>
      </w:r>
      <w:proofErr w:type="spellEnd"/>
      <w:proofErr w:type="gramEnd"/>
      <w:r w:rsidRPr="00A72D81">
        <w:rPr>
          <w:rFonts w:eastAsia="Calibri"/>
          <w:sz w:val="26"/>
          <w:szCs w:val="26"/>
          <w:lang w:eastAsia="en-US"/>
        </w:rPr>
        <w:t xml:space="preserve"> и дотация на строительство уличного освещения по </w:t>
      </w:r>
      <w:proofErr w:type="spellStart"/>
      <w:r w:rsidRPr="00A72D81">
        <w:rPr>
          <w:rFonts w:eastAsia="Calibri"/>
          <w:sz w:val="26"/>
          <w:szCs w:val="26"/>
          <w:lang w:eastAsia="en-US"/>
        </w:rPr>
        <w:t>ул.И.Уланова</w:t>
      </w:r>
      <w:proofErr w:type="spellEnd"/>
      <w:r w:rsidRPr="00A72D81">
        <w:rPr>
          <w:rFonts w:eastAsia="Calibri"/>
          <w:sz w:val="26"/>
          <w:szCs w:val="26"/>
          <w:lang w:eastAsia="en-US"/>
        </w:rPr>
        <w:t xml:space="preserve"> в </w:t>
      </w:r>
      <w:proofErr w:type="spellStart"/>
      <w:r w:rsidRPr="00A72D81">
        <w:rPr>
          <w:rFonts w:eastAsia="Calibri"/>
          <w:sz w:val="26"/>
          <w:szCs w:val="26"/>
          <w:lang w:eastAsia="en-US"/>
        </w:rPr>
        <w:t>с.Нюксеница</w:t>
      </w:r>
      <w:proofErr w:type="spellEnd"/>
      <w:r w:rsidRPr="00A72D81">
        <w:rPr>
          <w:rFonts w:eastAsia="Calibri"/>
          <w:sz w:val="26"/>
          <w:szCs w:val="26"/>
          <w:lang w:eastAsia="en-US"/>
        </w:rPr>
        <w:t xml:space="preserve"> на сумму 2200,0 </w:t>
      </w:r>
      <w:proofErr w:type="spellStart"/>
      <w:r w:rsidRPr="00A72D81">
        <w:rPr>
          <w:rFonts w:eastAsia="Calibri"/>
          <w:sz w:val="26"/>
          <w:szCs w:val="26"/>
          <w:lang w:eastAsia="en-US"/>
        </w:rPr>
        <w:t>тыс.рублей</w:t>
      </w:r>
      <w:proofErr w:type="spellEnd"/>
      <w:r w:rsidRPr="00A72D81">
        <w:rPr>
          <w:rFonts w:eastAsia="Calibri"/>
          <w:sz w:val="26"/>
          <w:szCs w:val="26"/>
          <w:lang w:eastAsia="en-US"/>
        </w:rPr>
        <w:t>.</w:t>
      </w:r>
    </w:p>
    <w:p w14:paraId="3F31F0D5" w14:textId="77777777" w:rsidR="00A72D81" w:rsidRPr="00A72D81" w:rsidRDefault="00A72D81" w:rsidP="00A72D81">
      <w:pPr>
        <w:autoSpaceDE w:val="0"/>
        <w:autoSpaceDN w:val="0"/>
        <w:adjustRightInd w:val="0"/>
        <w:ind w:firstLine="708"/>
        <w:jc w:val="both"/>
        <w:rPr>
          <w:rFonts w:eastAsia="Calibri"/>
          <w:sz w:val="26"/>
          <w:szCs w:val="26"/>
          <w:lang w:eastAsia="en-US"/>
        </w:rPr>
      </w:pPr>
      <w:r w:rsidRPr="00A72D81">
        <w:rPr>
          <w:rFonts w:eastAsia="Calibri"/>
          <w:sz w:val="26"/>
          <w:szCs w:val="26"/>
          <w:lang w:eastAsia="en-US"/>
        </w:rPr>
        <w:t>Проектом постановления предложено паспорт подпрограммы 1 «Формирование современной городской среды на территории Нюксенского муниципального округа» дополнить новыми:</w:t>
      </w:r>
    </w:p>
    <w:p w14:paraId="79F0F2D1" w14:textId="77777777" w:rsidR="00A72D81" w:rsidRPr="00A72D81" w:rsidRDefault="00A72D81" w:rsidP="00A72D81">
      <w:pPr>
        <w:autoSpaceDE w:val="0"/>
        <w:autoSpaceDN w:val="0"/>
        <w:adjustRightInd w:val="0"/>
        <w:ind w:firstLine="708"/>
        <w:jc w:val="both"/>
        <w:rPr>
          <w:rFonts w:eastAsia="Calibri"/>
          <w:sz w:val="26"/>
          <w:szCs w:val="26"/>
          <w:lang w:eastAsia="en-US"/>
        </w:rPr>
      </w:pPr>
      <w:r w:rsidRPr="00A72D81">
        <w:rPr>
          <w:rFonts w:eastAsia="Calibri"/>
          <w:sz w:val="26"/>
          <w:szCs w:val="26"/>
          <w:lang w:eastAsia="en-US"/>
        </w:rPr>
        <w:t xml:space="preserve"> </w:t>
      </w:r>
    </w:p>
    <w:tbl>
      <w:tblPr>
        <w:tblStyle w:val="9"/>
        <w:tblW w:w="0" w:type="auto"/>
        <w:tblLook w:val="04A0" w:firstRow="1" w:lastRow="0" w:firstColumn="1" w:lastColumn="0" w:noHBand="0" w:noVBand="1"/>
      </w:tblPr>
      <w:tblGrid>
        <w:gridCol w:w="4672"/>
        <w:gridCol w:w="4537"/>
      </w:tblGrid>
      <w:tr w:rsidR="00A72D81" w:rsidRPr="00A72D81" w14:paraId="4B197EF2" w14:textId="77777777" w:rsidTr="0083054E">
        <w:tc>
          <w:tcPr>
            <w:tcW w:w="4672" w:type="dxa"/>
          </w:tcPr>
          <w:p w14:paraId="2BA03B28" w14:textId="77777777" w:rsidR="00A72D81" w:rsidRPr="00A72D81" w:rsidRDefault="00A72D81" w:rsidP="00A72D81">
            <w:pPr>
              <w:autoSpaceDE w:val="0"/>
              <w:autoSpaceDN w:val="0"/>
              <w:adjustRightInd w:val="0"/>
              <w:jc w:val="center"/>
              <w:rPr>
                <w:rFonts w:eastAsia="Calibri"/>
                <w:sz w:val="26"/>
                <w:szCs w:val="26"/>
                <w:lang w:eastAsia="en-US"/>
              </w:rPr>
            </w:pPr>
            <w:r w:rsidRPr="00A72D81">
              <w:rPr>
                <w:rFonts w:eastAsia="Calibri"/>
                <w:sz w:val="26"/>
                <w:szCs w:val="26"/>
                <w:lang w:eastAsia="en-US"/>
              </w:rPr>
              <w:t>целевыми показателями</w:t>
            </w:r>
          </w:p>
        </w:tc>
        <w:tc>
          <w:tcPr>
            <w:tcW w:w="4537" w:type="dxa"/>
          </w:tcPr>
          <w:p w14:paraId="3D0A317E" w14:textId="77777777" w:rsidR="00A72D81" w:rsidRPr="00A72D81" w:rsidRDefault="00A72D81" w:rsidP="00A72D81">
            <w:pPr>
              <w:autoSpaceDE w:val="0"/>
              <w:autoSpaceDN w:val="0"/>
              <w:adjustRightInd w:val="0"/>
              <w:ind w:firstLine="708"/>
              <w:jc w:val="both"/>
              <w:rPr>
                <w:rFonts w:eastAsia="Calibri"/>
                <w:sz w:val="26"/>
                <w:szCs w:val="26"/>
                <w:lang w:eastAsia="en-US"/>
              </w:rPr>
            </w:pPr>
            <w:r w:rsidRPr="00A72D81">
              <w:rPr>
                <w:rFonts w:eastAsia="Calibri"/>
                <w:sz w:val="26"/>
                <w:szCs w:val="26"/>
                <w:lang w:eastAsia="en-US"/>
              </w:rPr>
              <w:t>ожидаемыми результатами реализации подпрограммы1</w:t>
            </w:r>
          </w:p>
        </w:tc>
      </w:tr>
      <w:tr w:rsidR="00A72D81" w:rsidRPr="00A72D81" w14:paraId="79377B45" w14:textId="77777777" w:rsidTr="0083054E">
        <w:tc>
          <w:tcPr>
            <w:tcW w:w="4672" w:type="dxa"/>
          </w:tcPr>
          <w:p w14:paraId="2C27F164" w14:textId="77777777" w:rsidR="00A72D81" w:rsidRPr="00A72D81" w:rsidRDefault="00A72D81" w:rsidP="00A72D81">
            <w:pPr>
              <w:autoSpaceDE w:val="0"/>
              <w:autoSpaceDN w:val="0"/>
              <w:adjustRightInd w:val="0"/>
              <w:ind w:firstLine="708"/>
              <w:jc w:val="both"/>
              <w:rPr>
                <w:rFonts w:eastAsia="Calibri"/>
                <w:sz w:val="26"/>
                <w:szCs w:val="26"/>
                <w:lang w:eastAsia="en-US"/>
              </w:rPr>
            </w:pPr>
            <w:r w:rsidRPr="00A72D81">
              <w:rPr>
                <w:rFonts w:eastAsia="Calibri"/>
                <w:sz w:val="26"/>
                <w:szCs w:val="26"/>
                <w:lang w:eastAsia="en-US"/>
              </w:rPr>
              <w:t xml:space="preserve">«доля финансового участия в выполнении дополнительного перечня работ по благоустройству дворовых территорий, %»; </w:t>
            </w:r>
          </w:p>
          <w:p w14:paraId="13645D40" w14:textId="77777777" w:rsidR="00A72D81" w:rsidRPr="00A72D81" w:rsidRDefault="00A72D81" w:rsidP="00A72D81">
            <w:pPr>
              <w:autoSpaceDE w:val="0"/>
              <w:autoSpaceDN w:val="0"/>
              <w:adjustRightInd w:val="0"/>
              <w:jc w:val="both"/>
              <w:rPr>
                <w:rFonts w:eastAsia="Calibri"/>
                <w:sz w:val="26"/>
                <w:szCs w:val="26"/>
                <w:lang w:eastAsia="en-US"/>
              </w:rPr>
            </w:pPr>
          </w:p>
        </w:tc>
        <w:tc>
          <w:tcPr>
            <w:tcW w:w="4537" w:type="dxa"/>
          </w:tcPr>
          <w:p w14:paraId="0C5A2483" w14:textId="77777777" w:rsidR="00A72D81" w:rsidRPr="00A72D81" w:rsidRDefault="00A72D81" w:rsidP="00A72D81">
            <w:pPr>
              <w:autoSpaceDE w:val="0"/>
              <w:autoSpaceDN w:val="0"/>
              <w:adjustRightInd w:val="0"/>
              <w:jc w:val="both"/>
              <w:rPr>
                <w:rFonts w:eastAsia="Calibri"/>
                <w:sz w:val="26"/>
                <w:szCs w:val="26"/>
                <w:lang w:eastAsia="en-US"/>
              </w:rPr>
            </w:pPr>
            <w:r w:rsidRPr="00A72D81">
              <w:rPr>
                <w:rFonts w:eastAsia="Calibri"/>
                <w:sz w:val="26"/>
                <w:szCs w:val="26"/>
                <w:lang w:eastAsia="en-US"/>
              </w:rPr>
              <w:t>Финансовое участие граждан в выполнении дополнительного перечня работ по благоустройству дворовых территорий</w:t>
            </w:r>
          </w:p>
        </w:tc>
      </w:tr>
      <w:tr w:rsidR="00A72D81" w:rsidRPr="00A72D81" w14:paraId="5D69C522" w14:textId="77777777" w:rsidTr="0083054E">
        <w:tc>
          <w:tcPr>
            <w:tcW w:w="4672" w:type="dxa"/>
          </w:tcPr>
          <w:p w14:paraId="6081036B" w14:textId="77777777" w:rsidR="00A72D81" w:rsidRPr="00A72D81" w:rsidRDefault="00A72D81" w:rsidP="00A72D81">
            <w:pPr>
              <w:autoSpaceDE w:val="0"/>
              <w:autoSpaceDN w:val="0"/>
              <w:adjustRightInd w:val="0"/>
              <w:ind w:firstLine="708"/>
              <w:jc w:val="both"/>
              <w:rPr>
                <w:rFonts w:eastAsia="Calibri"/>
                <w:sz w:val="26"/>
                <w:szCs w:val="26"/>
                <w:lang w:eastAsia="en-US"/>
              </w:rPr>
            </w:pPr>
            <w:r w:rsidRPr="00A72D81">
              <w:rPr>
                <w:rFonts w:eastAsia="Calibri"/>
                <w:sz w:val="26"/>
                <w:szCs w:val="26"/>
                <w:lang w:eastAsia="en-US"/>
              </w:rPr>
              <w:t>«доля трудового участия в выполнении дополнительного перечня работ по благоустройству дворовых территорий, %».</w:t>
            </w:r>
          </w:p>
          <w:p w14:paraId="506D1BBA" w14:textId="77777777" w:rsidR="00A72D81" w:rsidRPr="00A72D81" w:rsidRDefault="00A72D81" w:rsidP="00A72D81">
            <w:pPr>
              <w:autoSpaceDE w:val="0"/>
              <w:autoSpaceDN w:val="0"/>
              <w:adjustRightInd w:val="0"/>
              <w:jc w:val="both"/>
              <w:rPr>
                <w:rFonts w:eastAsia="Calibri"/>
                <w:sz w:val="26"/>
                <w:szCs w:val="26"/>
                <w:lang w:eastAsia="en-US"/>
              </w:rPr>
            </w:pPr>
          </w:p>
        </w:tc>
        <w:tc>
          <w:tcPr>
            <w:tcW w:w="4537" w:type="dxa"/>
          </w:tcPr>
          <w:p w14:paraId="04CD9214" w14:textId="77777777" w:rsidR="00A72D81" w:rsidRPr="00A72D81" w:rsidRDefault="00A72D81" w:rsidP="00A72D81">
            <w:pPr>
              <w:autoSpaceDE w:val="0"/>
              <w:autoSpaceDN w:val="0"/>
              <w:adjustRightInd w:val="0"/>
              <w:jc w:val="both"/>
              <w:rPr>
                <w:rFonts w:eastAsia="Calibri"/>
                <w:sz w:val="26"/>
                <w:szCs w:val="26"/>
                <w:lang w:eastAsia="en-US"/>
              </w:rPr>
            </w:pPr>
            <w:r w:rsidRPr="00A72D81">
              <w:rPr>
                <w:rFonts w:eastAsia="Calibri"/>
                <w:sz w:val="26"/>
                <w:szCs w:val="26"/>
                <w:lang w:eastAsia="en-US"/>
              </w:rPr>
              <w:t xml:space="preserve">Трудовое участие граждан в выполнении дополнительного перечня работ по благоустройству дворовых </w:t>
            </w:r>
            <w:proofErr w:type="spellStart"/>
            <w:r w:rsidRPr="00A72D81">
              <w:rPr>
                <w:rFonts w:eastAsia="Calibri"/>
                <w:sz w:val="26"/>
                <w:szCs w:val="26"/>
                <w:lang w:eastAsia="en-US"/>
              </w:rPr>
              <w:t>территрий</w:t>
            </w:r>
            <w:proofErr w:type="spellEnd"/>
          </w:p>
        </w:tc>
      </w:tr>
    </w:tbl>
    <w:p w14:paraId="3DBC8836" w14:textId="77777777" w:rsidR="00A72D81" w:rsidRPr="00A72D81" w:rsidRDefault="00A72D81" w:rsidP="00A72D81">
      <w:pPr>
        <w:autoSpaceDE w:val="0"/>
        <w:autoSpaceDN w:val="0"/>
        <w:adjustRightInd w:val="0"/>
        <w:ind w:firstLine="708"/>
        <w:jc w:val="both"/>
        <w:rPr>
          <w:rFonts w:eastAsia="Calibri"/>
          <w:sz w:val="26"/>
          <w:szCs w:val="26"/>
          <w:lang w:eastAsia="en-US"/>
        </w:rPr>
      </w:pPr>
      <w:r w:rsidRPr="00A72D81">
        <w:rPr>
          <w:rFonts w:eastAsia="Calibri"/>
          <w:sz w:val="26"/>
          <w:szCs w:val="26"/>
          <w:lang w:eastAsia="en-US"/>
        </w:rPr>
        <w:t>Проектом постановления предложено изложить паспорт подпрограммы 2 «Благоустройство территорий населенных пунктов Нюксенского муниципального округа» в новой редакции.</w:t>
      </w:r>
    </w:p>
    <w:p w14:paraId="04C257D0" w14:textId="77777777" w:rsidR="00A72D81" w:rsidRPr="00A72D81" w:rsidRDefault="00A72D81" w:rsidP="00A72D81">
      <w:pPr>
        <w:autoSpaceDE w:val="0"/>
        <w:autoSpaceDN w:val="0"/>
        <w:adjustRightInd w:val="0"/>
        <w:ind w:firstLine="708"/>
        <w:jc w:val="both"/>
        <w:rPr>
          <w:rFonts w:eastAsia="Calibri"/>
          <w:sz w:val="26"/>
          <w:szCs w:val="26"/>
          <w:lang w:eastAsia="en-US"/>
        </w:rPr>
      </w:pPr>
      <w:r w:rsidRPr="00A72D81">
        <w:rPr>
          <w:rFonts w:eastAsia="Calibri"/>
          <w:sz w:val="26"/>
          <w:szCs w:val="26"/>
          <w:lang w:eastAsia="en-US"/>
        </w:rPr>
        <w:t>Основная цель подпрограммы является повышение уровня благоустройства населенных пунктов. Достижение указанной цели предполагает выполнение следующих задач: организация уличного освещения, строительство сетей уличного освещения, благоустройство и повышение внешней привлекательности населенных пунктов.</w:t>
      </w:r>
    </w:p>
    <w:p w14:paraId="2EAF7206" w14:textId="77777777" w:rsidR="00A72D81" w:rsidRPr="00A72D81" w:rsidRDefault="00A72D81" w:rsidP="00A72D81">
      <w:pPr>
        <w:autoSpaceDE w:val="0"/>
        <w:autoSpaceDN w:val="0"/>
        <w:adjustRightInd w:val="0"/>
        <w:ind w:firstLine="708"/>
        <w:jc w:val="both"/>
        <w:rPr>
          <w:rFonts w:eastAsia="Calibri"/>
          <w:sz w:val="26"/>
          <w:szCs w:val="26"/>
          <w:lang w:eastAsia="en-US"/>
        </w:rPr>
      </w:pPr>
      <w:r w:rsidRPr="00A72D81">
        <w:rPr>
          <w:rFonts w:eastAsia="Calibri"/>
          <w:sz w:val="26"/>
          <w:szCs w:val="26"/>
          <w:lang w:eastAsia="en-US"/>
        </w:rPr>
        <w:t>Срок реализации подпрограммы остаются без изменений - 4 года, 2023-2026 годы.</w:t>
      </w:r>
    </w:p>
    <w:p w14:paraId="1BB61125" w14:textId="77777777" w:rsidR="00A72D81" w:rsidRPr="00A72D81" w:rsidRDefault="00A72D81" w:rsidP="00A72D81">
      <w:pPr>
        <w:autoSpaceDE w:val="0"/>
        <w:autoSpaceDN w:val="0"/>
        <w:adjustRightInd w:val="0"/>
        <w:ind w:firstLine="708"/>
        <w:jc w:val="both"/>
        <w:rPr>
          <w:rFonts w:eastAsia="Calibri"/>
          <w:sz w:val="26"/>
          <w:szCs w:val="26"/>
          <w:lang w:eastAsia="en-US"/>
        </w:rPr>
      </w:pPr>
      <w:r w:rsidRPr="00A72D81">
        <w:rPr>
          <w:rFonts w:eastAsia="Calibri"/>
          <w:sz w:val="26"/>
          <w:szCs w:val="26"/>
          <w:lang w:eastAsia="en-US"/>
        </w:rPr>
        <w:t>Раздел цели, задачи, сроки реализации подпрограммы 2 дополнить новой задачей -«строительство сетей уличного освещения».</w:t>
      </w:r>
    </w:p>
    <w:p w14:paraId="32BC7E6D" w14:textId="77777777" w:rsidR="00A72D81" w:rsidRPr="00A72D81" w:rsidRDefault="00A72D81" w:rsidP="00A72D81">
      <w:pPr>
        <w:widowControl w:val="0"/>
        <w:autoSpaceDE w:val="0"/>
        <w:autoSpaceDN w:val="0"/>
        <w:adjustRightInd w:val="0"/>
        <w:ind w:firstLine="567"/>
        <w:jc w:val="both"/>
        <w:rPr>
          <w:rFonts w:eastAsia="Calibri"/>
          <w:sz w:val="26"/>
          <w:szCs w:val="26"/>
          <w:lang w:eastAsia="en-US"/>
        </w:rPr>
      </w:pPr>
      <w:r w:rsidRPr="00A72D81">
        <w:rPr>
          <w:rFonts w:eastAsia="Calibri"/>
          <w:sz w:val="26"/>
          <w:szCs w:val="26"/>
          <w:lang w:eastAsia="en-US"/>
        </w:rPr>
        <w:t>В разделе паспорта «Целевые показатели (индикаторы) достижения целей и решения задач подпрограммы 2» планируется ввести новый целевой индикатор «протяженность новых линий уличного освещения».</w:t>
      </w:r>
    </w:p>
    <w:p w14:paraId="044AE81A" w14:textId="77777777" w:rsidR="00A72D81" w:rsidRPr="00A72D81" w:rsidRDefault="00A72D81" w:rsidP="00A72D81">
      <w:pPr>
        <w:autoSpaceDE w:val="0"/>
        <w:autoSpaceDN w:val="0"/>
        <w:adjustRightInd w:val="0"/>
        <w:ind w:firstLine="708"/>
        <w:jc w:val="both"/>
        <w:rPr>
          <w:rFonts w:eastAsia="Calibri"/>
          <w:sz w:val="26"/>
          <w:szCs w:val="26"/>
          <w:lang w:eastAsia="en-US"/>
        </w:rPr>
      </w:pPr>
      <w:r w:rsidRPr="00A72D81">
        <w:rPr>
          <w:rFonts w:eastAsia="Calibri"/>
          <w:sz w:val="26"/>
          <w:szCs w:val="26"/>
          <w:lang w:eastAsia="en-US"/>
        </w:rPr>
        <w:t>Мероприятия подпрограммы предполагается реализовать за счет средств областного бюджета, бюджета Нюксенского муниципального округа и внебюджетных средств.</w:t>
      </w:r>
    </w:p>
    <w:p w14:paraId="48B6F261" w14:textId="77777777" w:rsidR="00A72D81" w:rsidRPr="00A72D81" w:rsidRDefault="00A72D81" w:rsidP="00A72D81">
      <w:pPr>
        <w:autoSpaceDE w:val="0"/>
        <w:autoSpaceDN w:val="0"/>
        <w:adjustRightInd w:val="0"/>
        <w:ind w:firstLine="708"/>
        <w:jc w:val="both"/>
        <w:rPr>
          <w:rFonts w:eastAsia="Calibri"/>
          <w:sz w:val="26"/>
          <w:szCs w:val="26"/>
          <w:lang w:eastAsia="en-US"/>
        </w:rPr>
      </w:pPr>
      <w:r w:rsidRPr="00A72D81">
        <w:rPr>
          <w:rFonts w:eastAsia="Calibri"/>
          <w:sz w:val="26"/>
          <w:szCs w:val="26"/>
          <w:lang w:eastAsia="en-US"/>
        </w:rPr>
        <w:t xml:space="preserve">Общий объем средств необходимых для реализации программных мероприятий -73998,3 </w:t>
      </w:r>
      <w:proofErr w:type="spellStart"/>
      <w:proofErr w:type="gramStart"/>
      <w:r w:rsidRPr="00A72D81">
        <w:rPr>
          <w:rFonts w:eastAsia="Calibri"/>
          <w:sz w:val="26"/>
          <w:szCs w:val="26"/>
          <w:lang w:eastAsia="en-US"/>
        </w:rPr>
        <w:t>тыс.рублей</w:t>
      </w:r>
      <w:proofErr w:type="spellEnd"/>
      <w:proofErr w:type="gramEnd"/>
      <w:r w:rsidRPr="00A72D81">
        <w:rPr>
          <w:rFonts w:eastAsia="Calibri"/>
          <w:sz w:val="26"/>
          <w:szCs w:val="26"/>
          <w:lang w:eastAsia="en-US"/>
        </w:rPr>
        <w:t xml:space="preserve"> из них средства областного бюджета – 41155,6 тыс. рублей, </w:t>
      </w:r>
      <w:r w:rsidRPr="00A72D81">
        <w:rPr>
          <w:rFonts w:eastAsia="Calibri"/>
          <w:sz w:val="26"/>
          <w:szCs w:val="26"/>
          <w:lang w:eastAsia="en-US"/>
        </w:rPr>
        <w:lastRenderedPageBreak/>
        <w:t xml:space="preserve">бюджета округа– 31654,4 тыс. рублей, внебюджетные средства – 1265,5 </w:t>
      </w:r>
      <w:proofErr w:type="spellStart"/>
      <w:r w:rsidRPr="00A72D81">
        <w:rPr>
          <w:rFonts w:eastAsia="Calibri"/>
          <w:sz w:val="26"/>
          <w:szCs w:val="26"/>
          <w:lang w:eastAsia="en-US"/>
        </w:rPr>
        <w:t>тыс.рублей</w:t>
      </w:r>
      <w:proofErr w:type="spellEnd"/>
      <w:r w:rsidRPr="00A72D81">
        <w:rPr>
          <w:rFonts w:eastAsia="Calibri"/>
          <w:sz w:val="26"/>
          <w:szCs w:val="26"/>
          <w:lang w:eastAsia="en-US"/>
        </w:rPr>
        <w:t>, в том числе по годам:</w:t>
      </w:r>
    </w:p>
    <w:p w14:paraId="2D7D5146" w14:textId="77777777" w:rsidR="00A72D81" w:rsidRPr="00A72D81" w:rsidRDefault="00A72D81" w:rsidP="00A72D81">
      <w:pPr>
        <w:autoSpaceDE w:val="0"/>
        <w:autoSpaceDN w:val="0"/>
        <w:adjustRightInd w:val="0"/>
        <w:ind w:firstLine="708"/>
        <w:jc w:val="both"/>
        <w:rPr>
          <w:rFonts w:eastAsia="Calibri"/>
          <w:sz w:val="26"/>
          <w:szCs w:val="26"/>
          <w:lang w:eastAsia="en-US"/>
        </w:rPr>
      </w:pPr>
      <w:r w:rsidRPr="00A72D81">
        <w:rPr>
          <w:rFonts w:eastAsia="Calibri"/>
          <w:sz w:val="26"/>
          <w:szCs w:val="26"/>
          <w:lang w:eastAsia="en-US"/>
        </w:rPr>
        <w:t xml:space="preserve">2023 год – 22386,6 тыс. рублей, в том числе за счет областного бюджета – 13128,4 тыс. рублей, бюджета округа – 8511,7 тыс. рублей, внебюджетные средства-746,5 </w:t>
      </w:r>
      <w:proofErr w:type="spellStart"/>
      <w:proofErr w:type="gramStart"/>
      <w:r w:rsidRPr="00A72D81">
        <w:rPr>
          <w:rFonts w:eastAsia="Calibri"/>
          <w:sz w:val="26"/>
          <w:szCs w:val="26"/>
          <w:lang w:eastAsia="en-US"/>
        </w:rPr>
        <w:t>тыс.рублей</w:t>
      </w:r>
      <w:proofErr w:type="spellEnd"/>
      <w:proofErr w:type="gramEnd"/>
      <w:r w:rsidRPr="00A72D81">
        <w:rPr>
          <w:rFonts w:eastAsia="Calibri"/>
          <w:sz w:val="26"/>
          <w:szCs w:val="26"/>
          <w:lang w:eastAsia="en-US"/>
        </w:rPr>
        <w:t>;</w:t>
      </w:r>
    </w:p>
    <w:p w14:paraId="3BA3C2B2" w14:textId="77777777" w:rsidR="00A72D81" w:rsidRPr="00A72D81" w:rsidRDefault="00A72D81" w:rsidP="00A72D81">
      <w:pPr>
        <w:autoSpaceDE w:val="0"/>
        <w:autoSpaceDN w:val="0"/>
        <w:adjustRightInd w:val="0"/>
        <w:ind w:firstLine="708"/>
        <w:jc w:val="both"/>
        <w:rPr>
          <w:rFonts w:eastAsia="Calibri"/>
          <w:sz w:val="26"/>
          <w:szCs w:val="26"/>
          <w:lang w:eastAsia="en-US"/>
        </w:rPr>
      </w:pPr>
      <w:r w:rsidRPr="00A72D81">
        <w:rPr>
          <w:rFonts w:eastAsia="Calibri"/>
          <w:sz w:val="26"/>
          <w:szCs w:val="26"/>
          <w:lang w:eastAsia="en-US"/>
        </w:rPr>
        <w:t xml:space="preserve">2024 год – 24547,1 тыс. рублей, в том числе за счет областного бюджета – 13219,9 тыс. рублей, бюджета округа – 10882,3 тыс. рублей, внебюджетные средства-519,0 </w:t>
      </w:r>
      <w:proofErr w:type="spellStart"/>
      <w:proofErr w:type="gramStart"/>
      <w:r w:rsidRPr="00A72D81">
        <w:rPr>
          <w:rFonts w:eastAsia="Calibri"/>
          <w:sz w:val="26"/>
          <w:szCs w:val="26"/>
          <w:lang w:eastAsia="en-US"/>
        </w:rPr>
        <w:t>тыс.рублей</w:t>
      </w:r>
      <w:proofErr w:type="spellEnd"/>
      <w:proofErr w:type="gramEnd"/>
      <w:r w:rsidRPr="00A72D81">
        <w:rPr>
          <w:rFonts w:eastAsia="Calibri"/>
          <w:sz w:val="26"/>
          <w:szCs w:val="26"/>
          <w:lang w:eastAsia="en-US"/>
        </w:rPr>
        <w:t>;</w:t>
      </w:r>
    </w:p>
    <w:p w14:paraId="1470FF75" w14:textId="77777777" w:rsidR="00A72D81" w:rsidRPr="00A72D81" w:rsidRDefault="00A72D81" w:rsidP="00A72D81">
      <w:pPr>
        <w:autoSpaceDE w:val="0"/>
        <w:autoSpaceDN w:val="0"/>
        <w:adjustRightInd w:val="0"/>
        <w:ind w:firstLine="708"/>
        <w:jc w:val="both"/>
        <w:rPr>
          <w:rFonts w:eastAsia="Calibri"/>
          <w:sz w:val="26"/>
          <w:szCs w:val="26"/>
          <w:lang w:eastAsia="en-US"/>
        </w:rPr>
      </w:pPr>
      <w:r w:rsidRPr="00A72D81">
        <w:rPr>
          <w:rFonts w:eastAsia="Calibri"/>
          <w:sz w:val="26"/>
          <w:szCs w:val="26"/>
          <w:lang w:eastAsia="en-US"/>
        </w:rPr>
        <w:t xml:space="preserve">2025 год – 13532,3 тыс. рублей, в том числе за счет областного бюджета – 7403,6 тыс. рублей, бюджета округа – 6128,7 тыс. рублей, внебюджетные средства-0,0 </w:t>
      </w:r>
      <w:proofErr w:type="spellStart"/>
      <w:proofErr w:type="gramStart"/>
      <w:r w:rsidRPr="00A72D81">
        <w:rPr>
          <w:rFonts w:eastAsia="Calibri"/>
          <w:sz w:val="26"/>
          <w:szCs w:val="26"/>
          <w:lang w:eastAsia="en-US"/>
        </w:rPr>
        <w:t>тыс.рублей</w:t>
      </w:r>
      <w:proofErr w:type="spellEnd"/>
      <w:proofErr w:type="gramEnd"/>
      <w:r w:rsidRPr="00A72D81">
        <w:rPr>
          <w:rFonts w:eastAsia="Calibri"/>
          <w:sz w:val="26"/>
          <w:szCs w:val="26"/>
          <w:lang w:eastAsia="en-US"/>
        </w:rPr>
        <w:t>;</w:t>
      </w:r>
    </w:p>
    <w:p w14:paraId="4E04E858" w14:textId="77777777" w:rsidR="00A72D81" w:rsidRPr="00A72D81" w:rsidRDefault="00A72D81" w:rsidP="00A72D81">
      <w:pPr>
        <w:autoSpaceDE w:val="0"/>
        <w:autoSpaceDN w:val="0"/>
        <w:adjustRightInd w:val="0"/>
        <w:ind w:firstLine="708"/>
        <w:jc w:val="both"/>
        <w:rPr>
          <w:rFonts w:eastAsia="Calibri"/>
          <w:sz w:val="26"/>
          <w:szCs w:val="26"/>
          <w:lang w:eastAsia="en-US"/>
        </w:rPr>
      </w:pPr>
      <w:r w:rsidRPr="00A72D81">
        <w:rPr>
          <w:rFonts w:eastAsia="Calibri"/>
          <w:sz w:val="26"/>
          <w:szCs w:val="26"/>
          <w:lang w:eastAsia="en-US"/>
        </w:rPr>
        <w:t xml:space="preserve">2026 год – 13532,3 тыс. рублей, в том числе за счет областного бюджета – 7406,6 тыс. рублей, бюджета округа – 6128,7 тыс. рублей, внебюджетные средства-0,0 </w:t>
      </w:r>
      <w:proofErr w:type="spellStart"/>
      <w:proofErr w:type="gramStart"/>
      <w:r w:rsidRPr="00A72D81">
        <w:rPr>
          <w:rFonts w:eastAsia="Calibri"/>
          <w:sz w:val="26"/>
          <w:szCs w:val="26"/>
          <w:lang w:eastAsia="en-US"/>
        </w:rPr>
        <w:t>тыс.рублей</w:t>
      </w:r>
      <w:proofErr w:type="spellEnd"/>
      <w:proofErr w:type="gramEnd"/>
      <w:r w:rsidRPr="00A72D81">
        <w:rPr>
          <w:rFonts w:eastAsia="Calibri"/>
          <w:sz w:val="26"/>
          <w:szCs w:val="26"/>
          <w:lang w:eastAsia="en-US"/>
        </w:rPr>
        <w:t>.</w:t>
      </w:r>
    </w:p>
    <w:p w14:paraId="2D5264B1" w14:textId="77777777" w:rsidR="00A72D81" w:rsidRPr="00A72D81" w:rsidRDefault="00A72D81" w:rsidP="00A72D81">
      <w:pPr>
        <w:widowControl w:val="0"/>
        <w:autoSpaceDE w:val="0"/>
        <w:autoSpaceDN w:val="0"/>
        <w:adjustRightInd w:val="0"/>
        <w:ind w:firstLine="567"/>
        <w:jc w:val="both"/>
        <w:rPr>
          <w:sz w:val="26"/>
          <w:szCs w:val="26"/>
        </w:rPr>
      </w:pPr>
      <w:r w:rsidRPr="00A72D81">
        <w:rPr>
          <w:sz w:val="26"/>
          <w:szCs w:val="26"/>
        </w:rPr>
        <w:t>Ожидаемые конечные результаты реализации подпрограммы 2 до 2026 года меняются следующим образом:</w:t>
      </w:r>
    </w:p>
    <w:tbl>
      <w:tblPr>
        <w:tblStyle w:val="9"/>
        <w:tblW w:w="0" w:type="auto"/>
        <w:tblLook w:val="04A0" w:firstRow="1" w:lastRow="0" w:firstColumn="1" w:lastColumn="0" w:noHBand="0" w:noVBand="1"/>
      </w:tblPr>
      <w:tblGrid>
        <w:gridCol w:w="4674"/>
        <w:gridCol w:w="4670"/>
      </w:tblGrid>
      <w:tr w:rsidR="00A72D81" w:rsidRPr="00A72D81" w14:paraId="696E7FBD" w14:textId="77777777" w:rsidTr="0083054E">
        <w:tc>
          <w:tcPr>
            <w:tcW w:w="4674" w:type="dxa"/>
          </w:tcPr>
          <w:p w14:paraId="4CEDA348" w14:textId="77777777" w:rsidR="00A72D81" w:rsidRPr="00A72D81" w:rsidRDefault="00A72D81" w:rsidP="00A72D81">
            <w:pPr>
              <w:jc w:val="both"/>
              <w:rPr>
                <w:sz w:val="26"/>
                <w:szCs w:val="26"/>
              </w:rPr>
            </w:pPr>
            <w:r w:rsidRPr="00A72D81">
              <w:rPr>
                <w:sz w:val="26"/>
                <w:szCs w:val="26"/>
              </w:rPr>
              <w:t xml:space="preserve">Планируемые изменения </w:t>
            </w:r>
            <w:r w:rsidRPr="00A72D81">
              <w:rPr>
                <w:b/>
                <w:bCs/>
                <w:sz w:val="26"/>
                <w:szCs w:val="26"/>
              </w:rPr>
              <w:t>Проектом постановления</w:t>
            </w:r>
          </w:p>
        </w:tc>
        <w:tc>
          <w:tcPr>
            <w:tcW w:w="4670" w:type="dxa"/>
          </w:tcPr>
          <w:p w14:paraId="539DD7D9" w14:textId="77777777" w:rsidR="00A72D81" w:rsidRPr="00A72D81" w:rsidRDefault="00A72D81" w:rsidP="00A72D81">
            <w:pPr>
              <w:jc w:val="both"/>
              <w:rPr>
                <w:sz w:val="26"/>
                <w:szCs w:val="26"/>
              </w:rPr>
            </w:pPr>
            <w:r w:rsidRPr="00A72D81">
              <w:rPr>
                <w:sz w:val="26"/>
                <w:szCs w:val="26"/>
              </w:rPr>
              <w:t>Действующее постановление №46 от 28.02.2018 года (редакция от 24.01.2024 №22)</w:t>
            </w:r>
          </w:p>
        </w:tc>
      </w:tr>
      <w:tr w:rsidR="00A72D81" w:rsidRPr="00A72D81" w14:paraId="184D5C63" w14:textId="77777777" w:rsidTr="0083054E">
        <w:tc>
          <w:tcPr>
            <w:tcW w:w="4674" w:type="dxa"/>
          </w:tcPr>
          <w:p w14:paraId="4F2762AE" w14:textId="77777777" w:rsidR="00A72D81" w:rsidRPr="00A72D81" w:rsidRDefault="00A72D81" w:rsidP="00A72D81">
            <w:pPr>
              <w:tabs>
                <w:tab w:val="left" w:pos="372"/>
              </w:tabs>
              <w:ind w:left="33"/>
              <w:contextualSpacing/>
              <w:jc w:val="both"/>
              <w:rPr>
                <w:sz w:val="28"/>
                <w:szCs w:val="28"/>
              </w:rPr>
            </w:pPr>
            <w:r w:rsidRPr="00A72D81">
              <w:rPr>
                <w:sz w:val="28"/>
                <w:szCs w:val="28"/>
              </w:rPr>
              <w:t xml:space="preserve">увеличение доли энергоэффективных светильников </w:t>
            </w:r>
            <w:r w:rsidRPr="00A72D81">
              <w:rPr>
                <w:b/>
                <w:bCs/>
                <w:sz w:val="28"/>
                <w:szCs w:val="28"/>
              </w:rPr>
              <w:t>к 2026 году до 80%</w:t>
            </w:r>
          </w:p>
        </w:tc>
        <w:tc>
          <w:tcPr>
            <w:tcW w:w="4670" w:type="dxa"/>
          </w:tcPr>
          <w:p w14:paraId="35019211" w14:textId="77777777" w:rsidR="00A72D81" w:rsidRPr="00A72D81" w:rsidRDefault="00A72D81" w:rsidP="00A72D81">
            <w:pPr>
              <w:tabs>
                <w:tab w:val="left" w:pos="372"/>
              </w:tabs>
              <w:ind w:left="33"/>
              <w:contextualSpacing/>
              <w:jc w:val="both"/>
              <w:rPr>
                <w:b/>
                <w:bCs/>
                <w:sz w:val="28"/>
                <w:szCs w:val="28"/>
              </w:rPr>
            </w:pPr>
            <w:r w:rsidRPr="00A72D81">
              <w:rPr>
                <w:sz w:val="28"/>
                <w:szCs w:val="28"/>
              </w:rPr>
              <w:t xml:space="preserve">увеличение доли энергоэффективных светильников </w:t>
            </w:r>
            <w:r w:rsidRPr="00A72D81">
              <w:rPr>
                <w:b/>
                <w:bCs/>
                <w:sz w:val="28"/>
                <w:szCs w:val="28"/>
              </w:rPr>
              <w:t>к 2026 году до 29%</w:t>
            </w:r>
          </w:p>
        </w:tc>
      </w:tr>
      <w:tr w:rsidR="00A72D81" w:rsidRPr="00A72D81" w14:paraId="726576A0" w14:textId="77777777" w:rsidTr="0083054E">
        <w:tc>
          <w:tcPr>
            <w:tcW w:w="4674" w:type="dxa"/>
          </w:tcPr>
          <w:p w14:paraId="6ADDFD02" w14:textId="77777777" w:rsidR="00A72D81" w:rsidRPr="00A72D81" w:rsidRDefault="00A72D81" w:rsidP="00A72D81">
            <w:pPr>
              <w:tabs>
                <w:tab w:val="left" w:pos="372"/>
              </w:tabs>
              <w:ind w:left="33"/>
              <w:contextualSpacing/>
              <w:jc w:val="both"/>
              <w:rPr>
                <w:sz w:val="28"/>
                <w:szCs w:val="28"/>
              </w:rPr>
            </w:pPr>
            <w:r w:rsidRPr="00A72D81">
              <w:rPr>
                <w:sz w:val="28"/>
                <w:szCs w:val="28"/>
              </w:rPr>
              <w:t xml:space="preserve">Увеличение площади обработки </w:t>
            </w:r>
            <w:proofErr w:type="spellStart"/>
            <w:r w:rsidRPr="00A72D81">
              <w:rPr>
                <w:sz w:val="28"/>
                <w:szCs w:val="28"/>
              </w:rPr>
              <w:t>акарицидными</w:t>
            </w:r>
            <w:proofErr w:type="spellEnd"/>
            <w:r w:rsidRPr="00A72D81">
              <w:rPr>
                <w:sz w:val="28"/>
                <w:szCs w:val="28"/>
              </w:rPr>
              <w:t xml:space="preserve"> средствами</w:t>
            </w:r>
            <w:r w:rsidRPr="00A72D81">
              <w:rPr>
                <w:b/>
                <w:bCs/>
                <w:sz w:val="28"/>
                <w:szCs w:val="28"/>
              </w:rPr>
              <w:t xml:space="preserve"> к 2026 году до 24 га</w:t>
            </w:r>
          </w:p>
        </w:tc>
        <w:tc>
          <w:tcPr>
            <w:tcW w:w="4670" w:type="dxa"/>
          </w:tcPr>
          <w:p w14:paraId="614014A9" w14:textId="77777777" w:rsidR="00A72D81" w:rsidRPr="00A72D81" w:rsidRDefault="00A72D81" w:rsidP="00A72D81">
            <w:pPr>
              <w:tabs>
                <w:tab w:val="left" w:pos="372"/>
              </w:tabs>
              <w:ind w:left="33"/>
              <w:contextualSpacing/>
              <w:jc w:val="both"/>
              <w:rPr>
                <w:sz w:val="28"/>
                <w:szCs w:val="28"/>
              </w:rPr>
            </w:pPr>
            <w:r w:rsidRPr="00A72D81">
              <w:rPr>
                <w:sz w:val="28"/>
                <w:szCs w:val="28"/>
              </w:rPr>
              <w:t xml:space="preserve">Увеличение площади обработки </w:t>
            </w:r>
            <w:proofErr w:type="spellStart"/>
            <w:r w:rsidRPr="00A72D81">
              <w:rPr>
                <w:sz w:val="28"/>
                <w:szCs w:val="28"/>
              </w:rPr>
              <w:t>акарицидными</w:t>
            </w:r>
            <w:proofErr w:type="spellEnd"/>
            <w:r w:rsidRPr="00A72D81">
              <w:rPr>
                <w:sz w:val="28"/>
                <w:szCs w:val="28"/>
              </w:rPr>
              <w:t xml:space="preserve"> средствами;</w:t>
            </w:r>
          </w:p>
        </w:tc>
      </w:tr>
      <w:tr w:rsidR="00A72D81" w:rsidRPr="00A72D81" w14:paraId="648FA01C" w14:textId="77777777" w:rsidTr="0083054E">
        <w:tc>
          <w:tcPr>
            <w:tcW w:w="4674" w:type="dxa"/>
          </w:tcPr>
          <w:p w14:paraId="3984D328" w14:textId="77777777" w:rsidR="00A72D81" w:rsidRPr="00A72D81" w:rsidRDefault="00A72D81" w:rsidP="00A72D81">
            <w:pPr>
              <w:tabs>
                <w:tab w:val="left" w:pos="372"/>
              </w:tabs>
              <w:ind w:left="33"/>
              <w:contextualSpacing/>
              <w:jc w:val="both"/>
              <w:rPr>
                <w:sz w:val="28"/>
                <w:szCs w:val="28"/>
              </w:rPr>
            </w:pPr>
            <w:r w:rsidRPr="00A72D81">
              <w:rPr>
                <w:sz w:val="28"/>
                <w:szCs w:val="28"/>
              </w:rPr>
              <w:t xml:space="preserve">Увеличение количества благоустроенных детских площадок </w:t>
            </w:r>
            <w:r w:rsidRPr="00A72D81">
              <w:rPr>
                <w:b/>
                <w:bCs/>
                <w:sz w:val="28"/>
                <w:szCs w:val="28"/>
              </w:rPr>
              <w:t>к 2026 году до 30%</w:t>
            </w:r>
          </w:p>
        </w:tc>
        <w:tc>
          <w:tcPr>
            <w:tcW w:w="4670" w:type="dxa"/>
          </w:tcPr>
          <w:p w14:paraId="37A58943" w14:textId="77777777" w:rsidR="00A72D81" w:rsidRPr="00A72D81" w:rsidRDefault="00A72D81" w:rsidP="00A72D81">
            <w:pPr>
              <w:tabs>
                <w:tab w:val="left" w:pos="372"/>
              </w:tabs>
              <w:ind w:left="33"/>
              <w:contextualSpacing/>
              <w:jc w:val="both"/>
              <w:rPr>
                <w:sz w:val="28"/>
                <w:szCs w:val="28"/>
              </w:rPr>
            </w:pPr>
            <w:r w:rsidRPr="00A72D81">
              <w:rPr>
                <w:sz w:val="28"/>
                <w:szCs w:val="28"/>
              </w:rPr>
              <w:t xml:space="preserve">Увеличение количества благоустроенных детских площадок </w:t>
            </w:r>
            <w:r w:rsidRPr="00A72D81">
              <w:rPr>
                <w:b/>
                <w:bCs/>
                <w:sz w:val="28"/>
                <w:szCs w:val="28"/>
              </w:rPr>
              <w:t>к 2026 году до 90%</w:t>
            </w:r>
          </w:p>
        </w:tc>
      </w:tr>
      <w:tr w:rsidR="00A72D81" w:rsidRPr="00A72D81" w14:paraId="12FF90F8" w14:textId="77777777" w:rsidTr="0083054E">
        <w:tc>
          <w:tcPr>
            <w:tcW w:w="4674" w:type="dxa"/>
          </w:tcPr>
          <w:p w14:paraId="74FE4B07" w14:textId="77777777" w:rsidR="00A72D81" w:rsidRPr="00A72D81" w:rsidRDefault="00A72D81" w:rsidP="00A72D81">
            <w:pPr>
              <w:tabs>
                <w:tab w:val="left" w:pos="372"/>
              </w:tabs>
              <w:ind w:left="33"/>
              <w:contextualSpacing/>
              <w:jc w:val="both"/>
              <w:rPr>
                <w:sz w:val="28"/>
                <w:szCs w:val="28"/>
              </w:rPr>
            </w:pPr>
            <w:r w:rsidRPr="00A72D81">
              <w:rPr>
                <w:sz w:val="28"/>
                <w:szCs w:val="28"/>
              </w:rPr>
              <w:t>Увеличение протяженности новых линий уличного освещения</w:t>
            </w:r>
          </w:p>
        </w:tc>
        <w:tc>
          <w:tcPr>
            <w:tcW w:w="4670" w:type="dxa"/>
          </w:tcPr>
          <w:p w14:paraId="5A914B38" w14:textId="77777777" w:rsidR="00A72D81" w:rsidRPr="00A72D81" w:rsidRDefault="00A72D81" w:rsidP="00A72D81">
            <w:pPr>
              <w:tabs>
                <w:tab w:val="left" w:pos="372"/>
              </w:tabs>
              <w:ind w:left="33"/>
              <w:contextualSpacing/>
              <w:jc w:val="both"/>
              <w:rPr>
                <w:sz w:val="28"/>
                <w:szCs w:val="28"/>
              </w:rPr>
            </w:pPr>
            <w:r w:rsidRPr="00A72D81">
              <w:rPr>
                <w:sz w:val="28"/>
                <w:szCs w:val="28"/>
              </w:rPr>
              <w:t xml:space="preserve"> нет</w:t>
            </w:r>
          </w:p>
        </w:tc>
      </w:tr>
    </w:tbl>
    <w:p w14:paraId="7169239A" w14:textId="77777777" w:rsidR="00A72D81" w:rsidRPr="00A72D81" w:rsidRDefault="00A72D81" w:rsidP="00A72D81">
      <w:pPr>
        <w:widowControl w:val="0"/>
        <w:autoSpaceDE w:val="0"/>
        <w:autoSpaceDN w:val="0"/>
        <w:adjustRightInd w:val="0"/>
        <w:jc w:val="both"/>
        <w:rPr>
          <w:rFonts w:eastAsia="Calibri"/>
          <w:sz w:val="26"/>
          <w:szCs w:val="26"/>
          <w:lang w:eastAsia="en-US"/>
        </w:rPr>
      </w:pPr>
    </w:p>
    <w:p w14:paraId="6987BCE9" w14:textId="77777777" w:rsidR="00A72D81" w:rsidRPr="00A72D81" w:rsidRDefault="00A72D81" w:rsidP="00A72D81">
      <w:pPr>
        <w:autoSpaceDE w:val="0"/>
        <w:autoSpaceDN w:val="0"/>
        <w:adjustRightInd w:val="0"/>
        <w:ind w:firstLine="708"/>
        <w:jc w:val="both"/>
        <w:rPr>
          <w:rFonts w:eastAsia="Calibri"/>
          <w:sz w:val="26"/>
          <w:szCs w:val="26"/>
          <w:lang w:eastAsia="en-US"/>
        </w:rPr>
      </w:pPr>
      <w:r w:rsidRPr="00A72D81">
        <w:rPr>
          <w:rFonts w:eastAsia="Calibri"/>
          <w:sz w:val="26"/>
          <w:szCs w:val="26"/>
          <w:lang w:eastAsia="en-US"/>
        </w:rPr>
        <w:t xml:space="preserve">Проектом постановления предлагается дополнить пункт в таблицу 1 к подпрограмме 2 «Сведения о составе и значениях целевых показателей подпрограммы 2» </w:t>
      </w:r>
    </w:p>
    <w:tbl>
      <w:tblPr>
        <w:tblStyle w:val="9"/>
        <w:tblW w:w="0" w:type="auto"/>
        <w:tblLayout w:type="fixed"/>
        <w:tblLook w:val="04A0" w:firstRow="1" w:lastRow="0" w:firstColumn="1" w:lastColumn="0" w:noHBand="0" w:noVBand="1"/>
      </w:tblPr>
      <w:tblGrid>
        <w:gridCol w:w="6374"/>
        <w:gridCol w:w="567"/>
        <w:gridCol w:w="425"/>
        <w:gridCol w:w="567"/>
        <w:gridCol w:w="609"/>
        <w:gridCol w:w="802"/>
      </w:tblGrid>
      <w:tr w:rsidR="00A72D81" w:rsidRPr="00A72D81" w14:paraId="5836FA49" w14:textId="77777777" w:rsidTr="0083054E">
        <w:tc>
          <w:tcPr>
            <w:tcW w:w="6374" w:type="dxa"/>
          </w:tcPr>
          <w:p w14:paraId="17671B20" w14:textId="77777777" w:rsidR="00A72D81" w:rsidRPr="00A72D81" w:rsidRDefault="00A72D81" w:rsidP="00A72D81">
            <w:pPr>
              <w:autoSpaceDE w:val="0"/>
              <w:autoSpaceDN w:val="0"/>
              <w:adjustRightInd w:val="0"/>
              <w:ind w:firstLine="708"/>
              <w:rPr>
                <w:rFonts w:eastAsia="Calibri"/>
                <w:lang w:eastAsia="en-US"/>
              </w:rPr>
            </w:pPr>
            <w:r w:rsidRPr="00A72D81">
              <w:rPr>
                <w:rFonts w:eastAsia="Calibri"/>
                <w:lang w:eastAsia="en-US"/>
              </w:rPr>
              <w:t>«протяженность новых линий уличного освещения»</w:t>
            </w:r>
          </w:p>
        </w:tc>
        <w:tc>
          <w:tcPr>
            <w:tcW w:w="567" w:type="dxa"/>
          </w:tcPr>
          <w:p w14:paraId="6988645A" w14:textId="77777777" w:rsidR="00A72D81" w:rsidRPr="00A72D81" w:rsidRDefault="00A72D81" w:rsidP="00A72D81">
            <w:pPr>
              <w:autoSpaceDE w:val="0"/>
              <w:autoSpaceDN w:val="0"/>
              <w:adjustRightInd w:val="0"/>
              <w:rPr>
                <w:rFonts w:eastAsia="Calibri"/>
                <w:sz w:val="22"/>
                <w:szCs w:val="22"/>
                <w:lang w:eastAsia="en-US"/>
              </w:rPr>
            </w:pPr>
            <w:r w:rsidRPr="00A72D81">
              <w:rPr>
                <w:rFonts w:eastAsia="Calibri"/>
                <w:sz w:val="22"/>
                <w:szCs w:val="22"/>
                <w:lang w:eastAsia="en-US"/>
              </w:rPr>
              <w:t>км</w:t>
            </w:r>
          </w:p>
        </w:tc>
        <w:tc>
          <w:tcPr>
            <w:tcW w:w="425" w:type="dxa"/>
          </w:tcPr>
          <w:p w14:paraId="307EC6B5" w14:textId="77777777" w:rsidR="00A72D81" w:rsidRPr="00A72D81" w:rsidRDefault="00A72D81" w:rsidP="00A72D81">
            <w:pPr>
              <w:autoSpaceDE w:val="0"/>
              <w:autoSpaceDN w:val="0"/>
              <w:adjustRightInd w:val="0"/>
              <w:jc w:val="both"/>
              <w:rPr>
                <w:rFonts w:eastAsia="Calibri"/>
                <w:sz w:val="26"/>
                <w:szCs w:val="26"/>
                <w:lang w:eastAsia="en-US"/>
              </w:rPr>
            </w:pPr>
            <w:r w:rsidRPr="00A72D81">
              <w:rPr>
                <w:rFonts w:eastAsia="Calibri"/>
                <w:sz w:val="26"/>
                <w:szCs w:val="26"/>
                <w:lang w:eastAsia="en-US"/>
              </w:rPr>
              <w:t>0</w:t>
            </w:r>
          </w:p>
        </w:tc>
        <w:tc>
          <w:tcPr>
            <w:tcW w:w="567" w:type="dxa"/>
          </w:tcPr>
          <w:p w14:paraId="0A99EAD2" w14:textId="77777777" w:rsidR="00A72D81" w:rsidRPr="00A72D81" w:rsidRDefault="00A72D81" w:rsidP="00A72D81">
            <w:pPr>
              <w:autoSpaceDE w:val="0"/>
              <w:autoSpaceDN w:val="0"/>
              <w:adjustRightInd w:val="0"/>
              <w:jc w:val="both"/>
              <w:rPr>
                <w:rFonts w:eastAsia="Calibri"/>
                <w:sz w:val="26"/>
                <w:szCs w:val="26"/>
                <w:lang w:eastAsia="en-US"/>
              </w:rPr>
            </w:pPr>
            <w:r w:rsidRPr="00A72D81">
              <w:rPr>
                <w:rFonts w:eastAsia="Calibri"/>
                <w:sz w:val="26"/>
                <w:szCs w:val="26"/>
                <w:lang w:eastAsia="en-US"/>
              </w:rPr>
              <w:t>1,0</w:t>
            </w:r>
          </w:p>
        </w:tc>
        <w:tc>
          <w:tcPr>
            <w:tcW w:w="609" w:type="dxa"/>
          </w:tcPr>
          <w:p w14:paraId="4DD21E54" w14:textId="77777777" w:rsidR="00A72D81" w:rsidRPr="00A72D81" w:rsidRDefault="00A72D81" w:rsidP="00A72D81">
            <w:pPr>
              <w:autoSpaceDE w:val="0"/>
              <w:autoSpaceDN w:val="0"/>
              <w:adjustRightInd w:val="0"/>
              <w:jc w:val="both"/>
              <w:rPr>
                <w:rFonts w:eastAsia="Calibri"/>
                <w:sz w:val="26"/>
                <w:szCs w:val="26"/>
                <w:lang w:eastAsia="en-US"/>
              </w:rPr>
            </w:pPr>
            <w:r w:rsidRPr="00A72D81">
              <w:rPr>
                <w:rFonts w:eastAsia="Calibri"/>
                <w:sz w:val="26"/>
                <w:szCs w:val="26"/>
                <w:lang w:eastAsia="en-US"/>
              </w:rPr>
              <w:t>1,0</w:t>
            </w:r>
          </w:p>
        </w:tc>
        <w:tc>
          <w:tcPr>
            <w:tcW w:w="802" w:type="dxa"/>
          </w:tcPr>
          <w:p w14:paraId="10E26485" w14:textId="77777777" w:rsidR="00A72D81" w:rsidRPr="00A72D81" w:rsidRDefault="00A72D81" w:rsidP="00A72D81">
            <w:pPr>
              <w:autoSpaceDE w:val="0"/>
              <w:autoSpaceDN w:val="0"/>
              <w:adjustRightInd w:val="0"/>
              <w:jc w:val="both"/>
              <w:rPr>
                <w:rFonts w:eastAsia="Calibri"/>
                <w:sz w:val="26"/>
                <w:szCs w:val="26"/>
                <w:lang w:eastAsia="en-US"/>
              </w:rPr>
            </w:pPr>
            <w:r w:rsidRPr="00A72D81">
              <w:rPr>
                <w:rFonts w:eastAsia="Calibri"/>
                <w:sz w:val="26"/>
                <w:szCs w:val="26"/>
                <w:lang w:eastAsia="en-US"/>
              </w:rPr>
              <w:t>1,0</w:t>
            </w:r>
          </w:p>
        </w:tc>
      </w:tr>
    </w:tbl>
    <w:p w14:paraId="502CB6A8" w14:textId="77777777" w:rsidR="00A72D81" w:rsidRPr="00A72D81" w:rsidRDefault="00A72D81" w:rsidP="00A72D81">
      <w:pPr>
        <w:autoSpaceDE w:val="0"/>
        <w:autoSpaceDN w:val="0"/>
        <w:adjustRightInd w:val="0"/>
        <w:ind w:firstLine="708"/>
        <w:jc w:val="both"/>
        <w:rPr>
          <w:rFonts w:eastAsia="Calibri"/>
          <w:caps/>
          <w:sz w:val="26"/>
          <w:szCs w:val="26"/>
          <w:lang w:eastAsia="en-US"/>
        </w:rPr>
      </w:pPr>
      <w:r w:rsidRPr="00A72D81">
        <w:rPr>
          <w:rFonts w:eastAsia="Calibri"/>
          <w:sz w:val="26"/>
          <w:szCs w:val="26"/>
          <w:lang w:eastAsia="en-US"/>
        </w:rPr>
        <w:t>Проектом постановления планируется приложение к подпрограмме 1 «Формирование современной городской среды на территории Нюксенского муниципального округа» дополнить таблицей 7 «Ресурсное обеспечение реализации подпрограммы 2 (</w:t>
      </w:r>
      <w:proofErr w:type="spellStart"/>
      <w:r w:rsidRPr="00A72D81">
        <w:rPr>
          <w:rFonts w:eastAsia="Calibri"/>
          <w:sz w:val="26"/>
          <w:szCs w:val="26"/>
          <w:lang w:eastAsia="en-US"/>
        </w:rPr>
        <w:t>тыс.руб</w:t>
      </w:r>
      <w:proofErr w:type="spellEnd"/>
      <w:r w:rsidRPr="00A72D81">
        <w:rPr>
          <w:rFonts w:eastAsia="Calibri"/>
          <w:sz w:val="26"/>
          <w:szCs w:val="26"/>
          <w:lang w:eastAsia="en-US"/>
        </w:rPr>
        <w:t>.)</w:t>
      </w:r>
    </w:p>
    <w:p w14:paraId="5E6839B3" w14:textId="77777777" w:rsidR="00A72D81" w:rsidRPr="00A72D81" w:rsidRDefault="00A72D81" w:rsidP="00A72D81">
      <w:pPr>
        <w:autoSpaceDE w:val="0"/>
        <w:autoSpaceDN w:val="0"/>
        <w:adjustRightInd w:val="0"/>
        <w:ind w:firstLine="708"/>
        <w:jc w:val="both"/>
        <w:rPr>
          <w:rFonts w:eastAsia="Calibri"/>
          <w:sz w:val="26"/>
          <w:szCs w:val="26"/>
          <w:lang w:eastAsia="en-US"/>
        </w:rPr>
      </w:pPr>
      <w:r w:rsidRPr="00A72D81">
        <w:rPr>
          <w:rFonts w:eastAsia="Calibri"/>
          <w:sz w:val="26"/>
          <w:szCs w:val="26"/>
          <w:lang w:eastAsia="en-US"/>
        </w:rPr>
        <w:t>Также Контрольно-счетная комиссия отмечает, что представленная информация Отделом архитектуры, градостроительства и благоустройства не содержит, как увеличение уровня финансирования программы в целом на 18074,6 тыс. рублей в текущем периоде 2024-2026 годы отразятся на показателях оценки эффективности программы, что может свидетельствовать о низкой взаимосвязи объемов финансирования со степенью выполнения мероприятий программы и достижения значений целевых индикаторов.</w:t>
      </w:r>
    </w:p>
    <w:p w14:paraId="5F7A6CBB" w14:textId="77777777" w:rsidR="00A72D81" w:rsidRPr="00A72D81" w:rsidRDefault="00A72D81" w:rsidP="00A72D81">
      <w:pPr>
        <w:autoSpaceDE w:val="0"/>
        <w:autoSpaceDN w:val="0"/>
        <w:adjustRightInd w:val="0"/>
        <w:ind w:firstLine="708"/>
        <w:jc w:val="both"/>
        <w:rPr>
          <w:rFonts w:eastAsia="Calibri"/>
          <w:sz w:val="26"/>
          <w:szCs w:val="26"/>
          <w:lang w:eastAsia="en-US"/>
        </w:rPr>
      </w:pPr>
      <w:r w:rsidRPr="00A72D81">
        <w:rPr>
          <w:rFonts w:eastAsia="Calibri"/>
          <w:sz w:val="26"/>
          <w:szCs w:val="26"/>
          <w:lang w:eastAsia="en-US"/>
        </w:rPr>
        <w:lastRenderedPageBreak/>
        <w:t xml:space="preserve">Следует отметить, что в соответствии со статьей 13 Закона № 172-ФЗ Проекты документов стратегического планирования выносятся  на общественное обсуждение с учетом требований законодательства Российской Федерации о государственной, коммерческой, служебной и иной охраняемой законом тайне, и подлежат размещению на официальном сайте органа, ответственного за разработку документа стратегического планирования, а также на общедоступном информационном ресурсе стратегического планирования </w:t>
      </w:r>
      <w:bookmarkStart w:id="6" w:name="_Hlk125635850"/>
      <w:r w:rsidRPr="00A72D81">
        <w:rPr>
          <w:rFonts w:eastAsia="Calibri"/>
          <w:sz w:val="26"/>
          <w:szCs w:val="26"/>
          <w:lang w:eastAsia="en-US"/>
        </w:rPr>
        <w:t>в информационной-телекоммуникационной сети «Интернет»</w:t>
      </w:r>
      <w:bookmarkEnd w:id="6"/>
      <w:r w:rsidRPr="00A72D81">
        <w:rPr>
          <w:rFonts w:eastAsia="Calibri"/>
          <w:sz w:val="26"/>
          <w:szCs w:val="26"/>
          <w:lang w:eastAsia="en-US"/>
        </w:rPr>
        <w:t>.</w:t>
      </w:r>
    </w:p>
    <w:p w14:paraId="76AA2091" w14:textId="77777777" w:rsidR="00A72D81" w:rsidRPr="00A72D81" w:rsidRDefault="00A72D81" w:rsidP="00A72D81">
      <w:pPr>
        <w:widowControl w:val="0"/>
        <w:autoSpaceDE w:val="0"/>
        <w:autoSpaceDN w:val="0"/>
        <w:adjustRightInd w:val="0"/>
        <w:ind w:firstLine="540"/>
        <w:jc w:val="both"/>
        <w:rPr>
          <w:rFonts w:eastAsia="Calibri"/>
          <w:sz w:val="26"/>
          <w:szCs w:val="26"/>
          <w:lang w:eastAsia="en-US"/>
        </w:rPr>
      </w:pPr>
      <w:r w:rsidRPr="00A72D81">
        <w:rPr>
          <w:rFonts w:eastAsia="Calibri"/>
          <w:sz w:val="26"/>
          <w:szCs w:val="26"/>
          <w:lang w:eastAsia="en-US"/>
        </w:rPr>
        <w:t>Проект постановления в целом соответствует требованиям Бюджетного кодекса Российской Федерации и Порядку разработки, реализации и оценки эффективности муниципальных программ Нюксенского муниципального округа, утвержденному постановлением администрации Нюксенского муниципального округа от 16.01.2023 №50 с учетом замечаний, изложенных в настоящем заключении.</w:t>
      </w:r>
      <w:bookmarkEnd w:id="0"/>
    </w:p>
    <w:p w14:paraId="77B04452" w14:textId="77777777" w:rsidR="00A72D81" w:rsidRPr="00A72D81" w:rsidRDefault="00A72D81" w:rsidP="00A72D81">
      <w:pPr>
        <w:widowControl w:val="0"/>
        <w:autoSpaceDE w:val="0"/>
        <w:autoSpaceDN w:val="0"/>
        <w:adjustRightInd w:val="0"/>
        <w:ind w:firstLine="540"/>
        <w:jc w:val="both"/>
        <w:rPr>
          <w:rFonts w:eastAsia="Calibri"/>
          <w:sz w:val="26"/>
          <w:szCs w:val="26"/>
          <w:lang w:eastAsia="en-US"/>
        </w:rPr>
      </w:pPr>
    </w:p>
    <w:p w14:paraId="33E319DA" w14:textId="77777777" w:rsidR="00471CF9" w:rsidRPr="00471CF9" w:rsidRDefault="00471CF9" w:rsidP="00A72D81">
      <w:pPr>
        <w:spacing w:line="240" w:lineRule="exact"/>
        <w:jc w:val="both"/>
        <w:rPr>
          <w:sz w:val="24"/>
          <w:szCs w:val="24"/>
        </w:rPr>
      </w:pPr>
    </w:p>
    <w:sectPr w:rsidR="00471CF9" w:rsidRPr="00471CF9" w:rsidSect="00441DAE">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2EB3C" w14:textId="77777777" w:rsidR="004E5A08" w:rsidRDefault="004E5A08" w:rsidP="00605247">
      <w:r>
        <w:separator/>
      </w:r>
    </w:p>
  </w:endnote>
  <w:endnote w:type="continuationSeparator" w:id="0">
    <w:p w14:paraId="145E86BC" w14:textId="77777777" w:rsidR="004E5A08" w:rsidRDefault="004E5A08" w:rsidP="00605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ACF03" w14:textId="77777777" w:rsidR="004E5A08" w:rsidRDefault="004E5A08" w:rsidP="00605247">
      <w:r>
        <w:separator/>
      </w:r>
    </w:p>
  </w:footnote>
  <w:footnote w:type="continuationSeparator" w:id="0">
    <w:p w14:paraId="52798959" w14:textId="77777777" w:rsidR="004E5A08" w:rsidRDefault="004E5A08" w:rsidP="00605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1481581"/>
      <w:docPartObj>
        <w:docPartGallery w:val="Page Numbers (Top of Page)"/>
        <w:docPartUnique/>
      </w:docPartObj>
    </w:sdtPr>
    <w:sdtEndPr/>
    <w:sdtContent>
      <w:p w14:paraId="7ED66052" w14:textId="77777777" w:rsidR="00605247" w:rsidRDefault="00CC7A45">
        <w:pPr>
          <w:pStyle w:val="a9"/>
          <w:jc w:val="right"/>
        </w:pPr>
        <w:r>
          <w:fldChar w:fldCharType="begin"/>
        </w:r>
        <w:r w:rsidR="00605247">
          <w:instrText>PAGE   \* MERGEFORMAT</w:instrText>
        </w:r>
        <w:r>
          <w:fldChar w:fldCharType="separate"/>
        </w:r>
        <w:r w:rsidR="00CC3064">
          <w:rPr>
            <w:noProof/>
          </w:rPr>
          <w:t>2</w:t>
        </w:r>
        <w:r>
          <w:fldChar w:fldCharType="end"/>
        </w:r>
      </w:p>
    </w:sdtContent>
  </w:sdt>
  <w:p w14:paraId="013A3635" w14:textId="77777777" w:rsidR="00605247" w:rsidRDefault="00605247">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69A"/>
    <w:rsid w:val="00023CC1"/>
    <w:rsid w:val="000336D6"/>
    <w:rsid w:val="0005111C"/>
    <w:rsid w:val="000527D4"/>
    <w:rsid w:val="000546FF"/>
    <w:rsid w:val="00054704"/>
    <w:rsid w:val="00056BF8"/>
    <w:rsid w:val="00083853"/>
    <w:rsid w:val="00085B5C"/>
    <w:rsid w:val="00085B8B"/>
    <w:rsid w:val="00085CD6"/>
    <w:rsid w:val="00086DCD"/>
    <w:rsid w:val="000A69A7"/>
    <w:rsid w:val="000A7AB7"/>
    <w:rsid w:val="000D2B00"/>
    <w:rsid w:val="000D38DD"/>
    <w:rsid w:val="000D6782"/>
    <w:rsid w:val="000E11F7"/>
    <w:rsid w:val="000E4644"/>
    <w:rsid w:val="000E6F06"/>
    <w:rsid w:val="000F2666"/>
    <w:rsid w:val="000F5029"/>
    <w:rsid w:val="000F6A75"/>
    <w:rsid w:val="00110EA1"/>
    <w:rsid w:val="00114AEB"/>
    <w:rsid w:val="00115A6C"/>
    <w:rsid w:val="001179D2"/>
    <w:rsid w:val="001208E3"/>
    <w:rsid w:val="0012412D"/>
    <w:rsid w:val="001308A2"/>
    <w:rsid w:val="001373C4"/>
    <w:rsid w:val="00141220"/>
    <w:rsid w:val="0014746C"/>
    <w:rsid w:val="00150B30"/>
    <w:rsid w:val="00152D00"/>
    <w:rsid w:val="00157D3B"/>
    <w:rsid w:val="00161219"/>
    <w:rsid w:val="00165DE4"/>
    <w:rsid w:val="00170043"/>
    <w:rsid w:val="0017010B"/>
    <w:rsid w:val="00174ECE"/>
    <w:rsid w:val="00177D6D"/>
    <w:rsid w:val="001803F6"/>
    <w:rsid w:val="00186E0C"/>
    <w:rsid w:val="00197AF7"/>
    <w:rsid w:val="001B193D"/>
    <w:rsid w:val="001B35E2"/>
    <w:rsid w:val="001B3D8A"/>
    <w:rsid w:val="001B46E4"/>
    <w:rsid w:val="001B736A"/>
    <w:rsid w:val="001C6BFF"/>
    <w:rsid w:val="001C7476"/>
    <w:rsid w:val="001D035F"/>
    <w:rsid w:val="001E0845"/>
    <w:rsid w:val="001E31B5"/>
    <w:rsid w:val="001F376D"/>
    <w:rsid w:val="002127DD"/>
    <w:rsid w:val="00214BB7"/>
    <w:rsid w:val="00224B8E"/>
    <w:rsid w:val="00252DD7"/>
    <w:rsid w:val="002649D5"/>
    <w:rsid w:val="00273994"/>
    <w:rsid w:val="00282D26"/>
    <w:rsid w:val="00292FEB"/>
    <w:rsid w:val="00293230"/>
    <w:rsid w:val="002937D0"/>
    <w:rsid w:val="002C5C67"/>
    <w:rsid w:val="002C66AE"/>
    <w:rsid w:val="002D2305"/>
    <w:rsid w:val="002D6A31"/>
    <w:rsid w:val="002E2FFE"/>
    <w:rsid w:val="002F378F"/>
    <w:rsid w:val="002F556F"/>
    <w:rsid w:val="002F5F36"/>
    <w:rsid w:val="002F76C0"/>
    <w:rsid w:val="003063C3"/>
    <w:rsid w:val="00311702"/>
    <w:rsid w:val="0031387D"/>
    <w:rsid w:val="00313F20"/>
    <w:rsid w:val="00316617"/>
    <w:rsid w:val="003238B2"/>
    <w:rsid w:val="0032619C"/>
    <w:rsid w:val="0033213E"/>
    <w:rsid w:val="0033238E"/>
    <w:rsid w:val="00336139"/>
    <w:rsid w:val="0033743E"/>
    <w:rsid w:val="00344C39"/>
    <w:rsid w:val="00344DA2"/>
    <w:rsid w:val="00380E62"/>
    <w:rsid w:val="0038773D"/>
    <w:rsid w:val="00392DFD"/>
    <w:rsid w:val="003967D1"/>
    <w:rsid w:val="003A59D2"/>
    <w:rsid w:val="003B2305"/>
    <w:rsid w:val="003B25FD"/>
    <w:rsid w:val="003B2828"/>
    <w:rsid w:val="003B4035"/>
    <w:rsid w:val="003B507A"/>
    <w:rsid w:val="003B7F2A"/>
    <w:rsid w:val="003C11A0"/>
    <w:rsid w:val="003C68D4"/>
    <w:rsid w:val="003C7A28"/>
    <w:rsid w:val="003D4E26"/>
    <w:rsid w:val="003D5226"/>
    <w:rsid w:val="003D6430"/>
    <w:rsid w:val="003E19CC"/>
    <w:rsid w:val="003E4C30"/>
    <w:rsid w:val="003E527A"/>
    <w:rsid w:val="003F4B69"/>
    <w:rsid w:val="003F7E4C"/>
    <w:rsid w:val="004219D5"/>
    <w:rsid w:val="00424FB7"/>
    <w:rsid w:val="00425533"/>
    <w:rsid w:val="00433584"/>
    <w:rsid w:val="00434B20"/>
    <w:rsid w:val="00435A2F"/>
    <w:rsid w:val="004376A1"/>
    <w:rsid w:val="004419A9"/>
    <w:rsid w:val="00441DAE"/>
    <w:rsid w:val="004503BA"/>
    <w:rsid w:val="0045674A"/>
    <w:rsid w:val="00456B6E"/>
    <w:rsid w:val="00460BD5"/>
    <w:rsid w:val="00471CF9"/>
    <w:rsid w:val="0047602A"/>
    <w:rsid w:val="004858E4"/>
    <w:rsid w:val="0048763A"/>
    <w:rsid w:val="00492B99"/>
    <w:rsid w:val="00493B4C"/>
    <w:rsid w:val="0049657B"/>
    <w:rsid w:val="004A246B"/>
    <w:rsid w:val="004A5D13"/>
    <w:rsid w:val="004A6742"/>
    <w:rsid w:val="004B3CE3"/>
    <w:rsid w:val="004B7E42"/>
    <w:rsid w:val="004D19BA"/>
    <w:rsid w:val="004D39CE"/>
    <w:rsid w:val="004D42B5"/>
    <w:rsid w:val="004E5A08"/>
    <w:rsid w:val="004F227D"/>
    <w:rsid w:val="004F3B14"/>
    <w:rsid w:val="004F4F28"/>
    <w:rsid w:val="004F7D4D"/>
    <w:rsid w:val="005042B0"/>
    <w:rsid w:val="0052596F"/>
    <w:rsid w:val="005333EF"/>
    <w:rsid w:val="00540118"/>
    <w:rsid w:val="005412EC"/>
    <w:rsid w:val="005525A1"/>
    <w:rsid w:val="005535EA"/>
    <w:rsid w:val="00566A6A"/>
    <w:rsid w:val="00581E1E"/>
    <w:rsid w:val="0058337B"/>
    <w:rsid w:val="00592A0E"/>
    <w:rsid w:val="005A0089"/>
    <w:rsid w:val="005A7691"/>
    <w:rsid w:val="005B4F5F"/>
    <w:rsid w:val="005C0182"/>
    <w:rsid w:val="005C3A3D"/>
    <w:rsid w:val="005C4754"/>
    <w:rsid w:val="005C4E1B"/>
    <w:rsid w:val="005D4D2D"/>
    <w:rsid w:val="005D5EB9"/>
    <w:rsid w:val="005E2752"/>
    <w:rsid w:val="005E3C36"/>
    <w:rsid w:val="005E5A18"/>
    <w:rsid w:val="005F283B"/>
    <w:rsid w:val="005F6641"/>
    <w:rsid w:val="0060103E"/>
    <w:rsid w:val="00602E6E"/>
    <w:rsid w:val="00605247"/>
    <w:rsid w:val="00607860"/>
    <w:rsid w:val="00624E59"/>
    <w:rsid w:val="0064432D"/>
    <w:rsid w:val="006658DC"/>
    <w:rsid w:val="006659BD"/>
    <w:rsid w:val="006803E0"/>
    <w:rsid w:val="00680B06"/>
    <w:rsid w:val="00686C58"/>
    <w:rsid w:val="006A6315"/>
    <w:rsid w:val="006C2047"/>
    <w:rsid w:val="006C65B9"/>
    <w:rsid w:val="006D6551"/>
    <w:rsid w:val="006D7A0A"/>
    <w:rsid w:val="006E2A0F"/>
    <w:rsid w:val="006E7B7C"/>
    <w:rsid w:val="006F3F3D"/>
    <w:rsid w:val="006F47EC"/>
    <w:rsid w:val="006F75D7"/>
    <w:rsid w:val="0070027A"/>
    <w:rsid w:val="0070447A"/>
    <w:rsid w:val="00704866"/>
    <w:rsid w:val="00704F1A"/>
    <w:rsid w:val="0070631A"/>
    <w:rsid w:val="00714667"/>
    <w:rsid w:val="007151FD"/>
    <w:rsid w:val="00717C69"/>
    <w:rsid w:val="0072070A"/>
    <w:rsid w:val="007221C6"/>
    <w:rsid w:val="007223F8"/>
    <w:rsid w:val="00733F7C"/>
    <w:rsid w:val="00735555"/>
    <w:rsid w:val="00735B7F"/>
    <w:rsid w:val="00741F07"/>
    <w:rsid w:val="00744638"/>
    <w:rsid w:val="00750B55"/>
    <w:rsid w:val="0075522F"/>
    <w:rsid w:val="007604E8"/>
    <w:rsid w:val="00760D18"/>
    <w:rsid w:val="007650FE"/>
    <w:rsid w:val="00767DC3"/>
    <w:rsid w:val="007731C9"/>
    <w:rsid w:val="007747B9"/>
    <w:rsid w:val="00784991"/>
    <w:rsid w:val="007A116D"/>
    <w:rsid w:val="007A1566"/>
    <w:rsid w:val="007A1ADD"/>
    <w:rsid w:val="007B5CD3"/>
    <w:rsid w:val="007D3E52"/>
    <w:rsid w:val="007D7A11"/>
    <w:rsid w:val="007E479D"/>
    <w:rsid w:val="007E5BA1"/>
    <w:rsid w:val="007F2700"/>
    <w:rsid w:val="007F5A38"/>
    <w:rsid w:val="007F7CE0"/>
    <w:rsid w:val="00802A57"/>
    <w:rsid w:val="008328D5"/>
    <w:rsid w:val="0084093F"/>
    <w:rsid w:val="00841A0F"/>
    <w:rsid w:val="0084383B"/>
    <w:rsid w:val="00843DC4"/>
    <w:rsid w:val="00847BD7"/>
    <w:rsid w:val="00850F06"/>
    <w:rsid w:val="008522CC"/>
    <w:rsid w:val="008549BD"/>
    <w:rsid w:val="008566FE"/>
    <w:rsid w:val="00867D1E"/>
    <w:rsid w:val="008711E2"/>
    <w:rsid w:val="0087496B"/>
    <w:rsid w:val="00877520"/>
    <w:rsid w:val="00880085"/>
    <w:rsid w:val="008806F2"/>
    <w:rsid w:val="008823D3"/>
    <w:rsid w:val="008825CD"/>
    <w:rsid w:val="008840AF"/>
    <w:rsid w:val="008939EF"/>
    <w:rsid w:val="008948FB"/>
    <w:rsid w:val="008973F8"/>
    <w:rsid w:val="008A4466"/>
    <w:rsid w:val="008A56DF"/>
    <w:rsid w:val="008A5D61"/>
    <w:rsid w:val="008C3A56"/>
    <w:rsid w:val="008D35CA"/>
    <w:rsid w:val="008D5121"/>
    <w:rsid w:val="008E2CFB"/>
    <w:rsid w:val="008E52DE"/>
    <w:rsid w:val="008E6C8B"/>
    <w:rsid w:val="008F1730"/>
    <w:rsid w:val="008F1FB7"/>
    <w:rsid w:val="008F329B"/>
    <w:rsid w:val="008F370F"/>
    <w:rsid w:val="008F6972"/>
    <w:rsid w:val="0090191B"/>
    <w:rsid w:val="00902237"/>
    <w:rsid w:val="00902729"/>
    <w:rsid w:val="009032B4"/>
    <w:rsid w:val="0090667D"/>
    <w:rsid w:val="00917945"/>
    <w:rsid w:val="009462D2"/>
    <w:rsid w:val="00956F6B"/>
    <w:rsid w:val="00964B02"/>
    <w:rsid w:val="00970B2A"/>
    <w:rsid w:val="0097432D"/>
    <w:rsid w:val="009775BE"/>
    <w:rsid w:val="009A3C47"/>
    <w:rsid w:val="009A4674"/>
    <w:rsid w:val="009B0795"/>
    <w:rsid w:val="009C0AE8"/>
    <w:rsid w:val="009E79A7"/>
    <w:rsid w:val="009F0B1B"/>
    <w:rsid w:val="00A0151A"/>
    <w:rsid w:val="00A02AF8"/>
    <w:rsid w:val="00A03960"/>
    <w:rsid w:val="00A04777"/>
    <w:rsid w:val="00A04B3E"/>
    <w:rsid w:val="00A14589"/>
    <w:rsid w:val="00A15E26"/>
    <w:rsid w:val="00A16856"/>
    <w:rsid w:val="00A20A5B"/>
    <w:rsid w:val="00A341DA"/>
    <w:rsid w:val="00A3696B"/>
    <w:rsid w:val="00A42F7B"/>
    <w:rsid w:val="00A44F55"/>
    <w:rsid w:val="00A53738"/>
    <w:rsid w:val="00A602F4"/>
    <w:rsid w:val="00A64752"/>
    <w:rsid w:val="00A7023B"/>
    <w:rsid w:val="00A7119E"/>
    <w:rsid w:val="00A7170A"/>
    <w:rsid w:val="00A72D81"/>
    <w:rsid w:val="00A94D3E"/>
    <w:rsid w:val="00A969A3"/>
    <w:rsid w:val="00AA5CFC"/>
    <w:rsid w:val="00AB23E1"/>
    <w:rsid w:val="00AB2D67"/>
    <w:rsid w:val="00AC0E98"/>
    <w:rsid w:val="00AC12A9"/>
    <w:rsid w:val="00AE4C04"/>
    <w:rsid w:val="00AF2C36"/>
    <w:rsid w:val="00AF3D2D"/>
    <w:rsid w:val="00B0229D"/>
    <w:rsid w:val="00B1195E"/>
    <w:rsid w:val="00B17D4C"/>
    <w:rsid w:val="00B24459"/>
    <w:rsid w:val="00B24E08"/>
    <w:rsid w:val="00B254C5"/>
    <w:rsid w:val="00B2775D"/>
    <w:rsid w:val="00B35B31"/>
    <w:rsid w:val="00B372FD"/>
    <w:rsid w:val="00B53742"/>
    <w:rsid w:val="00B649A3"/>
    <w:rsid w:val="00B6796F"/>
    <w:rsid w:val="00B7673F"/>
    <w:rsid w:val="00B7779B"/>
    <w:rsid w:val="00B818DA"/>
    <w:rsid w:val="00BA24BF"/>
    <w:rsid w:val="00BA525D"/>
    <w:rsid w:val="00BA72D8"/>
    <w:rsid w:val="00BC40A6"/>
    <w:rsid w:val="00BC4BD6"/>
    <w:rsid w:val="00BD513D"/>
    <w:rsid w:val="00BE1CF9"/>
    <w:rsid w:val="00BE2C10"/>
    <w:rsid w:val="00BF3798"/>
    <w:rsid w:val="00C13FE1"/>
    <w:rsid w:val="00C20775"/>
    <w:rsid w:val="00C5033A"/>
    <w:rsid w:val="00C53AA7"/>
    <w:rsid w:val="00C53AD8"/>
    <w:rsid w:val="00C6014A"/>
    <w:rsid w:val="00C66C86"/>
    <w:rsid w:val="00C7000A"/>
    <w:rsid w:val="00C7130C"/>
    <w:rsid w:val="00C721FE"/>
    <w:rsid w:val="00C82EA7"/>
    <w:rsid w:val="00C95802"/>
    <w:rsid w:val="00CA100D"/>
    <w:rsid w:val="00CB1875"/>
    <w:rsid w:val="00CB778E"/>
    <w:rsid w:val="00CC3064"/>
    <w:rsid w:val="00CC6DF1"/>
    <w:rsid w:val="00CC7A45"/>
    <w:rsid w:val="00CD1447"/>
    <w:rsid w:val="00CD60FF"/>
    <w:rsid w:val="00CE4515"/>
    <w:rsid w:val="00CF2B94"/>
    <w:rsid w:val="00CF45CD"/>
    <w:rsid w:val="00CF611A"/>
    <w:rsid w:val="00CF655A"/>
    <w:rsid w:val="00CF6C9F"/>
    <w:rsid w:val="00D0294E"/>
    <w:rsid w:val="00D036EF"/>
    <w:rsid w:val="00D079A8"/>
    <w:rsid w:val="00D22E5F"/>
    <w:rsid w:val="00D34F3A"/>
    <w:rsid w:val="00D56C04"/>
    <w:rsid w:val="00D61570"/>
    <w:rsid w:val="00D650B4"/>
    <w:rsid w:val="00D71F86"/>
    <w:rsid w:val="00D731F8"/>
    <w:rsid w:val="00D76090"/>
    <w:rsid w:val="00D7669A"/>
    <w:rsid w:val="00D856E2"/>
    <w:rsid w:val="00D86D9D"/>
    <w:rsid w:val="00D878C0"/>
    <w:rsid w:val="00D92A61"/>
    <w:rsid w:val="00D95FB6"/>
    <w:rsid w:val="00DB0698"/>
    <w:rsid w:val="00DC2C8B"/>
    <w:rsid w:val="00DC7509"/>
    <w:rsid w:val="00DD388F"/>
    <w:rsid w:val="00DD6D69"/>
    <w:rsid w:val="00DD7D8B"/>
    <w:rsid w:val="00DD7F8F"/>
    <w:rsid w:val="00DE28F6"/>
    <w:rsid w:val="00DE6323"/>
    <w:rsid w:val="00DF223F"/>
    <w:rsid w:val="00DF4957"/>
    <w:rsid w:val="00DF56C5"/>
    <w:rsid w:val="00E005FE"/>
    <w:rsid w:val="00E043A2"/>
    <w:rsid w:val="00E1396E"/>
    <w:rsid w:val="00E223DC"/>
    <w:rsid w:val="00E27A2A"/>
    <w:rsid w:val="00E27ED7"/>
    <w:rsid w:val="00E33871"/>
    <w:rsid w:val="00E4294E"/>
    <w:rsid w:val="00E43877"/>
    <w:rsid w:val="00E6045F"/>
    <w:rsid w:val="00E63B4D"/>
    <w:rsid w:val="00E6489A"/>
    <w:rsid w:val="00E65541"/>
    <w:rsid w:val="00E65613"/>
    <w:rsid w:val="00E7692F"/>
    <w:rsid w:val="00E8522D"/>
    <w:rsid w:val="00E9533D"/>
    <w:rsid w:val="00EB6935"/>
    <w:rsid w:val="00EC0ADD"/>
    <w:rsid w:val="00ED0AAD"/>
    <w:rsid w:val="00ED1320"/>
    <w:rsid w:val="00ED159B"/>
    <w:rsid w:val="00ED5090"/>
    <w:rsid w:val="00EE00A9"/>
    <w:rsid w:val="00EF7D60"/>
    <w:rsid w:val="00F02C96"/>
    <w:rsid w:val="00F03067"/>
    <w:rsid w:val="00F06DF4"/>
    <w:rsid w:val="00F14207"/>
    <w:rsid w:val="00F142C3"/>
    <w:rsid w:val="00F14585"/>
    <w:rsid w:val="00F2090F"/>
    <w:rsid w:val="00F20930"/>
    <w:rsid w:val="00F20DB5"/>
    <w:rsid w:val="00F269CF"/>
    <w:rsid w:val="00F3363B"/>
    <w:rsid w:val="00F37983"/>
    <w:rsid w:val="00F43430"/>
    <w:rsid w:val="00F4535E"/>
    <w:rsid w:val="00F473D4"/>
    <w:rsid w:val="00F5643F"/>
    <w:rsid w:val="00F606D5"/>
    <w:rsid w:val="00F61BB7"/>
    <w:rsid w:val="00F659BA"/>
    <w:rsid w:val="00F75BCB"/>
    <w:rsid w:val="00F8642A"/>
    <w:rsid w:val="00F9378C"/>
    <w:rsid w:val="00F94303"/>
    <w:rsid w:val="00F94CA4"/>
    <w:rsid w:val="00F96C9A"/>
    <w:rsid w:val="00FA3384"/>
    <w:rsid w:val="00FB1E71"/>
    <w:rsid w:val="00FB1FCB"/>
    <w:rsid w:val="00FB384C"/>
    <w:rsid w:val="00FB64CF"/>
    <w:rsid w:val="00FB65D6"/>
    <w:rsid w:val="00FC101D"/>
    <w:rsid w:val="00FC3005"/>
    <w:rsid w:val="00FC494E"/>
    <w:rsid w:val="00FD1E87"/>
    <w:rsid w:val="00FD4019"/>
    <w:rsid w:val="00FE5208"/>
    <w:rsid w:val="00FE6B12"/>
    <w:rsid w:val="00FF1025"/>
    <w:rsid w:val="00FF5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0C6CD"/>
  <w15:docId w15:val="{F040DF28-A63A-4F6C-B8F1-862C12E78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458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B736A"/>
    <w:pPr>
      <w:keepNext/>
      <w:spacing w:line="276" w:lineRule="auto"/>
      <w:jc w:val="center"/>
      <w:outlineLvl w:val="0"/>
    </w:pPr>
    <w:rPr>
      <w:b/>
      <w:bCs/>
      <w:spacing w:val="20"/>
      <w:sz w:val="26"/>
      <w:szCs w:val="26"/>
    </w:rPr>
  </w:style>
  <w:style w:type="paragraph" w:styleId="2">
    <w:name w:val="heading 2"/>
    <w:basedOn w:val="a"/>
    <w:next w:val="a"/>
    <w:link w:val="20"/>
    <w:semiHidden/>
    <w:unhideWhenUsed/>
    <w:qFormat/>
    <w:rsid w:val="00083853"/>
    <w:pPr>
      <w:keepNext/>
      <w:keepLines/>
      <w:spacing w:before="40"/>
      <w:outlineLvl w:val="1"/>
    </w:pPr>
    <w:rPr>
      <w:rFonts w:ascii="Cambria" w:hAnsi="Cambria"/>
      <w:color w:val="365F9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4585"/>
    <w:rPr>
      <w:color w:val="0000FF"/>
      <w:u w:val="single"/>
    </w:rPr>
  </w:style>
  <w:style w:type="paragraph" w:styleId="a4">
    <w:name w:val="Title"/>
    <w:basedOn w:val="a"/>
    <w:link w:val="a5"/>
    <w:uiPriority w:val="99"/>
    <w:qFormat/>
    <w:rsid w:val="00F14585"/>
    <w:pPr>
      <w:jc w:val="center"/>
    </w:pPr>
    <w:rPr>
      <w:sz w:val="28"/>
    </w:rPr>
  </w:style>
  <w:style w:type="character" w:customStyle="1" w:styleId="a5">
    <w:name w:val="Заголовок Знак"/>
    <w:basedOn w:val="a0"/>
    <w:link w:val="a4"/>
    <w:uiPriority w:val="99"/>
    <w:rsid w:val="00F14585"/>
    <w:rPr>
      <w:rFonts w:ascii="Times New Roman" w:eastAsia="Times New Roman" w:hAnsi="Times New Roman" w:cs="Times New Roman"/>
      <w:sz w:val="28"/>
      <w:szCs w:val="20"/>
      <w:lang w:eastAsia="ru-RU"/>
    </w:rPr>
  </w:style>
  <w:style w:type="paragraph" w:customStyle="1" w:styleId="ConsPlusNonformat">
    <w:name w:val="ConsPlusNonformat"/>
    <w:rsid w:val="00F1458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3D52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 с отступом Знак"/>
    <w:aliases w:val="Основной текст без отступа Знак,Нумерованный список !! Знак,Надин стиль Знак,Основной текст 1 Знак"/>
    <w:basedOn w:val="a0"/>
    <w:link w:val="a7"/>
    <w:uiPriority w:val="99"/>
    <w:locked/>
    <w:rsid w:val="00760D18"/>
    <w:rPr>
      <w:rFonts w:ascii="Times New Roman" w:eastAsia="Times New Roman" w:hAnsi="Times New Roman" w:cs="Times New Roman"/>
      <w:sz w:val="28"/>
      <w:szCs w:val="16"/>
      <w:lang w:eastAsia="ru-RU"/>
    </w:rPr>
  </w:style>
  <w:style w:type="paragraph" w:styleId="a7">
    <w:name w:val="Body Text Indent"/>
    <w:aliases w:val="Основной текст без отступа,Нумерованный список !!,Надин стиль,Основной текст 1"/>
    <w:basedOn w:val="a"/>
    <w:link w:val="a6"/>
    <w:uiPriority w:val="99"/>
    <w:unhideWhenUsed/>
    <w:rsid w:val="00760D18"/>
    <w:pPr>
      <w:spacing w:after="120"/>
      <w:ind w:left="283" w:firstLine="709"/>
    </w:pPr>
    <w:rPr>
      <w:sz w:val="28"/>
      <w:szCs w:val="16"/>
    </w:rPr>
  </w:style>
  <w:style w:type="character" w:customStyle="1" w:styleId="11">
    <w:name w:val="Основной текст с отступом Знак1"/>
    <w:basedOn w:val="a0"/>
    <w:uiPriority w:val="99"/>
    <w:semiHidden/>
    <w:rsid w:val="00760D18"/>
    <w:rPr>
      <w:rFonts w:ascii="Times New Roman" w:eastAsia="Times New Roman" w:hAnsi="Times New Roman" w:cs="Times New Roman"/>
      <w:sz w:val="20"/>
      <w:szCs w:val="20"/>
      <w:lang w:eastAsia="ru-RU"/>
    </w:rPr>
  </w:style>
  <w:style w:type="paragraph" w:styleId="a8">
    <w:name w:val="List Paragraph"/>
    <w:basedOn w:val="a"/>
    <w:uiPriority w:val="34"/>
    <w:qFormat/>
    <w:rsid w:val="00760D18"/>
    <w:pPr>
      <w:ind w:left="720" w:firstLine="709"/>
      <w:contextualSpacing/>
    </w:pPr>
    <w:rPr>
      <w:rFonts w:asciiTheme="minorHAnsi" w:eastAsiaTheme="minorEastAsia" w:hAnsiTheme="minorHAnsi" w:cstheme="minorBidi"/>
      <w:sz w:val="22"/>
      <w:szCs w:val="22"/>
    </w:rPr>
  </w:style>
  <w:style w:type="paragraph" w:styleId="3">
    <w:name w:val="Body Text Indent 3"/>
    <w:basedOn w:val="a"/>
    <w:link w:val="30"/>
    <w:unhideWhenUsed/>
    <w:rsid w:val="00760D18"/>
    <w:pPr>
      <w:spacing w:after="120"/>
      <w:ind w:left="283"/>
    </w:pPr>
    <w:rPr>
      <w:sz w:val="16"/>
      <w:szCs w:val="16"/>
    </w:rPr>
  </w:style>
  <w:style w:type="character" w:customStyle="1" w:styleId="30">
    <w:name w:val="Основной текст с отступом 3 Знак"/>
    <w:basedOn w:val="a0"/>
    <w:link w:val="3"/>
    <w:rsid w:val="00760D18"/>
    <w:rPr>
      <w:rFonts w:ascii="Times New Roman" w:eastAsia="Times New Roman" w:hAnsi="Times New Roman" w:cs="Times New Roman"/>
      <w:sz w:val="16"/>
      <w:szCs w:val="16"/>
      <w:lang w:eastAsia="ru-RU"/>
    </w:rPr>
  </w:style>
  <w:style w:type="paragraph" w:styleId="a9">
    <w:name w:val="header"/>
    <w:basedOn w:val="a"/>
    <w:link w:val="aa"/>
    <w:uiPriority w:val="99"/>
    <w:unhideWhenUsed/>
    <w:rsid w:val="00605247"/>
    <w:pPr>
      <w:tabs>
        <w:tab w:val="center" w:pos="4677"/>
        <w:tab w:val="right" w:pos="9355"/>
      </w:tabs>
    </w:pPr>
  </w:style>
  <w:style w:type="character" w:customStyle="1" w:styleId="aa">
    <w:name w:val="Верхний колонтитул Знак"/>
    <w:basedOn w:val="a0"/>
    <w:link w:val="a9"/>
    <w:uiPriority w:val="99"/>
    <w:rsid w:val="00605247"/>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605247"/>
    <w:pPr>
      <w:tabs>
        <w:tab w:val="center" w:pos="4677"/>
        <w:tab w:val="right" w:pos="9355"/>
      </w:tabs>
    </w:pPr>
  </w:style>
  <w:style w:type="character" w:customStyle="1" w:styleId="ac">
    <w:name w:val="Нижний колонтитул Знак"/>
    <w:basedOn w:val="a0"/>
    <w:link w:val="ab"/>
    <w:uiPriority w:val="99"/>
    <w:rsid w:val="00605247"/>
    <w:rPr>
      <w:rFonts w:ascii="Times New Roman" w:eastAsia="Times New Roman" w:hAnsi="Times New Roman" w:cs="Times New Roman"/>
      <w:sz w:val="20"/>
      <w:szCs w:val="20"/>
      <w:lang w:eastAsia="ru-RU"/>
    </w:rPr>
  </w:style>
  <w:style w:type="paragraph" w:styleId="ad">
    <w:name w:val="Normal (Web)"/>
    <w:basedOn w:val="a"/>
    <w:uiPriority w:val="99"/>
    <w:unhideWhenUsed/>
    <w:rsid w:val="00F02C96"/>
    <w:pPr>
      <w:spacing w:before="100" w:beforeAutospacing="1" w:after="100" w:afterAutospacing="1"/>
    </w:pPr>
    <w:rPr>
      <w:sz w:val="24"/>
      <w:szCs w:val="24"/>
    </w:rPr>
  </w:style>
  <w:style w:type="character" w:customStyle="1" w:styleId="21">
    <w:name w:val="Основной текст (2)_"/>
    <w:basedOn w:val="a0"/>
    <w:link w:val="22"/>
    <w:rsid w:val="00E65541"/>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E65541"/>
    <w:pPr>
      <w:widowControl w:val="0"/>
      <w:shd w:val="clear" w:color="auto" w:fill="FFFFFF"/>
      <w:spacing w:line="322" w:lineRule="exact"/>
      <w:jc w:val="both"/>
    </w:pPr>
    <w:rPr>
      <w:sz w:val="28"/>
      <w:szCs w:val="28"/>
      <w:lang w:eastAsia="en-US"/>
    </w:rPr>
  </w:style>
  <w:style w:type="paragraph" w:styleId="ae">
    <w:name w:val="Body Text"/>
    <w:basedOn w:val="a"/>
    <w:link w:val="af"/>
    <w:uiPriority w:val="99"/>
    <w:unhideWhenUsed/>
    <w:rsid w:val="001B736A"/>
    <w:pPr>
      <w:spacing w:after="120"/>
    </w:pPr>
  </w:style>
  <w:style w:type="character" w:customStyle="1" w:styleId="af">
    <w:name w:val="Основной текст Знак"/>
    <w:basedOn w:val="a0"/>
    <w:link w:val="ae"/>
    <w:uiPriority w:val="99"/>
    <w:rsid w:val="001B736A"/>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1B736A"/>
    <w:rPr>
      <w:rFonts w:ascii="Times New Roman" w:eastAsia="Times New Roman" w:hAnsi="Times New Roman" w:cs="Times New Roman"/>
      <w:b/>
      <w:bCs/>
      <w:spacing w:val="20"/>
      <w:sz w:val="26"/>
      <w:szCs w:val="26"/>
      <w:lang w:eastAsia="ru-RU"/>
    </w:rPr>
  </w:style>
  <w:style w:type="paragraph" w:styleId="af0">
    <w:name w:val="Balloon Text"/>
    <w:basedOn w:val="a"/>
    <w:link w:val="af1"/>
    <w:uiPriority w:val="99"/>
    <w:semiHidden/>
    <w:rsid w:val="001B736A"/>
    <w:rPr>
      <w:rFonts w:ascii="Tahoma" w:hAnsi="Tahoma" w:cs="Tahoma"/>
      <w:sz w:val="16"/>
      <w:szCs w:val="16"/>
    </w:rPr>
  </w:style>
  <w:style w:type="character" w:customStyle="1" w:styleId="af1">
    <w:name w:val="Текст выноски Знак"/>
    <w:basedOn w:val="a0"/>
    <w:link w:val="af0"/>
    <w:uiPriority w:val="99"/>
    <w:semiHidden/>
    <w:rsid w:val="001B736A"/>
    <w:rPr>
      <w:rFonts w:ascii="Tahoma" w:eastAsia="Times New Roman" w:hAnsi="Tahoma" w:cs="Tahoma"/>
      <w:sz w:val="16"/>
      <w:szCs w:val="16"/>
      <w:lang w:eastAsia="ru-RU"/>
    </w:rPr>
  </w:style>
  <w:style w:type="paragraph" w:styleId="af2">
    <w:name w:val="footnote text"/>
    <w:basedOn w:val="a"/>
    <w:link w:val="af3"/>
    <w:uiPriority w:val="99"/>
    <w:semiHidden/>
    <w:rsid w:val="001B736A"/>
  </w:style>
  <w:style w:type="character" w:customStyle="1" w:styleId="af3">
    <w:name w:val="Текст сноски Знак"/>
    <w:basedOn w:val="a0"/>
    <w:link w:val="af2"/>
    <w:uiPriority w:val="99"/>
    <w:semiHidden/>
    <w:rsid w:val="001B736A"/>
    <w:rPr>
      <w:rFonts w:ascii="Times New Roman" w:eastAsia="Times New Roman" w:hAnsi="Times New Roman" w:cs="Times New Roman"/>
      <w:sz w:val="20"/>
      <w:szCs w:val="20"/>
      <w:lang w:eastAsia="ru-RU"/>
    </w:rPr>
  </w:style>
  <w:style w:type="character" w:styleId="af4">
    <w:name w:val="footnote reference"/>
    <w:uiPriority w:val="99"/>
    <w:semiHidden/>
    <w:rsid w:val="001B736A"/>
    <w:rPr>
      <w:rFonts w:cs="Times New Roman"/>
      <w:vertAlign w:val="superscript"/>
    </w:rPr>
  </w:style>
  <w:style w:type="table" w:styleId="af5">
    <w:name w:val="Table Grid"/>
    <w:basedOn w:val="a1"/>
    <w:uiPriority w:val="59"/>
    <w:rsid w:val="001B73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сновной текст 31"/>
    <w:rsid w:val="001B736A"/>
    <w:pPr>
      <w:widowControl w:val="0"/>
      <w:suppressAutoHyphens/>
      <w:spacing w:after="120" w:line="100" w:lineRule="atLeast"/>
    </w:pPr>
    <w:rPr>
      <w:rFonts w:ascii="Times New Roman" w:eastAsia="Times New Roman" w:hAnsi="Times New Roman" w:cs="Times New Roman"/>
      <w:kern w:val="1"/>
      <w:sz w:val="16"/>
      <w:szCs w:val="16"/>
      <w:lang w:eastAsia="ar-SA"/>
    </w:rPr>
  </w:style>
  <w:style w:type="paragraph" w:customStyle="1" w:styleId="12">
    <w:name w:val="Заголовок1"/>
    <w:next w:val="ae"/>
    <w:rsid w:val="001B736A"/>
    <w:pPr>
      <w:keepNext/>
      <w:widowControl w:val="0"/>
      <w:suppressAutoHyphens/>
      <w:spacing w:before="240" w:after="0" w:line="100" w:lineRule="atLeast"/>
      <w:jc w:val="center"/>
    </w:pPr>
    <w:rPr>
      <w:rFonts w:ascii="Arial" w:eastAsia="Lucida Sans Unicode" w:hAnsi="Arial" w:cs="Tahoma"/>
      <w:b/>
      <w:kern w:val="1"/>
      <w:sz w:val="28"/>
      <w:szCs w:val="28"/>
      <w:lang w:val="en-US" w:eastAsia="ar-SA"/>
    </w:rPr>
  </w:style>
  <w:style w:type="paragraph" w:customStyle="1" w:styleId="af6">
    <w:name w:val="Знак Знак Знак Знак Знак Знак"/>
    <w:basedOn w:val="a"/>
    <w:rsid w:val="001B736A"/>
    <w:pPr>
      <w:spacing w:after="160" w:line="240" w:lineRule="exact"/>
    </w:pPr>
    <w:rPr>
      <w:rFonts w:ascii="Verdana" w:hAnsi="Verdana"/>
      <w:sz w:val="24"/>
      <w:szCs w:val="24"/>
      <w:lang w:val="en-US" w:eastAsia="en-US"/>
    </w:rPr>
  </w:style>
  <w:style w:type="paragraph" w:customStyle="1" w:styleId="Default">
    <w:name w:val="Default"/>
    <w:rsid w:val="001B736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3">
    <w:name w:val="Нет списка1"/>
    <w:next w:val="a2"/>
    <w:semiHidden/>
    <w:rsid w:val="00D22E5F"/>
  </w:style>
  <w:style w:type="paragraph" w:customStyle="1" w:styleId="af7">
    <w:name w:val="Знак Знак Знак Знак Знак Знак"/>
    <w:basedOn w:val="a"/>
    <w:rsid w:val="00D22E5F"/>
    <w:pPr>
      <w:spacing w:after="160" w:line="240" w:lineRule="exact"/>
    </w:pPr>
    <w:rPr>
      <w:rFonts w:ascii="Verdana" w:hAnsi="Verdana"/>
      <w:sz w:val="24"/>
      <w:szCs w:val="24"/>
      <w:lang w:val="en-US" w:eastAsia="en-US"/>
    </w:rPr>
  </w:style>
  <w:style w:type="character" w:styleId="af8">
    <w:name w:val="page number"/>
    <w:basedOn w:val="a0"/>
    <w:rsid w:val="00D22E5F"/>
  </w:style>
  <w:style w:type="character" w:customStyle="1" w:styleId="14">
    <w:name w:val="Стиль1 Знак Знак Знак Знак Знак Знак"/>
    <w:link w:val="15"/>
    <w:rsid w:val="00D22E5F"/>
    <w:rPr>
      <w:sz w:val="24"/>
      <w:szCs w:val="24"/>
      <w:lang w:eastAsia="ru-RU"/>
    </w:rPr>
  </w:style>
  <w:style w:type="paragraph" w:customStyle="1" w:styleId="15">
    <w:name w:val="Стиль1 Знак Знак Знак Знак Знак"/>
    <w:basedOn w:val="a"/>
    <w:link w:val="14"/>
    <w:rsid w:val="00D22E5F"/>
    <w:pPr>
      <w:ind w:firstLine="709"/>
      <w:jc w:val="both"/>
    </w:pPr>
    <w:rPr>
      <w:rFonts w:asciiTheme="minorHAnsi" w:eastAsiaTheme="minorHAnsi" w:hAnsiTheme="minorHAnsi" w:cstheme="minorBidi"/>
      <w:sz w:val="24"/>
      <w:szCs w:val="24"/>
    </w:rPr>
  </w:style>
  <w:style w:type="paragraph" w:customStyle="1" w:styleId="Iauiue">
    <w:name w:val="Iau?iue"/>
    <w:rsid w:val="00D22E5F"/>
    <w:pPr>
      <w:spacing w:after="0" w:line="240" w:lineRule="auto"/>
    </w:pPr>
    <w:rPr>
      <w:rFonts w:ascii="Times New Roman" w:eastAsia="Times New Roman" w:hAnsi="Times New Roman" w:cs="Times New Roman"/>
      <w:sz w:val="26"/>
      <w:szCs w:val="20"/>
      <w:lang w:eastAsia="ru-RU"/>
    </w:rPr>
  </w:style>
  <w:style w:type="table" w:customStyle="1" w:styleId="16">
    <w:name w:val="Сетка таблицы1"/>
    <w:basedOn w:val="a1"/>
    <w:next w:val="af5"/>
    <w:uiPriority w:val="59"/>
    <w:rsid w:val="00D22E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Середина"/>
    <w:basedOn w:val="a"/>
    <w:rsid w:val="00D22E5F"/>
    <w:pPr>
      <w:ind w:right="-1021"/>
      <w:jc w:val="center"/>
    </w:pPr>
    <w:rPr>
      <w:sz w:val="28"/>
    </w:rPr>
  </w:style>
  <w:style w:type="paragraph" w:customStyle="1" w:styleId="ConsPlusCell">
    <w:name w:val="ConsPlusCell"/>
    <w:uiPriority w:val="99"/>
    <w:rsid w:val="00D22E5F"/>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Style3">
    <w:name w:val="Style3"/>
    <w:basedOn w:val="a"/>
    <w:rsid w:val="00D22E5F"/>
    <w:pPr>
      <w:widowControl w:val="0"/>
      <w:autoSpaceDE w:val="0"/>
      <w:autoSpaceDN w:val="0"/>
      <w:adjustRightInd w:val="0"/>
    </w:pPr>
    <w:rPr>
      <w:sz w:val="24"/>
      <w:szCs w:val="24"/>
    </w:rPr>
  </w:style>
  <w:style w:type="character" w:styleId="afa">
    <w:name w:val="Emphasis"/>
    <w:uiPriority w:val="20"/>
    <w:qFormat/>
    <w:rsid w:val="00D22E5F"/>
    <w:rPr>
      <w:i/>
      <w:iCs/>
    </w:rPr>
  </w:style>
  <w:style w:type="numbering" w:customStyle="1" w:styleId="23">
    <w:name w:val="Нет списка2"/>
    <w:next w:val="a2"/>
    <w:uiPriority w:val="99"/>
    <w:semiHidden/>
    <w:unhideWhenUsed/>
    <w:rsid w:val="00471CF9"/>
  </w:style>
  <w:style w:type="paragraph" w:customStyle="1" w:styleId="ConsNormal">
    <w:name w:val="ConsNormal"/>
    <w:uiPriority w:val="99"/>
    <w:rsid w:val="00471CF9"/>
    <w:pPr>
      <w:autoSpaceDE w:val="0"/>
      <w:autoSpaceDN w:val="0"/>
      <w:adjustRightInd w:val="0"/>
      <w:spacing w:after="0" w:line="240" w:lineRule="auto"/>
      <w:ind w:right="19772" w:firstLine="720"/>
    </w:pPr>
    <w:rPr>
      <w:rFonts w:ascii="Arial" w:eastAsia="Times New Roman" w:hAnsi="Arial" w:cs="Arial"/>
      <w:sz w:val="16"/>
      <w:szCs w:val="16"/>
      <w:lang w:eastAsia="ru-RU"/>
    </w:rPr>
  </w:style>
  <w:style w:type="paragraph" w:customStyle="1" w:styleId="NormalANX">
    <w:name w:val="NormalANX"/>
    <w:basedOn w:val="a"/>
    <w:uiPriority w:val="99"/>
    <w:rsid w:val="00471CF9"/>
    <w:pPr>
      <w:spacing w:before="240" w:after="240" w:line="360" w:lineRule="auto"/>
      <w:ind w:firstLine="720"/>
      <w:jc w:val="both"/>
    </w:pPr>
    <w:rPr>
      <w:sz w:val="28"/>
    </w:rPr>
  </w:style>
  <w:style w:type="paragraph" w:customStyle="1" w:styleId="17">
    <w:name w:val="Стиль1 Знак Знак Знак Знак"/>
    <w:basedOn w:val="a"/>
    <w:uiPriority w:val="99"/>
    <w:rsid w:val="00471CF9"/>
    <w:pPr>
      <w:ind w:firstLine="709"/>
      <w:jc w:val="both"/>
    </w:pPr>
    <w:rPr>
      <w:rFonts w:eastAsia="Calibri"/>
      <w:sz w:val="24"/>
      <w:szCs w:val="24"/>
    </w:rPr>
  </w:style>
  <w:style w:type="paragraph" w:customStyle="1" w:styleId="afb">
    <w:name w:val="Знак Знак Знак Знак Знак Знак Знак Знак Знак Знак"/>
    <w:basedOn w:val="a"/>
    <w:uiPriority w:val="99"/>
    <w:rsid w:val="00471CF9"/>
    <w:pPr>
      <w:spacing w:after="160" w:line="240" w:lineRule="exact"/>
    </w:pPr>
    <w:rPr>
      <w:rFonts w:ascii="Verdana" w:hAnsi="Verdana"/>
      <w:sz w:val="24"/>
      <w:szCs w:val="24"/>
      <w:lang w:val="en-US" w:eastAsia="en-US"/>
    </w:rPr>
  </w:style>
  <w:style w:type="paragraph" w:customStyle="1" w:styleId="24">
    <w:name w:val="Знак Знак2 Знак Знак Знак Знак Знак Знак Знак Знак"/>
    <w:basedOn w:val="a"/>
    <w:uiPriority w:val="99"/>
    <w:rsid w:val="00471CF9"/>
    <w:pPr>
      <w:spacing w:after="160" w:line="240" w:lineRule="exact"/>
    </w:pPr>
    <w:rPr>
      <w:rFonts w:ascii="Verdana" w:hAnsi="Verdana"/>
      <w:sz w:val="24"/>
      <w:szCs w:val="24"/>
      <w:lang w:val="en-US" w:eastAsia="en-US"/>
    </w:rPr>
  </w:style>
  <w:style w:type="paragraph" w:styleId="25">
    <w:name w:val="Body Text 2"/>
    <w:basedOn w:val="a"/>
    <w:link w:val="26"/>
    <w:uiPriority w:val="99"/>
    <w:semiHidden/>
    <w:rsid w:val="00471CF9"/>
    <w:pPr>
      <w:spacing w:after="120" w:line="480" w:lineRule="auto"/>
    </w:pPr>
    <w:rPr>
      <w:rFonts w:eastAsia="Calibri"/>
      <w:sz w:val="24"/>
      <w:szCs w:val="24"/>
    </w:rPr>
  </w:style>
  <w:style w:type="character" w:customStyle="1" w:styleId="26">
    <w:name w:val="Основной текст 2 Знак"/>
    <w:basedOn w:val="a0"/>
    <w:link w:val="25"/>
    <w:uiPriority w:val="99"/>
    <w:semiHidden/>
    <w:rsid w:val="00471CF9"/>
    <w:rPr>
      <w:rFonts w:ascii="Times New Roman" w:eastAsia="Calibri" w:hAnsi="Times New Roman" w:cs="Times New Roman"/>
      <w:sz w:val="24"/>
      <w:szCs w:val="24"/>
      <w:lang w:eastAsia="ru-RU"/>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w:basedOn w:val="a"/>
    <w:uiPriority w:val="99"/>
    <w:rsid w:val="00471CF9"/>
    <w:pPr>
      <w:spacing w:after="160" w:line="240" w:lineRule="exact"/>
    </w:pPr>
    <w:rPr>
      <w:rFonts w:ascii="Arial" w:hAnsi="Arial" w:cs="Arial"/>
      <w:lang w:val="en-US" w:eastAsia="en-US"/>
    </w:rPr>
  </w:style>
  <w:style w:type="paragraph" w:customStyle="1" w:styleId="ConsPlusTitle">
    <w:name w:val="ConsPlusTitle"/>
    <w:uiPriority w:val="99"/>
    <w:rsid w:val="00471CF9"/>
    <w:pPr>
      <w:autoSpaceDE w:val="0"/>
      <w:autoSpaceDN w:val="0"/>
      <w:adjustRightInd w:val="0"/>
      <w:spacing w:after="0" w:line="240" w:lineRule="auto"/>
    </w:pPr>
    <w:rPr>
      <w:rFonts w:ascii="Times New Roman" w:eastAsia="Calibri" w:hAnsi="Times New Roman" w:cs="Times New Roman"/>
      <w:b/>
      <w:bCs/>
      <w:sz w:val="26"/>
      <w:szCs w:val="26"/>
    </w:rPr>
  </w:style>
  <w:style w:type="paragraph" w:customStyle="1" w:styleId="18">
    <w:name w:val="Абзац списка1"/>
    <w:basedOn w:val="a"/>
    <w:rsid w:val="00471CF9"/>
    <w:pPr>
      <w:ind w:left="720"/>
      <w:contextualSpacing/>
    </w:pPr>
    <w:rPr>
      <w:rFonts w:eastAsia="Calibri"/>
      <w:sz w:val="24"/>
      <w:szCs w:val="24"/>
    </w:rPr>
  </w:style>
  <w:style w:type="table" w:customStyle="1" w:styleId="27">
    <w:name w:val="Сетка таблицы2"/>
    <w:basedOn w:val="a1"/>
    <w:next w:val="af5"/>
    <w:uiPriority w:val="59"/>
    <w:locked/>
    <w:rsid w:val="00471C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endnote text"/>
    <w:basedOn w:val="a"/>
    <w:link w:val="afd"/>
    <w:uiPriority w:val="99"/>
    <w:semiHidden/>
    <w:unhideWhenUsed/>
    <w:rsid w:val="00471CF9"/>
  </w:style>
  <w:style w:type="character" w:customStyle="1" w:styleId="afd">
    <w:name w:val="Текст концевой сноски Знак"/>
    <w:basedOn w:val="a0"/>
    <w:link w:val="afc"/>
    <w:uiPriority w:val="99"/>
    <w:semiHidden/>
    <w:rsid w:val="00471CF9"/>
    <w:rPr>
      <w:rFonts w:ascii="Times New Roman" w:eastAsia="Times New Roman" w:hAnsi="Times New Roman" w:cs="Times New Roman"/>
      <w:sz w:val="20"/>
      <w:szCs w:val="20"/>
      <w:lang w:eastAsia="ru-RU"/>
    </w:rPr>
  </w:style>
  <w:style w:type="character" w:styleId="afe">
    <w:name w:val="endnote reference"/>
    <w:uiPriority w:val="99"/>
    <w:semiHidden/>
    <w:unhideWhenUsed/>
    <w:rsid w:val="00471CF9"/>
    <w:rPr>
      <w:vertAlign w:val="superscript"/>
    </w:rPr>
  </w:style>
  <w:style w:type="character" w:customStyle="1" w:styleId="19">
    <w:name w:val="Знак сноски1"/>
    <w:rsid w:val="00471CF9"/>
    <w:rPr>
      <w:rFonts w:cs="Times New Roman"/>
      <w:vertAlign w:val="superscript"/>
    </w:rPr>
  </w:style>
  <w:style w:type="character" w:customStyle="1" w:styleId="aff">
    <w:name w:val="Символ сноски"/>
    <w:rsid w:val="00471CF9"/>
  </w:style>
  <w:style w:type="paragraph" w:customStyle="1" w:styleId="1a">
    <w:name w:val="Текст сноски1"/>
    <w:basedOn w:val="a"/>
    <w:rsid w:val="00471CF9"/>
    <w:pPr>
      <w:suppressAutoHyphens/>
    </w:pPr>
    <w:rPr>
      <w:rFonts w:ascii="Arial" w:eastAsia="SimSun" w:hAnsi="Arial" w:cs="Mangal"/>
      <w:kern w:val="1"/>
      <w:lang w:eastAsia="hi-IN" w:bidi="hi-IN"/>
    </w:rPr>
  </w:style>
  <w:style w:type="paragraph" w:customStyle="1" w:styleId="western">
    <w:name w:val="western"/>
    <w:basedOn w:val="a"/>
    <w:rsid w:val="00471CF9"/>
    <w:pPr>
      <w:spacing w:before="100" w:beforeAutospacing="1" w:after="115"/>
    </w:pPr>
    <w:rPr>
      <w:color w:val="000000"/>
      <w:sz w:val="24"/>
      <w:szCs w:val="24"/>
    </w:rPr>
  </w:style>
  <w:style w:type="character" w:customStyle="1" w:styleId="highlight">
    <w:name w:val="highlight"/>
    <w:rsid w:val="00471CF9"/>
  </w:style>
  <w:style w:type="paragraph" w:styleId="aff0">
    <w:name w:val="No Spacing"/>
    <w:qFormat/>
    <w:rsid w:val="00471CF9"/>
    <w:pPr>
      <w:spacing w:after="0" w:line="240" w:lineRule="auto"/>
    </w:pPr>
    <w:rPr>
      <w:rFonts w:ascii="Calibri" w:eastAsia="Calibri" w:hAnsi="Calibri" w:cs="Times New Roman"/>
    </w:rPr>
  </w:style>
  <w:style w:type="paragraph" w:customStyle="1" w:styleId="rvps698610">
    <w:name w:val="rvps698610"/>
    <w:basedOn w:val="a"/>
    <w:rsid w:val="00471CF9"/>
    <w:pPr>
      <w:spacing w:after="150"/>
      <w:ind w:right="300"/>
    </w:pPr>
    <w:rPr>
      <w:sz w:val="24"/>
      <w:szCs w:val="24"/>
    </w:rPr>
  </w:style>
  <w:style w:type="paragraph" w:customStyle="1" w:styleId="aff1">
    <w:name w:val="Нормальный"/>
    <w:rsid w:val="00471CF9"/>
    <w:pPr>
      <w:widowControl w:val="0"/>
      <w:autoSpaceDE w:val="0"/>
      <w:autoSpaceDN w:val="0"/>
      <w:spacing w:after="0" w:line="240" w:lineRule="auto"/>
      <w:ind w:firstLine="720"/>
      <w:jc w:val="both"/>
    </w:pPr>
    <w:rPr>
      <w:rFonts w:ascii="Arial" w:eastAsia="Times New Roman" w:hAnsi="Arial" w:cs="Times New Roman"/>
      <w:sz w:val="20"/>
      <w:szCs w:val="20"/>
      <w:lang w:eastAsia="ru-RU"/>
    </w:rPr>
  </w:style>
  <w:style w:type="paragraph" w:customStyle="1" w:styleId="ConsTitle">
    <w:name w:val="ConsTitle"/>
    <w:rsid w:val="00471CF9"/>
    <w:pPr>
      <w:autoSpaceDE w:val="0"/>
      <w:autoSpaceDN w:val="0"/>
      <w:adjustRightInd w:val="0"/>
      <w:spacing w:after="0" w:line="240" w:lineRule="auto"/>
    </w:pPr>
    <w:rPr>
      <w:rFonts w:ascii="Arial" w:eastAsia="Times New Roman" w:hAnsi="Arial" w:cs="Arial"/>
      <w:b/>
      <w:bCs/>
      <w:sz w:val="16"/>
      <w:szCs w:val="16"/>
      <w:lang w:eastAsia="ru-RU"/>
    </w:rPr>
  </w:style>
  <w:style w:type="paragraph" w:styleId="aff2">
    <w:name w:val="caption"/>
    <w:basedOn w:val="a"/>
    <w:next w:val="a"/>
    <w:unhideWhenUsed/>
    <w:qFormat/>
    <w:rsid w:val="00471CF9"/>
    <w:rPr>
      <w:b/>
      <w:bCs/>
    </w:rPr>
  </w:style>
  <w:style w:type="character" w:customStyle="1" w:styleId="ConsPlusNormal0">
    <w:name w:val="ConsPlusNormal Знак"/>
    <w:link w:val="ConsPlusNormal"/>
    <w:locked/>
    <w:rsid w:val="00471CF9"/>
    <w:rPr>
      <w:rFonts w:ascii="Arial" w:eastAsia="Times New Roman" w:hAnsi="Arial" w:cs="Arial"/>
      <w:sz w:val="20"/>
      <w:szCs w:val="20"/>
      <w:lang w:eastAsia="ru-RU"/>
    </w:rPr>
  </w:style>
  <w:style w:type="character" w:customStyle="1" w:styleId="FontStyle11">
    <w:name w:val="Font Style11"/>
    <w:rsid w:val="00471CF9"/>
    <w:rPr>
      <w:rFonts w:ascii="Times New Roman" w:hAnsi="Times New Roman" w:cs="Times New Roman"/>
      <w:sz w:val="26"/>
      <w:szCs w:val="26"/>
    </w:rPr>
  </w:style>
  <w:style w:type="character" w:styleId="aff3">
    <w:name w:val="annotation reference"/>
    <w:basedOn w:val="a0"/>
    <w:uiPriority w:val="99"/>
    <w:semiHidden/>
    <w:unhideWhenUsed/>
    <w:rsid w:val="00471CF9"/>
    <w:rPr>
      <w:sz w:val="16"/>
      <w:szCs w:val="16"/>
    </w:rPr>
  </w:style>
  <w:style w:type="paragraph" w:styleId="aff4">
    <w:name w:val="annotation text"/>
    <w:basedOn w:val="a"/>
    <w:link w:val="aff5"/>
    <w:uiPriority w:val="99"/>
    <w:semiHidden/>
    <w:unhideWhenUsed/>
    <w:rsid w:val="00471CF9"/>
  </w:style>
  <w:style w:type="character" w:customStyle="1" w:styleId="aff5">
    <w:name w:val="Текст примечания Знак"/>
    <w:basedOn w:val="a0"/>
    <w:link w:val="aff4"/>
    <w:uiPriority w:val="99"/>
    <w:semiHidden/>
    <w:rsid w:val="00471CF9"/>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unhideWhenUsed/>
    <w:rsid w:val="00471CF9"/>
    <w:rPr>
      <w:b/>
      <w:bCs/>
    </w:rPr>
  </w:style>
  <w:style w:type="character" w:customStyle="1" w:styleId="aff7">
    <w:name w:val="Тема примечания Знак"/>
    <w:basedOn w:val="aff5"/>
    <w:link w:val="aff6"/>
    <w:uiPriority w:val="99"/>
    <w:semiHidden/>
    <w:rsid w:val="00471CF9"/>
    <w:rPr>
      <w:rFonts w:ascii="Times New Roman" w:eastAsia="Times New Roman" w:hAnsi="Times New Roman" w:cs="Times New Roman"/>
      <w:b/>
      <w:bCs/>
      <w:sz w:val="20"/>
      <w:szCs w:val="20"/>
      <w:lang w:eastAsia="ru-RU"/>
    </w:rPr>
  </w:style>
  <w:style w:type="table" w:customStyle="1" w:styleId="32">
    <w:name w:val="Сетка таблицы3"/>
    <w:basedOn w:val="a1"/>
    <w:next w:val="af5"/>
    <w:uiPriority w:val="59"/>
    <w:rsid w:val="00A53738"/>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5"/>
    <w:uiPriority w:val="59"/>
    <w:rsid w:val="00DB0698"/>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5"/>
    <w:uiPriority w:val="59"/>
    <w:rsid w:val="005042B0"/>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5"/>
    <w:uiPriority w:val="59"/>
    <w:rsid w:val="0049657B"/>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5"/>
    <w:uiPriority w:val="59"/>
    <w:rsid w:val="0064432D"/>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Заголовок 21"/>
    <w:basedOn w:val="a"/>
    <w:next w:val="a"/>
    <w:unhideWhenUsed/>
    <w:qFormat/>
    <w:rsid w:val="00083853"/>
    <w:pPr>
      <w:keepNext/>
      <w:keepLines/>
      <w:spacing w:before="40"/>
      <w:outlineLvl w:val="1"/>
    </w:pPr>
    <w:rPr>
      <w:rFonts w:ascii="Cambria" w:hAnsi="Cambria"/>
      <w:color w:val="365F91"/>
      <w:sz w:val="26"/>
      <w:szCs w:val="26"/>
    </w:rPr>
  </w:style>
  <w:style w:type="numbering" w:customStyle="1" w:styleId="33">
    <w:name w:val="Нет списка3"/>
    <w:next w:val="a2"/>
    <w:uiPriority w:val="99"/>
    <w:semiHidden/>
    <w:unhideWhenUsed/>
    <w:rsid w:val="00083853"/>
  </w:style>
  <w:style w:type="character" w:customStyle="1" w:styleId="20">
    <w:name w:val="Заголовок 2 Знак"/>
    <w:basedOn w:val="a0"/>
    <w:link w:val="2"/>
    <w:rsid w:val="00083853"/>
    <w:rPr>
      <w:rFonts w:ascii="Cambria" w:eastAsia="Times New Roman" w:hAnsi="Cambria" w:cs="Times New Roman"/>
      <w:color w:val="365F91"/>
      <w:sz w:val="26"/>
      <w:szCs w:val="26"/>
    </w:rPr>
  </w:style>
  <w:style w:type="table" w:customStyle="1" w:styleId="8">
    <w:name w:val="Сетка таблицы8"/>
    <w:basedOn w:val="a1"/>
    <w:next w:val="af5"/>
    <w:uiPriority w:val="59"/>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5"/>
    <w:uiPriority w:val="59"/>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f5"/>
    <w:uiPriority w:val="59"/>
    <w:locked/>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rsid w:val="00083853"/>
    <w:rPr>
      <w:rFonts w:ascii="Times New Roman" w:hAnsi="Times New Roman" w:cs="Times New Roman"/>
      <w:b/>
      <w:bCs/>
      <w:i/>
      <w:iCs/>
      <w:sz w:val="28"/>
      <w:szCs w:val="28"/>
    </w:rPr>
  </w:style>
  <w:style w:type="table" w:customStyle="1" w:styleId="51">
    <w:name w:val="Сетка таблицы51"/>
    <w:basedOn w:val="a1"/>
    <w:next w:val="af5"/>
    <w:uiPriority w:val="59"/>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
    <w:next w:val="a"/>
    <w:qFormat/>
    <w:rsid w:val="00083853"/>
    <w:pPr>
      <w:numPr>
        <w:ilvl w:val="1"/>
      </w:numPr>
      <w:spacing w:after="160"/>
    </w:pPr>
    <w:rPr>
      <w:rFonts w:ascii="Calibri" w:hAnsi="Calibri"/>
      <w:color w:val="5A5A5A"/>
      <w:spacing w:val="15"/>
      <w:sz w:val="22"/>
      <w:szCs w:val="22"/>
    </w:rPr>
  </w:style>
  <w:style w:type="character" w:customStyle="1" w:styleId="aff8">
    <w:name w:val="Подзаголовок Знак"/>
    <w:basedOn w:val="a0"/>
    <w:link w:val="aff9"/>
    <w:rsid w:val="00083853"/>
    <w:rPr>
      <w:rFonts w:ascii="Calibri" w:eastAsia="Times New Roman" w:hAnsi="Calibri" w:cs="Times New Roman"/>
      <w:color w:val="5A5A5A"/>
      <w:spacing w:val="15"/>
      <w:sz w:val="22"/>
      <w:szCs w:val="22"/>
    </w:rPr>
  </w:style>
  <w:style w:type="character" w:customStyle="1" w:styleId="211">
    <w:name w:val="Заголовок 2 Знак1"/>
    <w:basedOn w:val="a0"/>
    <w:uiPriority w:val="9"/>
    <w:semiHidden/>
    <w:rsid w:val="00083853"/>
    <w:rPr>
      <w:rFonts w:asciiTheme="majorHAnsi" w:eastAsiaTheme="majorEastAsia" w:hAnsiTheme="majorHAnsi" w:cstheme="majorBidi"/>
      <w:color w:val="365F91" w:themeColor="accent1" w:themeShade="BF"/>
      <w:sz w:val="26"/>
      <w:szCs w:val="26"/>
      <w:lang w:eastAsia="ru-RU"/>
    </w:rPr>
  </w:style>
  <w:style w:type="paragraph" w:styleId="aff9">
    <w:name w:val="Subtitle"/>
    <w:basedOn w:val="a"/>
    <w:next w:val="a"/>
    <w:link w:val="aff8"/>
    <w:qFormat/>
    <w:rsid w:val="00083853"/>
    <w:pPr>
      <w:numPr>
        <w:ilvl w:val="1"/>
      </w:numPr>
      <w:spacing w:after="160"/>
    </w:pPr>
    <w:rPr>
      <w:rFonts w:ascii="Calibri" w:hAnsi="Calibri"/>
      <w:color w:val="5A5A5A"/>
      <w:spacing w:val="15"/>
      <w:sz w:val="22"/>
      <w:szCs w:val="22"/>
      <w:lang w:eastAsia="en-US"/>
    </w:rPr>
  </w:style>
  <w:style w:type="character" w:customStyle="1" w:styleId="1c">
    <w:name w:val="Подзаголовок Знак1"/>
    <w:basedOn w:val="a0"/>
    <w:uiPriority w:val="11"/>
    <w:rsid w:val="00083853"/>
    <w:rPr>
      <w:rFonts w:eastAsiaTheme="minorEastAsia"/>
      <w:color w:val="5A5A5A" w:themeColor="text1" w:themeTint="A5"/>
      <w:spacing w:val="15"/>
      <w:lang w:eastAsia="ru-RU"/>
    </w:rPr>
  </w:style>
  <w:style w:type="table" w:customStyle="1" w:styleId="9">
    <w:name w:val="Сетка таблицы9"/>
    <w:basedOn w:val="a1"/>
    <w:next w:val="af5"/>
    <w:uiPriority w:val="59"/>
    <w:rsid w:val="00A72D81"/>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545326">
      <w:bodyDiv w:val="1"/>
      <w:marLeft w:val="0"/>
      <w:marRight w:val="0"/>
      <w:marTop w:val="0"/>
      <w:marBottom w:val="0"/>
      <w:divBdr>
        <w:top w:val="none" w:sz="0" w:space="0" w:color="auto"/>
        <w:left w:val="none" w:sz="0" w:space="0" w:color="auto"/>
        <w:bottom w:val="none" w:sz="0" w:space="0" w:color="auto"/>
        <w:right w:val="none" w:sz="0" w:space="0" w:color="auto"/>
      </w:divBdr>
    </w:div>
    <w:div w:id="325785414">
      <w:bodyDiv w:val="1"/>
      <w:marLeft w:val="0"/>
      <w:marRight w:val="0"/>
      <w:marTop w:val="0"/>
      <w:marBottom w:val="0"/>
      <w:divBdr>
        <w:top w:val="none" w:sz="0" w:space="0" w:color="auto"/>
        <w:left w:val="none" w:sz="0" w:space="0" w:color="auto"/>
        <w:bottom w:val="none" w:sz="0" w:space="0" w:color="auto"/>
        <w:right w:val="none" w:sz="0" w:space="0" w:color="auto"/>
      </w:divBdr>
    </w:div>
    <w:div w:id="1099760818">
      <w:bodyDiv w:val="1"/>
      <w:marLeft w:val="0"/>
      <w:marRight w:val="0"/>
      <w:marTop w:val="0"/>
      <w:marBottom w:val="0"/>
      <w:divBdr>
        <w:top w:val="none" w:sz="0" w:space="0" w:color="auto"/>
        <w:left w:val="none" w:sz="0" w:space="0" w:color="auto"/>
        <w:bottom w:val="none" w:sz="0" w:space="0" w:color="auto"/>
        <w:right w:val="none" w:sz="0" w:space="0" w:color="auto"/>
      </w:divBdr>
    </w:div>
    <w:div w:id="1356495534">
      <w:bodyDiv w:val="1"/>
      <w:marLeft w:val="0"/>
      <w:marRight w:val="0"/>
      <w:marTop w:val="0"/>
      <w:marBottom w:val="0"/>
      <w:divBdr>
        <w:top w:val="none" w:sz="0" w:space="0" w:color="auto"/>
        <w:left w:val="none" w:sz="0" w:space="0" w:color="auto"/>
        <w:bottom w:val="none" w:sz="0" w:space="0" w:color="auto"/>
        <w:right w:val="none" w:sz="0" w:space="0" w:color="auto"/>
      </w:divBdr>
    </w:div>
    <w:div w:id="135765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FB0907D6B6DFD955317E21445961513797E503004761F93089831B71BA9709A0B2A72704CA0699D0FB4F5FW3c9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FDDA0-A5F2-4138-8490-24F670F9E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1332</Words>
  <Characters>7598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20</cp:revision>
  <cp:lastPrinted>2024-07-26T12:43:00Z</cp:lastPrinted>
  <dcterms:created xsi:type="dcterms:W3CDTF">2024-07-26T12:39:00Z</dcterms:created>
  <dcterms:modified xsi:type="dcterms:W3CDTF">2024-07-26T13:32:00Z</dcterms:modified>
</cp:coreProperties>
</file>