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3AF" w:rsidRPr="009413AF" w:rsidRDefault="009413AF" w:rsidP="009413AF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413AF" w:rsidRPr="009413AF" w:rsidRDefault="009413AF" w:rsidP="009413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</w:t>
      </w:r>
    </w:p>
    <w:p w:rsidR="009413AF" w:rsidRPr="009413AF" w:rsidRDefault="009413AF" w:rsidP="009413AF">
      <w:pPr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9413AF" w:rsidRPr="009413AF" w:rsidRDefault="009413AF" w:rsidP="009413AF">
      <w:pPr>
        <w:spacing w:after="0" w:line="240" w:lineRule="exact"/>
        <w:ind w:left="495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3AF">
        <w:rPr>
          <w:rFonts w:ascii="Times New Roman" w:hAnsi="Times New Roman"/>
          <w:sz w:val="28"/>
          <w:szCs w:val="28"/>
          <w:lang w:eastAsia="ru-RU"/>
        </w:rPr>
        <w:t>Нюксенского муниципального</w:t>
      </w:r>
    </w:p>
    <w:p w:rsidR="009413AF" w:rsidRPr="009413AF" w:rsidRDefault="009413AF" w:rsidP="009413AF">
      <w:pPr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</w:p>
    <w:p w:rsidR="009413AF" w:rsidRPr="009413AF" w:rsidRDefault="009413AF" w:rsidP="009413AF">
      <w:pPr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№1</w:t>
      </w:r>
      <w:r w:rsidR="00E07A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9413AF" w:rsidRPr="009413AF" w:rsidRDefault="009413AF" w:rsidP="009413A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413A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Контрольно-счетной комиссии НЮКСЕНСКОГО МУНИЦИПАЛЬНОГО округа</w:t>
      </w:r>
    </w:p>
    <w:p w:rsidR="009413AF" w:rsidRPr="009413AF" w:rsidRDefault="009413AF" w:rsidP="009413AF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13A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 ВНЕШНЕГО МУНИЦИПАЛЬНОГО ФИНАНСОВОГО КОНТРОЛЯ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ОПЕРАТИВНОГО АНАЛИЗА ИСПОЛНЕНИЯ И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ОРГАНИЗАЦИЕЙ ИСПОЛНЕНИЯ БЮДЖЕТА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НЮКСЕНСКОГО МУНИЦИПАЛЬНОГО ОКРУГА В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ТЕКУЩЕМ ФИНАНСОВОМ ГОДУ»</w:t>
      </w:r>
      <w:r w:rsidRPr="009413AF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9413AF" w:rsidRPr="006065B5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5B5">
        <w:rPr>
          <w:rFonts w:ascii="Times New Roman" w:hAnsi="Times New Roman"/>
          <w:sz w:val="28"/>
          <w:szCs w:val="28"/>
        </w:rPr>
        <w:t xml:space="preserve">                  </w:t>
      </w:r>
    </w:p>
    <w:p w:rsidR="009413AF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AF" w:rsidRPr="006065B5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AF" w:rsidRDefault="009413AF" w:rsidP="009413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Нюксеница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9413AF" w:rsidRDefault="009413AF" w:rsidP="00AA55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A40" w:rsidRDefault="009413AF" w:rsidP="00AA55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CE2A40">
        <w:rPr>
          <w:rFonts w:ascii="Times New Roman" w:hAnsi="Times New Roman"/>
          <w:b/>
          <w:sz w:val="28"/>
          <w:szCs w:val="28"/>
        </w:rPr>
        <w:t xml:space="preserve"> О Д Е Р Ж А Н И Е</w:t>
      </w:r>
    </w:p>
    <w:p w:rsidR="00CE2A40" w:rsidRDefault="00CE2A40" w:rsidP="00AA55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65B5">
        <w:rPr>
          <w:rFonts w:ascii="Times New Roman" w:hAnsi="Times New Roman"/>
          <w:sz w:val="28"/>
          <w:szCs w:val="28"/>
        </w:rPr>
        <w:t xml:space="preserve">Общие положения 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6E21">
        <w:rPr>
          <w:rFonts w:ascii="Times New Roman" w:hAnsi="Times New Roman"/>
          <w:sz w:val="28"/>
          <w:szCs w:val="28"/>
        </w:rPr>
        <w:t xml:space="preserve">Содержание оперативного контроля </w:t>
      </w:r>
      <w:r w:rsidR="00E23EF4" w:rsidRPr="005F6E21">
        <w:rPr>
          <w:rFonts w:ascii="Times New Roman" w:hAnsi="Times New Roman"/>
          <w:bCs/>
          <w:spacing w:val="20"/>
          <w:sz w:val="28"/>
          <w:szCs w:val="28"/>
        </w:rPr>
        <w:t>...............................................</w:t>
      </w:r>
      <w:r w:rsidR="005F6E21">
        <w:rPr>
          <w:rFonts w:ascii="Times New Roman" w:hAnsi="Times New Roman"/>
          <w:bCs/>
          <w:spacing w:val="20"/>
          <w:sz w:val="28"/>
          <w:szCs w:val="28"/>
        </w:rPr>
        <w:t>..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3EF4">
        <w:rPr>
          <w:rFonts w:ascii="Times New Roman" w:hAnsi="Times New Roman"/>
          <w:sz w:val="28"/>
          <w:szCs w:val="28"/>
        </w:rPr>
        <w:t>4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E21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6E21">
        <w:rPr>
          <w:rFonts w:ascii="Times New Roman" w:hAnsi="Times New Roman"/>
          <w:sz w:val="28"/>
          <w:szCs w:val="28"/>
        </w:rPr>
        <w:t xml:space="preserve">Нормативная правовая и информационная основы оперативного </w:t>
      </w:r>
    </w:p>
    <w:p w:rsidR="00CE2A40" w:rsidRDefault="005F6E21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  <w:r w:rsidR="00CE2A40">
        <w:rPr>
          <w:rFonts w:ascii="Times New Roman" w:hAnsi="Times New Roman"/>
          <w:sz w:val="28"/>
          <w:szCs w:val="28"/>
        </w:rPr>
        <w:t xml:space="preserve"> </w:t>
      </w:r>
      <w:r w:rsidRPr="005F6E21">
        <w:rPr>
          <w:rFonts w:ascii="Times New Roman" w:hAnsi="Times New Roman"/>
          <w:spacing w:val="20"/>
          <w:sz w:val="28"/>
          <w:szCs w:val="28"/>
        </w:rPr>
        <w:t>....................</w:t>
      </w:r>
      <w:r>
        <w:rPr>
          <w:rFonts w:ascii="Times New Roman" w:hAnsi="Times New Roman"/>
          <w:spacing w:val="20"/>
          <w:sz w:val="28"/>
          <w:szCs w:val="28"/>
        </w:rPr>
        <w:t>.</w:t>
      </w:r>
      <w:r w:rsidRPr="005F6E21">
        <w:rPr>
          <w:rFonts w:ascii="Times New Roman" w:hAnsi="Times New Roman"/>
          <w:spacing w:val="20"/>
          <w:sz w:val="28"/>
          <w:szCs w:val="28"/>
        </w:rPr>
        <w:t>.........................................................</w:t>
      </w:r>
      <w:r>
        <w:rPr>
          <w:rFonts w:ascii="Times New Roman" w:hAnsi="Times New Roman"/>
          <w:spacing w:val="20"/>
          <w:sz w:val="28"/>
          <w:szCs w:val="28"/>
        </w:rPr>
        <w:t>.</w:t>
      </w:r>
      <w:r w:rsidRPr="005F6E21">
        <w:rPr>
          <w:rFonts w:ascii="Times New Roman" w:hAnsi="Times New Roman"/>
          <w:spacing w:val="20"/>
          <w:sz w:val="28"/>
          <w:szCs w:val="28"/>
        </w:rPr>
        <w:t>........</w:t>
      </w:r>
      <w:r>
        <w:rPr>
          <w:rFonts w:ascii="Times New Roman" w:hAnsi="Times New Roman"/>
          <w:spacing w:val="20"/>
          <w:sz w:val="28"/>
          <w:szCs w:val="28"/>
        </w:rPr>
        <w:t xml:space="preserve">. </w:t>
      </w:r>
      <w:r w:rsidR="005D021E">
        <w:rPr>
          <w:rFonts w:ascii="Times New Roman" w:hAnsi="Times New Roman"/>
          <w:sz w:val="28"/>
          <w:szCs w:val="28"/>
        </w:rPr>
        <w:t>5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9707EA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F6E21">
        <w:rPr>
          <w:rFonts w:ascii="Times New Roman" w:hAnsi="Times New Roman"/>
          <w:sz w:val="28"/>
          <w:szCs w:val="28"/>
        </w:rPr>
        <w:t xml:space="preserve">Проведение оперативного контроля 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..............................</w:t>
      </w:r>
      <w:r w:rsidR="005F6E21">
        <w:rPr>
          <w:rFonts w:ascii="Times New Roman" w:hAnsi="Times New Roman"/>
          <w:spacing w:val="20"/>
          <w:sz w:val="28"/>
          <w:szCs w:val="28"/>
        </w:rPr>
        <w:t>.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</w:t>
      </w:r>
      <w:r w:rsidR="00CE2A40" w:rsidRPr="005F6E21">
        <w:rPr>
          <w:rFonts w:ascii="Times New Roman" w:hAnsi="Times New Roman"/>
          <w:spacing w:val="20"/>
          <w:sz w:val="28"/>
          <w:szCs w:val="28"/>
        </w:rPr>
        <w:t>…….</w:t>
      </w:r>
      <w:r w:rsidR="005F6E21">
        <w:rPr>
          <w:rFonts w:ascii="Times New Roman" w:hAnsi="Times New Roman"/>
          <w:spacing w:val="20"/>
          <w:sz w:val="28"/>
          <w:szCs w:val="28"/>
        </w:rPr>
        <w:t>.....</w:t>
      </w:r>
      <w:r w:rsidR="00CE2A40" w:rsidRPr="005F6E21">
        <w:rPr>
          <w:rFonts w:ascii="Times New Roman" w:hAnsi="Times New Roman"/>
          <w:spacing w:val="20"/>
          <w:sz w:val="28"/>
          <w:szCs w:val="28"/>
        </w:rPr>
        <w:t>..…</w:t>
      </w:r>
      <w:r w:rsidR="005F6E21">
        <w:rPr>
          <w:rFonts w:ascii="Times New Roman" w:hAnsi="Times New Roman"/>
          <w:sz w:val="28"/>
          <w:szCs w:val="28"/>
        </w:rPr>
        <w:t xml:space="preserve"> 5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897258" w:rsidP="00CE2A4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Подготовка и оформление результатов оперативного контроля </w:t>
      </w:r>
      <w:r w:rsidRPr="00897258">
        <w:rPr>
          <w:rFonts w:ascii="Times New Roman" w:hAnsi="Times New Roman"/>
          <w:spacing w:val="20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40">
        <w:rPr>
          <w:rFonts w:ascii="Times New Roman" w:hAnsi="Times New Roman"/>
          <w:sz w:val="28"/>
          <w:szCs w:val="28"/>
        </w:rPr>
        <w:t>7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eastAsia="SimSun" w:hAnsi="Times New Roman CYR" w:cs="Times New Roman CYR"/>
          <w:b/>
          <w:bCs/>
          <w:sz w:val="26"/>
          <w:szCs w:val="26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Pr="00D2559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</w:t>
      </w:r>
      <w:r w:rsidRPr="00D25596">
        <w:rPr>
          <w:rFonts w:ascii="Times New Roman CYR" w:eastAsia="SimSun" w:hAnsi="Times New Roman CYR" w:cs="Times New Roman CYR"/>
          <w:b/>
          <w:bCs/>
          <w:sz w:val="26"/>
          <w:szCs w:val="26"/>
        </w:rPr>
        <w:t>Общие положения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6"/>
          <w:szCs w:val="26"/>
        </w:rPr>
      </w:pP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    1.1 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>Стандарт внешнего муниципального финансового контроля «</w:t>
      </w: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Проведение оперативного анализа исполнения и контроля за организацией исполнения бюджета </w:t>
      </w:r>
      <w:r>
        <w:rPr>
          <w:rFonts w:ascii="Times New Roman" w:eastAsia="SimSun" w:hAnsi="Times New Roman" w:cs="Times New Roman"/>
          <w:sz w:val="26"/>
          <w:szCs w:val="26"/>
        </w:rPr>
        <w:t>Нюксенского</w:t>
      </w: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муниципального округа в текущем финансовом году» (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>далее – Стандарт) разработан в соответствии с: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596">
        <w:rPr>
          <w:rFonts w:ascii="Times New Roman CYR" w:eastAsia="SimSun" w:hAnsi="Times New Roman CYR" w:cs="Times New Roman CYR"/>
          <w:sz w:val="26"/>
          <w:szCs w:val="26"/>
        </w:rPr>
        <w:t>-</w:t>
      </w:r>
      <w:r w:rsidRPr="00D25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>- Бюджетным кодексом Российской Федерации,</w:t>
      </w:r>
    </w:p>
    <w:p w:rsidR="00D25596" w:rsidRPr="00D25596" w:rsidRDefault="00D25596" w:rsidP="00D255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№2ПК.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    1.2. 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Стандарт применяется при осуществлении оперативного контроля исполнения решения Представительного Собрания </w:t>
      </w:r>
      <w:r>
        <w:rPr>
          <w:rFonts w:ascii="Times New Roman CYR" w:eastAsia="SimSun" w:hAnsi="Times New Roman CYR" w:cs="Times New Roman CYR"/>
          <w:sz w:val="26"/>
          <w:szCs w:val="26"/>
        </w:rPr>
        <w:t>Нюксенского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муниципального округа о бюджете </w:t>
      </w:r>
      <w:r w:rsidR="0050405D" w:rsidRPr="00D25596">
        <w:rPr>
          <w:rFonts w:ascii="Times New Roman CYR" w:eastAsia="SimSun" w:hAnsi="Times New Roman CYR" w:cs="Times New Roman CYR"/>
          <w:sz w:val="26"/>
          <w:szCs w:val="26"/>
        </w:rPr>
        <w:t>округа на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текущий финансовый год (далее - оперативный контроль) и предназначен для использования должностными лицами </w:t>
      </w:r>
      <w:r w:rsidR="0050405D" w:rsidRPr="00D25596">
        <w:rPr>
          <w:rFonts w:ascii="Times New Roman CYR" w:eastAsia="SimSun" w:hAnsi="Times New Roman CYR" w:cs="Times New Roman CYR"/>
          <w:sz w:val="26"/>
          <w:szCs w:val="26"/>
        </w:rPr>
        <w:t>КСК,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участвующими в организации и проведении соответствующего экспертно-аналитического мероприятия и подготовке информации о ходе исполнения бюджета округа (далее – бюджет). Оперативный контроль осуществляется в соответствии с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п.9 ст.8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(далее Положение КСК) утвержденного </w:t>
      </w:r>
      <w:r w:rsidR="0050405D"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Целью Стандарта является установление общих правил, требований и процедур осуществления оперативного контроля, проводимого КСК.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1.4.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Задачами Стандарта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содержания и порядка организации оперативного контроля;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1.5.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Планирование мероприятий оперативного контроля осуществляется в порядке, установленном КСК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1.7.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Стандарте термины и понятия применяются в значении, используемом в действующем законодательстве Российской Федерации, Вологодской области,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округа.</w:t>
      </w:r>
    </w:p>
    <w:p w:rsid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</w:p>
    <w:p w:rsidR="0050405D" w:rsidRDefault="0050405D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:rsidR="0050405D" w:rsidRPr="00D25596" w:rsidRDefault="0050405D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Содержание оперативного контроля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2.1. </w:t>
      </w:r>
      <w:r w:rsidRPr="00D25596">
        <w:rPr>
          <w:rFonts w:ascii="Times New Roman CYR" w:eastAsia="SimSun" w:hAnsi="Times New Roman CYR" w:cs="Times New Roman CYR"/>
          <w:b/>
          <w:sz w:val="28"/>
          <w:szCs w:val="28"/>
        </w:rPr>
        <w:t>Оперативный контроль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– комплекс экспертно-аналитических мероприятий, осуществляемых КСК округа, в целях определения соответствия фактически поступивших в бюджет доходов и произведенных расходов утвержденным показателям бюджета.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Оперативный контроль осуществляется на основании отчетности об исполнении бюджета за первый квартал, полугодие и девять месяцев текущего финансового года.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     2.2. </w:t>
      </w:r>
      <w:r w:rsidRPr="00D25596">
        <w:rPr>
          <w:rFonts w:ascii="Times New Roman CYR" w:eastAsia="SimSun" w:hAnsi="Times New Roman CYR" w:cs="Times New Roman CYR"/>
          <w:b/>
          <w:sz w:val="28"/>
          <w:szCs w:val="28"/>
        </w:rPr>
        <w:t>Задачами оперативного контроля являются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объемов поступления денежных средств в бюджет и их расходования в ходе исполнения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объема и структуры муниципального долга, размеров профицита (дефицита) бюджета, источников финансирования дефицита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внесение предложений по устранению выявленных нарушений и недостатков. 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2.3.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процессе проведения оперативного (текущего) контроля осуществляется анализ: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формирования резервного фонда, использования и управления средствами фонда;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– обоснованности изменений, вносимых в сводную бюджетную роспись;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2.4.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Предметом оперативного (текущего) контроля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является процесс исполнения бюджета в текущем финансовом году. 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2.5. Объектами оперативного (текущего) контроля являются: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- финансовое управление администрации </w:t>
      </w:r>
      <w:r>
        <w:rPr>
          <w:rFonts w:ascii="Times New Roman" w:eastAsia="SimSun" w:hAnsi="Times New Roman" w:cs="Times New Roman"/>
          <w:sz w:val="28"/>
          <w:szCs w:val="28"/>
        </w:rPr>
        <w:t>Нюксенского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муниципального округа, как орган, организующий исполнение бюджета.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     2.6. В процессе осуществления оперативного контроля анализируется соблюдение: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принципов бюджетной системы Российской Федерации, установленных Бюджетным кодексом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- установленных бюджетным законодательством требований по использованию доходов, фактически полученных при исполнении бюджета сверх утвержденных решением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ограничений, установленных Бюджетным кодексом Российской Федерации при перемещении бюджетных ассигнований;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требований Бюджетного кодекса Российской Федерации при внесении изменений в решение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иных требований бюджетного законодательства.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    3.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Нормативная правовая и информационная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                                         основы оперативного контроля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  3.1.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Правовой нормативной основой оперативного контроля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Бюджетный кодекс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Налоговый кодекс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решение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законодательные и иные нормативные правовые акты, регулирующие бюджетный процесс, а также исполнение бюджета.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 3.2.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Информационной основой оперативного контроля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отчет об исполнении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- сводная бюджетная роспись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(и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изменения,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вносимые в нее);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>- кассовый план;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сведения Финансового управления администрации </w:t>
      </w:r>
      <w:r w:rsidR="0050405D">
        <w:rPr>
          <w:rFonts w:ascii="Times New Roman CYR" w:eastAsia="SimSun" w:hAnsi="Times New Roman CYR" w:cs="Times New Roman CYR"/>
          <w:sz w:val="28"/>
          <w:szCs w:val="28"/>
        </w:rPr>
        <w:t xml:space="preserve">Нюксенского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муниципального округа об исполнении бюджета за отчетный период текущего года;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отчетность о ходе реализации и оценке эффективности муниципальных программ (при наличии);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результаты контрольных и экспертно-аналитических мероприятий КСК округа, в ходе которых рассматривались вопросы использования средств бюджета, распоряжения и управления муниципальной собственностью округа в текущем финансовом году;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сведения, получаемые КСК из общедоступных источников;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данные, получаемые по запросам КСК.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4.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Проведение оперативного контроля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Оперативный контроль проводится в 3 этапа: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подготовительный этап;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осуществление оперативного контроля;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подготовка и оформление результатов оперативного контроля.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рамках подготовительного этапа осуществляется подготовка запросов в органы местного самоуправления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ходе осуществления оперативного контроля проверяется соблюдение в ходе исполнения бюджета требований бюджетного законодательства, а также анализируются: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показатели поступления доходов в бюджет;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показатели исполнения расходов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источники финансирования дефицита бюджета, состояние муниципального долга;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объем дебиторской и кредиторской задолженности, причины ее образования.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4.3.1.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показателей поступления доходов в бюджет включает в себя следующие вопросы: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 показателям,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утвержденным решением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 бюджете,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>-анализ исполнения доходов бюджета по объему и структуре;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доходной части бюджета с утвержденными показателями бюджета, выявление отклонений и нарушений (недостатков);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 (при необходимости);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4.3.2.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>Анализ показателей исполнения расходов бюджета включает в себя следующие вопросы: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 показателям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утвержденным решением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 бюджете и сводной бюджетной росписью,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программных расходов, произведенных в отчетном периоде;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расходов, произведенных в отчетном периоде за счет средств резервного фонда;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назначений, установление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причин возникновения выявленных отклонений.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4.3.3.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источников финансирования дефицита бюджета и состояния муниципального долга включает в себя следующие вопросы: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привлеченных из источников финансирования дефицита бюджета средств с утвержденными показателями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структуры источников финансирования дефицита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бюджетных кредитов, предоставленных в текущем году бюджету (в случае их предоставления);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кредитов, полученных в текущем году от кредитных организаций (в случае их получения);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задолженности по бюджетным кредитам, предоставленным из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бюджетных средств, размещенных на банковских депозитах (при наличии);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муниципального долга по объему и структуре;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исполнение программы муниципальных внутренних (внешних) заимствований, программы муниципальных гарантий (в случае их утверждения на текущий финансовый год).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5.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Подготовка и оформление результатов оперативного контроля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Результаты оперативного контроля оформляются заключениями КСК соответственно на отчет об исполнении бюджета за первый квартал, полугодие и девять месяцев текущего финансового года.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br/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>В заключении по ежеквартальному оперативному анализу о ходе исполнения бюджета за соответствующий период текущего финансового года отражаются: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исполнения решения о бюджете на очередной финансовый год и на плановый период;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 р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сводной бюджетной росписью и прогнозируемыми кассовым планом;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отклонений показателей исполнения бюджета от показателей, утвержденных р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сводной бюджетной росписью и прогнозируемых кассовым планом;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анализа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муниципальных программ на текущий финансовый год;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результаты анализа обоснованности внесенных в сводную бюджетную роспись изменений;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нарушений бюджетного и налогового законодательства;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объема и структуры муниципального долга, размеров дефицита (профицита) бюджета;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формирования и использования резервного фонда;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анализа дебиторской и кредиторской задолженности;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(при необходимости).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Заключение не должно содержать политических оценок решений, принятых органами местного самоуправления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 результатам оперативного контроля КСК вправе направлять: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предложения в Представительное Собрание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 о целесообразности внесения изменений в решения о бюджете, иные правовые акты; рекомендации Финансовому управлению администрации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</w:t>
      </w:r>
      <w:r w:rsidR="0077166E">
        <w:rPr>
          <w:rFonts w:ascii="Times New Roman CYR" w:eastAsia="SimSun" w:hAnsi="Times New Roman CYR" w:cs="Times New Roman CYR"/>
          <w:sz w:val="28"/>
          <w:szCs w:val="28"/>
        </w:rPr>
        <w:t>округа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, по устранению выявленных нарушений и недостатков. </w:t>
      </w:r>
    </w:p>
    <w:p w:rsidR="00D25596" w:rsidRPr="00D25596" w:rsidRDefault="00D25596" w:rsidP="00D255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5.4. </w:t>
      </w:r>
      <w:r w:rsidRPr="00D2559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Информация (заключение) о ходе исполнения бюджета за первый квартал, полугодие и девять месяцев текущего финансового года направляется в Представительное Собрание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Нюксенского</w:t>
      </w:r>
      <w:r w:rsidRPr="00D2559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муниципального округа.</w:t>
      </w:r>
    </w:p>
    <w:p w:rsidR="00D25596" w:rsidRPr="00D25596" w:rsidRDefault="00D25596" w:rsidP="00D255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Pr="00261AEC" w:rsidRDefault="00CE2A40" w:rsidP="00AA555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CE2A40" w:rsidSect="00534FC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734A" w:rsidRDefault="0066734A" w:rsidP="00CE2A40">
      <w:pPr>
        <w:spacing w:after="0" w:line="240" w:lineRule="auto"/>
      </w:pPr>
      <w:r>
        <w:separator/>
      </w:r>
    </w:p>
  </w:endnote>
  <w:endnote w:type="continuationSeparator" w:id="0">
    <w:p w:rsidR="0066734A" w:rsidRDefault="0066734A" w:rsidP="00CE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734A" w:rsidRDefault="0066734A" w:rsidP="00CE2A40">
      <w:pPr>
        <w:spacing w:after="0" w:line="240" w:lineRule="auto"/>
      </w:pPr>
      <w:r>
        <w:separator/>
      </w:r>
    </w:p>
  </w:footnote>
  <w:footnote w:type="continuationSeparator" w:id="0">
    <w:p w:rsidR="0066734A" w:rsidRDefault="0066734A" w:rsidP="00CE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08252"/>
      <w:docPartObj>
        <w:docPartGallery w:val="Page Numbers (Top of Page)"/>
        <w:docPartUnique/>
      </w:docPartObj>
    </w:sdtPr>
    <w:sdtContent>
      <w:p w:rsidR="00D24D4E" w:rsidRDefault="007333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4D4E" w:rsidRDefault="00D24D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50F"/>
    <w:multiLevelType w:val="hybridMultilevel"/>
    <w:tmpl w:val="34AC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C53"/>
    <w:multiLevelType w:val="hybridMultilevel"/>
    <w:tmpl w:val="4C5E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2F6"/>
    <w:multiLevelType w:val="hybridMultilevel"/>
    <w:tmpl w:val="6AC2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C44"/>
    <w:multiLevelType w:val="hybridMultilevel"/>
    <w:tmpl w:val="DFD6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5A8"/>
    <w:multiLevelType w:val="hybridMultilevel"/>
    <w:tmpl w:val="5538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425"/>
    <w:multiLevelType w:val="hybridMultilevel"/>
    <w:tmpl w:val="E1C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9DE"/>
    <w:multiLevelType w:val="hybridMultilevel"/>
    <w:tmpl w:val="E482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3659"/>
    <w:multiLevelType w:val="multilevel"/>
    <w:tmpl w:val="7C1A8E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23C6701"/>
    <w:multiLevelType w:val="hybridMultilevel"/>
    <w:tmpl w:val="9706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37B7"/>
    <w:multiLevelType w:val="hybridMultilevel"/>
    <w:tmpl w:val="3BD8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0497"/>
    <w:multiLevelType w:val="hybridMultilevel"/>
    <w:tmpl w:val="68B2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74271"/>
    <w:multiLevelType w:val="hybridMultilevel"/>
    <w:tmpl w:val="6A5A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1038"/>
    <w:multiLevelType w:val="hybridMultilevel"/>
    <w:tmpl w:val="EF26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40DD"/>
    <w:multiLevelType w:val="hybridMultilevel"/>
    <w:tmpl w:val="1B2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015BC"/>
    <w:multiLevelType w:val="hybridMultilevel"/>
    <w:tmpl w:val="F3FE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351D4"/>
    <w:multiLevelType w:val="hybridMultilevel"/>
    <w:tmpl w:val="E5B01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8705A4"/>
    <w:multiLevelType w:val="hybridMultilevel"/>
    <w:tmpl w:val="16D6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C483F"/>
    <w:multiLevelType w:val="hybridMultilevel"/>
    <w:tmpl w:val="DC08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6871">
    <w:abstractNumId w:val="13"/>
  </w:num>
  <w:num w:numId="2" w16cid:durableId="102388992">
    <w:abstractNumId w:val="17"/>
  </w:num>
  <w:num w:numId="3" w16cid:durableId="898593526">
    <w:abstractNumId w:val="16"/>
  </w:num>
  <w:num w:numId="4" w16cid:durableId="963729768">
    <w:abstractNumId w:val="12"/>
  </w:num>
  <w:num w:numId="5" w16cid:durableId="572471853">
    <w:abstractNumId w:val="14"/>
  </w:num>
  <w:num w:numId="6" w16cid:durableId="1749378534">
    <w:abstractNumId w:val="1"/>
  </w:num>
  <w:num w:numId="7" w16cid:durableId="1957324088">
    <w:abstractNumId w:val="10"/>
  </w:num>
  <w:num w:numId="8" w16cid:durableId="1392732945">
    <w:abstractNumId w:val="5"/>
  </w:num>
  <w:num w:numId="9" w16cid:durableId="1568686687">
    <w:abstractNumId w:val="3"/>
  </w:num>
  <w:num w:numId="10" w16cid:durableId="830220883">
    <w:abstractNumId w:val="8"/>
  </w:num>
  <w:num w:numId="11" w16cid:durableId="2031488077">
    <w:abstractNumId w:val="11"/>
  </w:num>
  <w:num w:numId="12" w16cid:durableId="26103326">
    <w:abstractNumId w:val="6"/>
  </w:num>
  <w:num w:numId="13" w16cid:durableId="1111583522">
    <w:abstractNumId w:val="0"/>
  </w:num>
  <w:num w:numId="14" w16cid:durableId="1381786619">
    <w:abstractNumId w:val="4"/>
  </w:num>
  <w:num w:numId="15" w16cid:durableId="1244222457">
    <w:abstractNumId w:val="2"/>
  </w:num>
  <w:num w:numId="16" w16cid:durableId="134033724">
    <w:abstractNumId w:val="15"/>
  </w:num>
  <w:num w:numId="17" w16cid:durableId="106855848">
    <w:abstractNumId w:val="9"/>
  </w:num>
  <w:num w:numId="18" w16cid:durableId="8684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2B"/>
    <w:rsid w:val="0000341D"/>
    <w:rsid w:val="0002124A"/>
    <w:rsid w:val="00074F42"/>
    <w:rsid w:val="00084D49"/>
    <w:rsid w:val="00137012"/>
    <w:rsid w:val="00147C96"/>
    <w:rsid w:val="001B2059"/>
    <w:rsid w:val="001E62B6"/>
    <w:rsid w:val="001E68AB"/>
    <w:rsid w:val="00261AEC"/>
    <w:rsid w:val="002A42AB"/>
    <w:rsid w:val="00350F4D"/>
    <w:rsid w:val="00375C4D"/>
    <w:rsid w:val="003A7BCF"/>
    <w:rsid w:val="003B3F6C"/>
    <w:rsid w:val="003D1952"/>
    <w:rsid w:val="0047662C"/>
    <w:rsid w:val="004C2583"/>
    <w:rsid w:val="004D272B"/>
    <w:rsid w:val="0050405D"/>
    <w:rsid w:val="00534FCC"/>
    <w:rsid w:val="00585011"/>
    <w:rsid w:val="005D021E"/>
    <w:rsid w:val="005F6E21"/>
    <w:rsid w:val="006065B5"/>
    <w:rsid w:val="00607280"/>
    <w:rsid w:val="0066734A"/>
    <w:rsid w:val="00681098"/>
    <w:rsid w:val="006C3EF2"/>
    <w:rsid w:val="006D7C0A"/>
    <w:rsid w:val="006E36DC"/>
    <w:rsid w:val="007002C5"/>
    <w:rsid w:val="007021AC"/>
    <w:rsid w:val="007147D0"/>
    <w:rsid w:val="00733352"/>
    <w:rsid w:val="0077166E"/>
    <w:rsid w:val="007C199B"/>
    <w:rsid w:val="007E5B96"/>
    <w:rsid w:val="00875C0E"/>
    <w:rsid w:val="0089332E"/>
    <w:rsid w:val="00897258"/>
    <w:rsid w:val="008E1671"/>
    <w:rsid w:val="009203E1"/>
    <w:rsid w:val="009413AF"/>
    <w:rsid w:val="00950FA2"/>
    <w:rsid w:val="009707EA"/>
    <w:rsid w:val="009A6906"/>
    <w:rsid w:val="00A02A33"/>
    <w:rsid w:val="00A31828"/>
    <w:rsid w:val="00A569F6"/>
    <w:rsid w:val="00A771EB"/>
    <w:rsid w:val="00A850FB"/>
    <w:rsid w:val="00AA2C95"/>
    <w:rsid w:val="00AA555A"/>
    <w:rsid w:val="00AE51A7"/>
    <w:rsid w:val="00B61DDB"/>
    <w:rsid w:val="00B833E4"/>
    <w:rsid w:val="00BA75CA"/>
    <w:rsid w:val="00BB664A"/>
    <w:rsid w:val="00BC0DB4"/>
    <w:rsid w:val="00BC6D8C"/>
    <w:rsid w:val="00BE35C7"/>
    <w:rsid w:val="00C261D2"/>
    <w:rsid w:val="00C86C82"/>
    <w:rsid w:val="00C915EF"/>
    <w:rsid w:val="00CE2A40"/>
    <w:rsid w:val="00D24162"/>
    <w:rsid w:val="00D24D4E"/>
    <w:rsid w:val="00D25596"/>
    <w:rsid w:val="00D42DB7"/>
    <w:rsid w:val="00D45BF9"/>
    <w:rsid w:val="00DC2746"/>
    <w:rsid w:val="00DF2186"/>
    <w:rsid w:val="00E07AA6"/>
    <w:rsid w:val="00E23EF4"/>
    <w:rsid w:val="00E55E04"/>
    <w:rsid w:val="00E74A75"/>
    <w:rsid w:val="00EA2DB8"/>
    <w:rsid w:val="00EA79D2"/>
    <w:rsid w:val="00ED742A"/>
    <w:rsid w:val="00F12FEE"/>
    <w:rsid w:val="00F15F8F"/>
    <w:rsid w:val="00F50F2A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C6B6"/>
  <w15:docId w15:val="{EBED042B-1F2F-4BE1-A15B-E8BB8D8B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7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21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A40"/>
  </w:style>
  <w:style w:type="paragraph" w:styleId="aa">
    <w:name w:val="footer"/>
    <w:basedOn w:val="a"/>
    <w:link w:val="ab"/>
    <w:uiPriority w:val="99"/>
    <w:semiHidden/>
    <w:unhideWhenUsed/>
    <w:rsid w:val="00CE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2A40"/>
  </w:style>
  <w:style w:type="numbering" w:customStyle="1" w:styleId="WWNum1">
    <w:name w:val="WWNum1"/>
    <w:basedOn w:val="a2"/>
    <w:rsid w:val="00D2559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4928-7BD6-49EE-B7C8-ADD56203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Кокина Мария Викторовна</dc:creator>
  <cp:lastModifiedBy>User</cp:lastModifiedBy>
  <cp:revision>7</cp:revision>
  <cp:lastPrinted>2024-05-16T07:02:00Z</cp:lastPrinted>
  <dcterms:created xsi:type="dcterms:W3CDTF">2024-05-16T06:39:00Z</dcterms:created>
  <dcterms:modified xsi:type="dcterms:W3CDTF">2024-05-16T07:10:00Z</dcterms:modified>
</cp:coreProperties>
</file>