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B1" w:rsidRPr="00927C9F" w:rsidRDefault="00B80DB1" w:rsidP="00B80DB1">
      <w:pPr>
        <w:tabs>
          <w:tab w:val="left" w:pos="225"/>
        </w:tabs>
        <w:rPr>
          <w:rStyle w:val="FontStyle14"/>
          <w:rFonts w:ascii="Times New Roman" w:cs="Times New Roman"/>
        </w:rPr>
      </w:pPr>
      <w:r>
        <w:rPr>
          <w:rStyle w:val="FontStyle14"/>
          <w:rFonts w:cs="Times New Roman"/>
          <w:sz w:val="20"/>
          <w:szCs w:val="20"/>
        </w:rPr>
        <w:tab/>
      </w:r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2149"/>
        <w:gridCol w:w="409"/>
        <w:gridCol w:w="820"/>
        <w:gridCol w:w="3240"/>
        <w:gridCol w:w="1181"/>
        <w:gridCol w:w="2031"/>
      </w:tblGrid>
      <w:tr w:rsidR="00B80DB1" w:rsidRPr="000C136E" w:rsidTr="000C136E">
        <w:trPr>
          <w:trHeight w:val="360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КОДЫ</w:t>
            </w:r>
          </w:p>
        </w:tc>
      </w:tr>
      <w:tr w:rsidR="00B80DB1" w:rsidRPr="000C136E" w:rsidTr="000C136E">
        <w:trPr>
          <w:trHeight w:val="360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Форма по ОКУД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0503160</w:t>
            </w:r>
          </w:p>
        </w:tc>
      </w:tr>
      <w:tr w:rsidR="00B80DB1" w:rsidRPr="000C136E" w:rsidTr="000C136E">
        <w:trPr>
          <w:trHeight w:val="360"/>
        </w:trPr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FC28CB" w:rsidP="00DC61AC">
            <w:pPr>
              <w:widowControl/>
              <w:tabs>
                <w:tab w:val="left" w:pos="3876"/>
              </w:tabs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E5033F"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3957A2"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                  На 01 </w:t>
            </w:r>
            <w:r w:rsidR="00DC61AC"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янва</w:t>
            </w:r>
            <w:r w:rsidR="000D3848"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ря</w:t>
            </w:r>
            <w:r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701F"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57F91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2023</w:t>
            </w:r>
            <w:r w:rsidR="00B80DB1" w:rsidRPr="000C136E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60278" w:rsidRPr="000C136E" w:rsidRDefault="00C60278" w:rsidP="00C602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01.01.202</w:t>
            </w:r>
            <w:r w:rsidR="00E57F91">
              <w:rPr>
                <w:rFonts w:ascii="Times New Roman"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497FBF" w:rsidRPr="000C136E" w:rsidTr="000C136E">
        <w:trPr>
          <w:trHeight w:val="679"/>
        </w:trPr>
        <w:tc>
          <w:tcPr>
            <w:tcW w:w="66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497FBF" w:rsidRPr="000C136E" w:rsidRDefault="00497FBF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  <w:p w:rsidR="00497FBF" w:rsidRPr="000C136E" w:rsidRDefault="00497FBF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b/>
                <w:i/>
                <w:iCs/>
                <w:color w:val="000000"/>
                <w:sz w:val="28"/>
                <w:szCs w:val="28"/>
              </w:rPr>
              <w:t>Администрация муниципального образования Городищенское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7FBF" w:rsidRPr="000C136E" w:rsidRDefault="00497FBF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по ОКПО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97FBF" w:rsidRPr="000C136E" w:rsidRDefault="00497FBF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64619197 </w:t>
            </w:r>
          </w:p>
        </w:tc>
      </w:tr>
      <w:tr w:rsidR="00497FBF" w:rsidRPr="000C136E" w:rsidTr="000C136E">
        <w:trPr>
          <w:trHeight w:val="702"/>
        </w:trPr>
        <w:tc>
          <w:tcPr>
            <w:tcW w:w="66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FBF" w:rsidRPr="000C136E" w:rsidRDefault="00497FBF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7FBF" w:rsidRPr="000C136E" w:rsidRDefault="00497FBF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Глава по БК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97FBF" w:rsidRPr="000C136E" w:rsidRDefault="00497FBF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1C4579"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205</w:t>
            </w:r>
          </w:p>
        </w:tc>
      </w:tr>
      <w:tr w:rsidR="00B80DB1" w:rsidRPr="000C136E" w:rsidTr="000C136E">
        <w:trPr>
          <w:trHeight w:val="600"/>
        </w:trPr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Наименование бюджета</w:t>
            </w: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(публично-правового образования)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781107">
            <w:pPr>
              <w:widowControl/>
              <w:autoSpaceDE/>
              <w:autoSpaceDN/>
              <w:adjustRightInd/>
              <w:rPr>
                <w:rFonts w:ascii="Times New Roman" w:eastAsia="Times New Roman"/>
                <w:i/>
                <w:iCs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i/>
                <w:iCs/>
                <w:color w:val="000000"/>
                <w:sz w:val="28"/>
                <w:szCs w:val="28"/>
              </w:rPr>
              <w:t xml:space="preserve">Бюджет муниципального образования Городищенское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по ОКАТО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0C136E" w:rsidRDefault="001C4579" w:rsidP="001C45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19636424000</w:t>
            </w:r>
            <w:r w:rsidR="00B80DB1"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80DB1" w:rsidRPr="000C136E" w:rsidTr="000C136E">
        <w:trPr>
          <w:trHeight w:val="34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Периодичность: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D256C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годовая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80DB1" w:rsidRPr="000C136E" w:rsidTr="000C136E">
        <w:trPr>
          <w:trHeight w:val="360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Единица измерения: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по ОКЕИ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383</w:t>
            </w:r>
          </w:p>
        </w:tc>
      </w:tr>
      <w:tr w:rsidR="00B80DB1" w:rsidRPr="000C136E" w:rsidTr="000C136E">
        <w:trPr>
          <w:trHeight w:val="342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80DB1" w:rsidRPr="000C136E" w:rsidTr="000C136E">
        <w:trPr>
          <w:trHeight w:val="379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Код формы по ОКУД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80DB1" w:rsidRPr="000C136E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0C136E">
              <w:rPr>
                <w:rFonts w:ascii="Times New Roman" w:eastAsia="Times New Roman"/>
                <w:color w:val="000000"/>
                <w:sz w:val="28"/>
                <w:szCs w:val="28"/>
              </w:rPr>
              <w:t>050316</w:t>
            </w:r>
            <w:r w:rsidR="00D256CC">
              <w:rPr>
                <w:rFonts w:ascii="Times New Roman" w:eastAsia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80DB1" w:rsidRPr="000C136E" w:rsidRDefault="00B80DB1" w:rsidP="00B80DB1">
      <w:pPr>
        <w:tabs>
          <w:tab w:val="left" w:pos="225"/>
        </w:tabs>
        <w:rPr>
          <w:rStyle w:val="FontStyle14"/>
          <w:rFonts w:ascii="Times New Roman" w:cs="Times New Roman"/>
          <w:sz w:val="28"/>
          <w:szCs w:val="28"/>
        </w:rPr>
      </w:pPr>
    </w:p>
    <w:p w:rsidR="00F7375F" w:rsidRPr="000C136E" w:rsidRDefault="00355BC7" w:rsidP="00F62910">
      <w:pPr>
        <w:jc w:val="center"/>
        <w:rPr>
          <w:rStyle w:val="FontStyle14"/>
          <w:rFonts w:ascii="Times New Roman" w:cs="Times New Roman"/>
          <w:b/>
          <w:sz w:val="28"/>
          <w:szCs w:val="28"/>
        </w:rPr>
      </w:pPr>
      <w:r w:rsidRPr="000C136E">
        <w:rPr>
          <w:rStyle w:val="FontStyle14"/>
          <w:rFonts w:ascii="Times New Roman" w:cs="Times New Roman"/>
          <w:b/>
          <w:sz w:val="28"/>
          <w:szCs w:val="28"/>
        </w:rPr>
        <w:t xml:space="preserve">                </w:t>
      </w:r>
      <w:r w:rsidR="006C0BE3" w:rsidRPr="000C136E">
        <w:rPr>
          <w:rStyle w:val="FontStyle14"/>
          <w:rFonts w:ascii="Times New Roman" w:cs="Times New Roman"/>
          <w:b/>
          <w:sz w:val="28"/>
          <w:szCs w:val="28"/>
        </w:rPr>
        <w:t>Р</w:t>
      </w:r>
      <w:r w:rsidR="00E670B7" w:rsidRPr="000C136E">
        <w:rPr>
          <w:rStyle w:val="FontStyle14"/>
          <w:rFonts w:ascii="Times New Roman" w:cs="Times New Roman"/>
          <w:b/>
          <w:sz w:val="28"/>
          <w:szCs w:val="28"/>
        </w:rPr>
        <w:t>аздел</w:t>
      </w:r>
      <w:r w:rsidR="006C0BE3" w:rsidRPr="000C136E">
        <w:rPr>
          <w:rStyle w:val="FontStyle14"/>
          <w:rFonts w:ascii="Times New Roman" w:cs="Times New Roman"/>
          <w:b/>
          <w:sz w:val="28"/>
          <w:szCs w:val="28"/>
        </w:rPr>
        <w:t xml:space="preserve"> 1.</w:t>
      </w:r>
      <w:r w:rsidR="00F62910" w:rsidRPr="000C136E">
        <w:rPr>
          <w:rStyle w:val="FontStyle14"/>
          <w:rFonts w:ascii="Times New Roman" w:cs="Times New Roman"/>
          <w:b/>
          <w:sz w:val="28"/>
          <w:szCs w:val="28"/>
        </w:rPr>
        <w:t xml:space="preserve"> </w:t>
      </w:r>
      <w:r w:rsidR="006C0BE3" w:rsidRPr="000C136E">
        <w:rPr>
          <w:rStyle w:val="FontStyle14"/>
          <w:rFonts w:ascii="Times New Roman" w:cs="Times New Roman"/>
          <w:b/>
          <w:sz w:val="28"/>
          <w:szCs w:val="28"/>
        </w:rPr>
        <w:t xml:space="preserve">Организационная структура </w:t>
      </w:r>
      <w:r w:rsidR="005F7E95" w:rsidRPr="000C136E">
        <w:rPr>
          <w:rStyle w:val="FontStyle14"/>
          <w:rFonts w:ascii="Times New Roman" w:cs="Times New Roman"/>
          <w:b/>
          <w:sz w:val="28"/>
          <w:szCs w:val="28"/>
        </w:rPr>
        <w:t>субъекта бюджетной отчетност</w:t>
      </w:r>
      <w:r w:rsidR="00F62910" w:rsidRPr="000C136E">
        <w:rPr>
          <w:rStyle w:val="FontStyle14"/>
          <w:rFonts w:ascii="Times New Roman" w:cs="Times New Roman"/>
          <w:b/>
          <w:sz w:val="28"/>
          <w:szCs w:val="28"/>
        </w:rPr>
        <w:t>и</w:t>
      </w:r>
      <w:r w:rsidR="003864CD" w:rsidRPr="000C136E">
        <w:rPr>
          <w:rStyle w:val="FontStyle14"/>
          <w:rFonts w:ascii="Times New Roman" w:cs="Times New Roman"/>
          <w:b/>
          <w:sz w:val="28"/>
          <w:szCs w:val="28"/>
        </w:rPr>
        <w:tab/>
      </w:r>
    </w:p>
    <w:p w:rsidR="00B13031" w:rsidRPr="000C136E" w:rsidRDefault="00B13031" w:rsidP="00405C0E">
      <w:pPr>
        <w:rPr>
          <w:rStyle w:val="FontStyle14"/>
          <w:rFonts w:ascii="Times New Roman" w:cs="Times New Roman"/>
          <w:b/>
          <w:sz w:val="28"/>
          <w:szCs w:val="28"/>
        </w:rPr>
      </w:pPr>
    </w:p>
    <w:p w:rsidR="00B13031" w:rsidRPr="000C136E" w:rsidRDefault="00B13031" w:rsidP="00405C0E">
      <w:pPr>
        <w:rPr>
          <w:rStyle w:val="FontStyle14"/>
          <w:rFonts w:ascii="Times New Roman" w:cs="Times New Roman"/>
          <w:b/>
          <w:sz w:val="28"/>
          <w:szCs w:val="28"/>
        </w:rPr>
      </w:pP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Полное наименование: Администрации муниципального образования Городищенское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Сокращенное наименование: нет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Организационно-правовая форма - муниципальное казенное учреждение.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Юридический адрес: 161383, Вологодская область, Нюксенский район, с. Городищна, ул. Октябрьская, д. 26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Основной вид деятельности  - деятельность органов местного самоуправления поселковых и сельских населённых пунктов.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 xml:space="preserve"> Цель деятельности: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- формирование, утверждение, исполнение бюджета муниципального образования ;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- владение, пользование и распоряжение имуществом муниципального образования;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 xml:space="preserve">- организация  благоустройства и озеленение  территории муниципального образования; 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- обеспечение первичных мер пожарной безопасности;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- создание условий для обеспечения жителей услугами связи, торговли;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 xml:space="preserve">- обеспечение условий для развития массовой культуры и спорта; 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-  охрана и сохранение объектов культурного населения;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>- создание условий для массового отдыха жителей и организация обустройства мест массового отдыха населения.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 xml:space="preserve">Экономическая основа администрации муниципального образования Городищенское – имущество, находящееся в собственности </w:t>
      </w:r>
      <w:r w:rsidRPr="000C136E">
        <w:rPr>
          <w:rStyle w:val="FontStyle14"/>
          <w:rFonts w:ascii="Times New Roman" w:cs="Times New Roman"/>
          <w:sz w:val="28"/>
          <w:szCs w:val="28"/>
        </w:rPr>
        <w:lastRenderedPageBreak/>
        <w:t>муниципального образования, средства бюджета муниципального образования, имущественные права муниципального образования.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Style w:val="FontStyle14"/>
          <w:rFonts w:ascii="Times New Roman" w:cs="Times New Roman"/>
          <w:sz w:val="28"/>
          <w:szCs w:val="28"/>
        </w:rPr>
        <w:t xml:space="preserve">Администрация муниципального образования Городищенское – главный распорядитель и получатель средств. </w:t>
      </w:r>
    </w:p>
    <w:p w:rsidR="00977450" w:rsidRPr="000C136E" w:rsidRDefault="00977450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Fonts w:ascii="Times New Roman"/>
          <w:sz w:val="28"/>
          <w:szCs w:val="28"/>
        </w:rPr>
        <w:t>Администрация муниципального образования Городищенское вправе от своего имени заключать договоры, приобретать и осуществлять имущественные и личные неимущественные права, нести ответственность, быть истцом и ответчиком в суде, арбитражном суде.</w:t>
      </w:r>
    </w:p>
    <w:p w:rsidR="00977450" w:rsidRPr="000C136E" w:rsidRDefault="00977450" w:rsidP="007E390C">
      <w:pPr>
        <w:rPr>
          <w:rFonts w:ascii="Times New Roman"/>
          <w:sz w:val="28"/>
          <w:szCs w:val="28"/>
        </w:rPr>
      </w:pPr>
      <w:r w:rsidRPr="000C136E">
        <w:rPr>
          <w:rFonts w:ascii="Times New Roman"/>
          <w:sz w:val="28"/>
          <w:szCs w:val="28"/>
        </w:rPr>
        <w:t>Бюджет  муниципального образов</w:t>
      </w:r>
      <w:r w:rsidR="00842A3B">
        <w:rPr>
          <w:rFonts w:ascii="Times New Roman"/>
          <w:sz w:val="28"/>
          <w:szCs w:val="28"/>
        </w:rPr>
        <w:t>ания Городищенское на 01.01.2023</w:t>
      </w:r>
      <w:r w:rsidRPr="000C136E">
        <w:rPr>
          <w:rFonts w:ascii="Times New Roman"/>
          <w:sz w:val="28"/>
          <w:szCs w:val="28"/>
        </w:rPr>
        <w:t xml:space="preserve"> года  имеет  одно подведомственное  учреждение - это Администрация муниципального образования Городищенское.</w:t>
      </w:r>
    </w:p>
    <w:p w:rsidR="00977450" w:rsidRPr="000C136E" w:rsidRDefault="00E42A5E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0C136E">
        <w:rPr>
          <w:rFonts w:ascii="Times New Roman"/>
          <w:color w:val="000000"/>
          <w:sz w:val="28"/>
          <w:szCs w:val="28"/>
        </w:rPr>
        <w:t xml:space="preserve">        В рамках исполнения Постановления администрации Нюксенского муниципального района от 27.06.2018 № 199 «О создании Муниципального казенного учреждения «Межведомственная централизованная бухгалтерия Нюксенского муниципального района» заключено Соглашение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Нюксенского муниципального района». Исполнителем, составившем бюджетную отчетность является заместитель главного бухгалтера МКУ «Межведомственная централизованная бухгалтерия Нюксенского муниципального района» Маркова Н.А.</w:t>
      </w:r>
    </w:p>
    <w:p w:rsidR="00977450" w:rsidRPr="000C136E" w:rsidRDefault="00977450" w:rsidP="007E390C">
      <w:pPr>
        <w:rPr>
          <w:rStyle w:val="FontStyle14"/>
          <w:rFonts w:ascii="Times New Roman" w:cs="Times New Roman"/>
          <w:sz w:val="28"/>
          <w:szCs w:val="28"/>
        </w:rPr>
      </w:pPr>
    </w:p>
    <w:p w:rsidR="00977450" w:rsidRPr="000C136E" w:rsidRDefault="00977450" w:rsidP="007E390C">
      <w:pPr>
        <w:ind w:firstLine="720"/>
        <w:jc w:val="center"/>
        <w:rPr>
          <w:rStyle w:val="FontStyle14"/>
          <w:rFonts w:ascii="Times New Roman" w:cs="Times New Roman"/>
          <w:b/>
          <w:sz w:val="28"/>
          <w:szCs w:val="28"/>
        </w:rPr>
      </w:pPr>
      <w:r w:rsidRPr="000C136E">
        <w:rPr>
          <w:rStyle w:val="FontStyle14"/>
          <w:rFonts w:ascii="Times New Roman" w:cs="Times New Roman"/>
          <w:b/>
          <w:sz w:val="28"/>
          <w:szCs w:val="28"/>
        </w:rPr>
        <w:t>Раздел 2. Результаты деятельности субъекта бюджетной отчетности</w:t>
      </w:r>
    </w:p>
    <w:p w:rsidR="00977450" w:rsidRPr="000C136E" w:rsidRDefault="00977450" w:rsidP="007E390C">
      <w:pPr>
        <w:ind w:firstLine="720"/>
        <w:jc w:val="center"/>
        <w:rPr>
          <w:rStyle w:val="FontStyle14"/>
          <w:rFonts w:ascii="Times New Roman" w:cs="Times New Roman"/>
          <w:b/>
          <w:sz w:val="28"/>
          <w:szCs w:val="28"/>
        </w:rPr>
      </w:pPr>
    </w:p>
    <w:p w:rsidR="00977450" w:rsidRDefault="00977450" w:rsidP="007E390C">
      <w:pPr>
        <w:rPr>
          <w:rFonts w:ascii="Times New Roman"/>
          <w:sz w:val="28"/>
          <w:szCs w:val="28"/>
        </w:rPr>
      </w:pPr>
      <w:r w:rsidRPr="000C136E">
        <w:rPr>
          <w:rFonts w:ascii="Times New Roman"/>
          <w:sz w:val="28"/>
          <w:szCs w:val="28"/>
        </w:rPr>
        <w:t xml:space="preserve">       </w:t>
      </w:r>
    </w:p>
    <w:p w:rsidR="00EA2A28" w:rsidRPr="00EA2A28" w:rsidRDefault="00EA2A28" w:rsidP="007E390C">
      <w:pPr>
        <w:rPr>
          <w:rFonts w:ascii="Times New Roman"/>
          <w:sz w:val="28"/>
          <w:szCs w:val="28"/>
        </w:rPr>
      </w:pPr>
      <w:r w:rsidRPr="006116BB">
        <w:rPr>
          <w:rFonts w:ascii="Times New Roman"/>
        </w:rPr>
        <w:t xml:space="preserve">       </w:t>
      </w:r>
      <w:r w:rsidRPr="00EA2A28">
        <w:rPr>
          <w:rFonts w:ascii="Times New Roman"/>
          <w:sz w:val="28"/>
          <w:szCs w:val="28"/>
        </w:rPr>
        <w:t xml:space="preserve">За 2022 год администрацией муниципального образования Городищенское проведено двенадцать заседаний  координационной комиссии по сокращению и ликвидации недоимки по налогам и сборам с приглашением  127 физических  лиц. На комиссиях рассматривался вопрос о погашении задолженности по налогу на имущество физических лиц, транспортному, земельному налогам,  уплату пеней по данным налогам.  </w:t>
      </w:r>
    </w:p>
    <w:p w:rsidR="00EA2A28" w:rsidRPr="00EA2A28" w:rsidRDefault="00EA2A28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В  штате администрации муниципального образования числится и замещается всего муниципальных служащих и выборных должностей 3 единицы, в том числе глава муниципального образования (осуществляет полномочия Главы муниципального образования на непостоянной безвозмездной основе) ,  одна высшая должность  (заместитель главы  муниципального образования по правовым вопросам),    одна  старшая  должность  муниципальной службы (один главный  специалист). </w:t>
      </w:r>
    </w:p>
    <w:p w:rsidR="00EA2A28" w:rsidRPr="00EA2A28" w:rsidRDefault="00EA2A28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Технических работников всего – 5 единиц (2 инспектора, заведующая хозяйством, 1 водитель,  1 уборщица).</w:t>
      </w:r>
    </w:p>
    <w:p w:rsidR="00AC44A8" w:rsidRDefault="00AC44A8" w:rsidP="007E390C">
      <w:pPr>
        <w:tabs>
          <w:tab w:val="left" w:pos="8460"/>
        </w:tabs>
        <w:ind w:firstLine="708"/>
        <w:jc w:val="both"/>
        <w:rPr>
          <w:color w:val="000000"/>
          <w:sz w:val="28"/>
          <w:szCs w:val="28"/>
        </w:rPr>
      </w:pPr>
      <w:r w:rsidRPr="00EA3645">
        <w:rPr>
          <w:color w:val="000000"/>
          <w:sz w:val="28"/>
          <w:szCs w:val="28"/>
        </w:rPr>
        <w:t>Рабочие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места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сотрудников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технически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оборудованы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компьютерной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техникой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с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доступом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в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Интернет</w:t>
      </w:r>
      <w:r w:rsidRPr="00EA3645">
        <w:rPr>
          <w:color w:val="000000"/>
          <w:sz w:val="28"/>
          <w:szCs w:val="28"/>
        </w:rPr>
        <w:t xml:space="preserve">, </w:t>
      </w:r>
      <w:r w:rsidRPr="00EA3645">
        <w:rPr>
          <w:color w:val="000000"/>
          <w:sz w:val="28"/>
          <w:szCs w:val="28"/>
        </w:rPr>
        <w:t>а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также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оснащены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копировальной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техникой</w:t>
      </w:r>
      <w:r w:rsidRPr="00EA3645">
        <w:rPr>
          <w:color w:val="000000"/>
          <w:sz w:val="28"/>
          <w:szCs w:val="28"/>
        </w:rPr>
        <w:t xml:space="preserve">, </w:t>
      </w:r>
      <w:r w:rsidRPr="00EA3645">
        <w:rPr>
          <w:color w:val="000000"/>
          <w:sz w:val="28"/>
          <w:szCs w:val="28"/>
        </w:rPr>
        <w:t>факсимильной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связью</w:t>
      </w:r>
      <w:r w:rsidRPr="00EA3645">
        <w:rPr>
          <w:color w:val="000000"/>
          <w:sz w:val="28"/>
          <w:szCs w:val="28"/>
        </w:rPr>
        <w:t xml:space="preserve">, </w:t>
      </w:r>
      <w:r w:rsidRPr="00EA3645">
        <w:rPr>
          <w:color w:val="000000"/>
          <w:sz w:val="28"/>
          <w:szCs w:val="28"/>
        </w:rPr>
        <w:t>материальными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запасами</w:t>
      </w:r>
      <w:r w:rsidRPr="00EA3645">
        <w:rPr>
          <w:color w:val="000000"/>
          <w:sz w:val="28"/>
          <w:szCs w:val="28"/>
        </w:rPr>
        <w:t xml:space="preserve">, </w:t>
      </w:r>
      <w:r w:rsidRPr="00EA3645">
        <w:rPr>
          <w:color w:val="000000"/>
          <w:sz w:val="28"/>
          <w:szCs w:val="28"/>
        </w:rPr>
        <w:t>необходимыми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для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выполнения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своих</w:t>
      </w:r>
      <w:r w:rsidRPr="00EA3645">
        <w:rPr>
          <w:color w:val="000000"/>
          <w:sz w:val="28"/>
          <w:szCs w:val="28"/>
        </w:rPr>
        <w:t xml:space="preserve"> </w:t>
      </w:r>
      <w:r w:rsidRPr="00EA3645">
        <w:rPr>
          <w:color w:val="000000"/>
          <w:sz w:val="28"/>
          <w:szCs w:val="28"/>
        </w:rPr>
        <w:t>функций</w:t>
      </w:r>
      <w:r w:rsidRPr="00EA3645">
        <w:rPr>
          <w:color w:val="000000"/>
          <w:sz w:val="28"/>
          <w:szCs w:val="28"/>
        </w:rPr>
        <w:t>.</w:t>
      </w:r>
    </w:p>
    <w:p w:rsidR="00AC44A8" w:rsidRPr="007E390C" w:rsidRDefault="00AC44A8" w:rsidP="007E390C">
      <w:pPr>
        <w:ind w:firstLine="567"/>
        <w:jc w:val="both"/>
        <w:rPr>
          <w:rStyle w:val="FontStyle14"/>
          <w:rFonts w:cs="Times New Roman"/>
          <w:sz w:val="28"/>
          <w:szCs w:val="28"/>
        </w:rPr>
      </w:pPr>
      <w:r w:rsidRPr="00255E0B">
        <w:rPr>
          <w:sz w:val="28"/>
          <w:szCs w:val="28"/>
        </w:rPr>
        <w:t>В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связи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с</w:t>
      </w:r>
      <w:r w:rsidRPr="00255E0B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преобразованием</w:t>
      </w:r>
      <w:r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с</w:t>
      </w:r>
      <w:r>
        <w:rPr>
          <w:sz w:val="28"/>
          <w:szCs w:val="28"/>
        </w:rPr>
        <w:t>ельских</w:t>
      </w:r>
      <w:r w:rsidRPr="00255E0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Нюксенского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представительного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Нюксенского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C44A8">
        <w:rPr>
          <w:rFonts w:ascii="Times New Roman"/>
          <w:sz w:val="28"/>
          <w:szCs w:val="28"/>
        </w:rPr>
        <w:t>5 от 21.09.2022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)</w:t>
      </w:r>
      <w:r w:rsidRPr="00255E0B">
        <w:rPr>
          <w:sz w:val="28"/>
          <w:szCs w:val="28"/>
        </w:rPr>
        <w:t xml:space="preserve">  </w:t>
      </w:r>
      <w:r w:rsidRPr="00255E0B">
        <w:rPr>
          <w:sz w:val="28"/>
          <w:szCs w:val="28"/>
        </w:rPr>
        <w:t>имущество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передано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комитет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по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управлению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имуществом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и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администрацию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Нюксенского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муниципального</w:t>
      </w:r>
      <w:r w:rsidRPr="00255E0B">
        <w:rPr>
          <w:sz w:val="28"/>
          <w:szCs w:val="28"/>
        </w:rPr>
        <w:t xml:space="preserve"> </w:t>
      </w:r>
      <w:r w:rsidRPr="00255E0B">
        <w:rPr>
          <w:sz w:val="28"/>
          <w:szCs w:val="28"/>
        </w:rPr>
        <w:t>района</w:t>
      </w:r>
      <w:r w:rsidRPr="00255E0B">
        <w:rPr>
          <w:sz w:val="28"/>
          <w:szCs w:val="28"/>
        </w:rPr>
        <w:t>.</w:t>
      </w:r>
    </w:p>
    <w:p w:rsidR="00EA2A28" w:rsidRPr="00EA2A28" w:rsidRDefault="00EA2A28" w:rsidP="007E390C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EA2A28">
        <w:rPr>
          <w:rFonts w:ascii="Times New Roman"/>
          <w:color w:val="000000"/>
          <w:sz w:val="28"/>
          <w:szCs w:val="28"/>
        </w:rPr>
        <w:t xml:space="preserve">Администрация муниципального образования Городищенское осуществляет закупки согласно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 согласно размещенного плана-графика на официальном сайте. В основном закупки осуществляются по статье 93 44-ФЗ у единственного поставщика (подрядчика, исполнителя). </w:t>
      </w:r>
    </w:p>
    <w:p w:rsidR="00EA2A28" w:rsidRPr="00EA2A28" w:rsidRDefault="00EA2A28" w:rsidP="007E390C">
      <w:pPr>
        <w:tabs>
          <w:tab w:val="left" w:pos="8460"/>
        </w:tabs>
        <w:ind w:firstLine="709"/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color w:val="000000"/>
          <w:sz w:val="28"/>
          <w:szCs w:val="28"/>
        </w:rPr>
        <w:t>В 2022 году проведено 2 аукцио</w:t>
      </w:r>
      <w:r w:rsidRPr="00EA2A28">
        <w:rPr>
          <w:rFonts w:ascii="Times New Roman"/>
          <w:sz w:val="28"/>
          <w:szCs w:val="28"/>
        </w:rPr>
        <w:t>на по предоставлению в аренду движимого имущества, находящегося в собственности муниципального образования Городищенск</w:t>
      </w:r>
      <w:r w:rsidR="007E390C">
        <w:rPr>
          <w:rFonts w:ascii="Times New Roman"/>
          <w:sz w:val="28"/>
          <w:szCs w:val="28"/>
        </w:rPr>
        <w:t>ое</w:t>
      </w:r>
      <w:r w:rsidRPr="00EA2A28">
        <w:rPr>
          <w:rFonts w:ascii="Times New Roman"/>
          <w:sz w:val="28"/>
          <w:szCs w:val="28"/>
        </w:rPr>
        <w:t>, договора арен</w:t>
      </w:r>
      <w:r w:rsidR="00F81B69">
        <w:rPr>
          <w:rFonts w:ascii="Times New Roman"/>
          <w:sz w:val="28"/>
          <w:szCs w:val="28"/>
        </w:rPr>
        <w:t xml:space="preserve">ды заключены </w:t>
      </w:r>
      <w:r w:rsidRPr="00EA2A28">
        <w:rPr>
          <w:rFonts w:ascii="Times New Roman"/>
          <w:sz w:val="28"/>
          <w:szCs w:val="28"/>
        </w:rPr>
        <w:t>с ИП Глава КФХ Комаровым Р.В.</w:t>
      </w:r>
    </w:p>
    <w:p w:rsidR="00EA2A28" w:rsidRPr="00EA2A28" w:rsidRDefault="00EA2A28" w:rsidP="007E390C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В  администрации муниципального образования Городищенское    действует муниципальная программа по предотвращению распространения сорного растения борщевик Сосновского на территории муниципального образования Городищенское.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92"/>
        <w:gridCol w:w="2349"/>
        <w:gridCol w:w="1098"/>
        <w:gridCol w:w="16"/>
        <w:gridCol w:w="1528"/>
        <w:gridCol w:w="1560"/>
        <w:gridCol w:w="2976"/>
      </w:tblGrid>
      <w:tr w:rsidR="00EA2A28" w:rsidRPr="00EA2A28" w:rsidTr="00EA2A28">
        <w:trPr>
          <w:trHeight w:val="750"/>
        </w:trPr>
        <w:tc>
          <w:tcPr>
            <w:tcW w:w="10219" w:type="dxa"/>
            <w:gridSpan w:val="7"/>
            <w:shd w:val="clear" w:color="auto" w:fill="FFFFFF"/>
            <w:vAlign w:val="bottom"/>
          </w:tcPr>
          <w:p w:rsidR="00EA2A28" w:rsidRPr="00EA2A28" w:rsidRDefault="00EA2A28" w:rsidP="007E390C">
            <w:pPr>
              <w:adjustRightInd/>
              <w:jc w:val="both"/>
              <w:rPr>
                <w:rFonts w:ascii="Times New Roman" w:eastAsia="Times New Roman"/>
                <w:sz w:val="28"/>
                <w:szCs w:val="28"/>
              </w:rPr>
            </w:pPr>
          </w:p>
          <w:p w:rsidR="00EA2A28" w:rsidRPr="00EA2A28" w:rsidRDefault="00EA2A28" w:rsidP="007E390C">
            <w:pPr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  <w:r w:rsidRPr="00EA2A28">
              <w:rPr>
                <w:rFonts w:ascii="Times New Roman" w:eastAsia="Times New Roman"/>
                <w:sz w:val="28"/>
                <w:szCs w:val="28"/>
              </w:rPr>
              <w:t>Информация о реализации целевых показателей муниципальных программ, соисполнителем которых является субъект бюджетной отчетности</w:t>
            </w:r>
          </w:p>
          <w:p w:rsidR="00EA2A28" w:rsidRPr="00EA2A28" w:rsidRDefault="00EA2A28" w:rsidP="007E390C">
            <w:pPr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EA2A28" w:rsidRPr="00EA2A28" w:rsidTr="00EA2A28">
        <w:trPr>
          <w:trHeight w:val="84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Единица измере ния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Значения целевых показателей (индикаторов)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Обоснование значительных отклонений значений целевого показателя (индикатора) на конец отчетного года</w:t>
            </w:r>
          </w:p>
        </w:tc>
      </w:tr>
      <w:tr w:rsidR="00EA2A28" w:rsidRPr="00EA2A28" w:rsidTr="00EA2A2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2022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факт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345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b/>
                <w:bCs/>
              </w:rPr>
            </w:pPr>
            <w:r w:rsidRPr="00EA2A28">
              <w:rPr>
                <w:rFonts w:ascii="Times New Roman" w:eastAsia="Times New Roman"/>
                <w:b/>
                <w:bCs/>
              </w:rPr>
              <w:t>Муниципальная программа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b/>
                <w:bCs/>
              </w:rPr>
            </w:pPr>
            <w:r w:rsidRPr="00EA2A28">
              <w:rPr>
                <w:rFonts w:ascii="Times New Roman"/>
                <w:b/>
                <w:bCs/>
              </w:rPr>
              <w:t>Комплексное развитие сельских территорий Вологодской области на 2021 – 2025 годы</w:t>
            </w:r>
          </w:p>
        </w:tc>
      </w:tr>
      <w:tr w:rsidR="00EA2A28" w:rsidRPr="00EA2A28" w:rsidTr="00EA2A28">
        <w:trPr>
          <w:trHeight w:val="300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b/>
                <w:bCs/>
              </w:rPr>
            </w:pPr>
            <w:r w:rsidRPr="00EA2A28">
              <w:rPr>
                <w:rFonts w:ascii="Times New Roman" w:eastAsia="Times New Roman"/>
                <w:b/>
                <w:bCs/>
              </w:rPr>
              <w:t>Подпрограмма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b/>
                <w:bCs/>
              </w:rPr>
            </w:pPr>
            <w:r w:rsidRPr="00EA2A28">
              <w:rPr>
                <w:rFonts w:ascii="Times New Roman" w:eastAsia="Times New Roman"/>
                <w:b/>
                <w:bCs/>
              </w:rPr>
              <w:t>Повышение  эффективности использования земель</w:t>
            </w:r>
          </w:p>
        </w:tc>
      </w:tr>
      <w:tr w:rsidR="00EA2A28" w:rsidRPr="00EA2A28" w:rsidTr="00EA2A28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bookmarkStart w:id="0" w:name="_Hlk93484363"/>
            <w:r w:rsidRPr="00EA2A28">
              <w:rPr>
                <w:rFonts w:ascii="Times New Roman" w:eastAsia="Times New Roman"/>
                <w:color w:val="000000"/>
              </w:rPr>
              <w:t> 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Га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bookmarkEnd w:id="0"/>
      <w:tr w:rsidR="00EA2A28" w:rsidRPr="00EA2A28" w:rsidTr="00EA2A28">
        <w:trPr>
          <w:trHeight w:val="389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b/>
                <w:bCs/>
                <w:color w:val="000000"/>
              </w:rPr>
            </w:pPr>
            <w:r w:rsidRPr="00EA2A28">
              <w:rPr>
                <w:rFonts w:ascii="Times New Roman" w:eastAsia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b/>
                <w:bCs/>
                <w:color w:val="000000"/>
              </w:rPr>
            </w:pPr>
            <w:r w:rsidRPr="00EA2A28">
              <w:rPr>
                <w:rFonts w:ascii="Times New Roman" w:eastAsia="Times New Roman"/>
                <w:b/>
                <w:bCs/>
                <w:color w:val="000000"/>
              </w:rPr>
              <w:t>Развитие топливно-энергетического комплекса и коммунальной инфраструктуры на территории Вологодской области на 2021- 2025 годы</w:t>
            </w:r>
          </w:p>
        </w:tc>
      </w:tr>
      <w:tr w:rsidR="00EA2A28" w:rsidRPr="00EA2A28" w:rsidTr="00EA2A28">
        <w:trPr>
          <w:trHeight w:val="300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b/>
                <w:bCs/>
                <w:color w:val="000000"/>
              </w:rPr>
            </w:pPr>
            <w:r w:rsidRPr="00EA2A28">
              <w:rPr>
                <w:rFonts w:ascii="Times New Roman" w:eastAsia="Times New Roman"/>
                <w:b/>
                <w:bCs/>
                <w:color w:val="000000"/>
              </w:rPr>
              <w:lastRenderedPageBreak/>
              <w:t>Подпрограмма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b/>
                <w:bCs/>
                <w:color w:val="000000"/>
              </w:rPr>
            </w:pPr>
            <w:r w:rsidRPr="00EA2A28">
              <w:rPr>
                <w:rFonts w:ascii="Times New Roman" w:eastAsia="Times New Roman"/>
                <w:b/>
                <w:bCs/>
                <w:color w:val="000000"/>
              </w:rPr>
              <w:t>Энергосбережение и повышение энергетической эффективности на территории Вологодской области</w:t>
            </w:r>
          </w:p>
        </w:tc>
      </w:tr>
      <w:tr w:rsidR="00EA2A28" w:rsidRPr="00EA2A28" w:rsidTr="00EA2A2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Руб.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1 526 194,00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1 526 194,00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Оплата обслуживания и (или) ремонта систем уличного освещения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Руб.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302 340,00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302 340,00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300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b/>
                <w:bCs/>
                <w:color w:val="000000"/>
              </w:rPr>
              <w:t>Управление региональными финансами Вологодской области на 2021- 2025 годы</w:t>
            </w:r>
          </w:p>
        </w:tc>
      </w:tr>
      <w:tr w:rsidR="00EA2A28" w:rsidRPr="00EA2A28" w:rsidTr="00EA2A28">
        <w:trPr>
          <w:trHeight w:val="300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b/>
                <w:bCs/>
                <w:color w:val="000000"/>
              </w:rPr>
              <w:t>Подпрограмма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5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/>
              </w:rPr>
              <w:t>Доля жителей муниципального образования области,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муниципального образования области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Процент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49,82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3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2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Процент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3,19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48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3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Процент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49,82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4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4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Процент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49,82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5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Процент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49,82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  <w:tr w:rsidR="00EA2A28" w:rsidRPr="00EA2A28" w:rsidTr="00EA2A28">
        <w:trPr>
          <w:trHeight w:val="55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6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Процент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Times New Roman"/>
                <w:color w:val="000000"/>
              </w:rPr>
            </w:pPr>
            <w:r w:rsidRPr="00EA2A28">
              <w:rPr>
                <w:rFonts w:ascii="Times New Roman" w:eastAsia="Times New Roman"/>
                <w:color w:val="000000"/>
              </w:rPr>
              <w:t>41,39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A28" w:rsidRPr="00EA2A28" w:rsidRDefault="00EA2A28" w:rsidP="007E390C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/>
                <w:color w:val="000000"/>
              </w:rPr>
            </w:pPr>
          </w:p>
        </w:tc>
      </w:tr>
    </w:tbl>
    <w:p w:rsidR="00EA2A28" w:rsidRPr="00EA2A28" w:rsidRDefault="00EA2A28" w:rsidP="007E390C">
      <w:pPr>
        <w:tabs>
          <w:tab w:val="left" w:pos="8460"/>
        </w:tabs>
        <w:ind w:firstLine="709"/>
        <w:jc w:val="both"/>
        <w:rPr>
          <w:rFonts w:ascii="Times New Roman"/>
          <w:color w:val="000000"/>
        </w:rPr>
      </w:pPr>
    </w:p>
    <w:p w:rsidR="00EA2A28" w:rsidRPr="00EA2A28" w:rsidRDefault="00EA2A28" w:rsidP="007E390C">
      <w:pPr>
        <w:rPr>
          <w:rFonts w:ascii="Times New Roman"/>
        </w:rPr>
      </w:pPr>
    </w:p>
    <w:p w:rsidR="00EA2A28" w:rsidRPr="00EA2A28" w:rsidRDefault="00EA2A28" w:rsidP="007E390C">
      <w:pPr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977450" w:rsidRPr="00EA2A28" w:rsidRDefault="00977450" w:rsidP="007E390C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</w:p>
    <w:p w:rsidR="00977450" w:rsidRPr="00E30DD1" w:rsidRDefault="00977450" w:rsidP="007E390C">
      <w:pPr>
        <w:rPr>
          <w:rStyle w:val="FontStyle14"/>
          <w:rFonts w:ascii="Times New Roman" w:cs="Times New Roman"/>
          <w:b/>
          <w:sz w:val="28"/>
          <w:szCs w:val="28"/>
        </w:rPr>
      </w:pPr>
    </w:p>
    <w:p w:rsidR="00977450" w:rsidRPr="00E30DD1" w:rsidRDefault="00977450" w:rsidP="007E390C">
      <w:pPr>
        <w:ind w:firstLine="720"/>
        <w:jc w:val="center"/>
        <w:rPr>
          <w:rStyle w:val="FontStyle14"/>
          <w:rFonts w:ascii="Times New Roman" w:cs="Times New Roman"/>
          <w:b/>
          <w:sz w:val="28"/>
          <w:szCs w:val="28"/>
        </w:rPr>
      </w:pPr>
      <w:r w:rsidRPr="00E30DD1">
        <w:rPr>
          <w:rStyle w:val="FontStyle14"/>
          <w:rFonts w:ascii="Times New Roman" w:cs="Times New Roman"/>
          <w:b/>
          <w:sz w:val="28"/>
          <w:szCs w:val="28"/>
        </w:rPr>
        <w:t>Раздел 3. Анализ отчёта об исполнении бюджета субъекта бюджетной отчетности</w:t>
      </w:r>
    </w:p>
    <w:p w:rsidR="00E21EAE" w:rsidRPr="00E30DD1" w:rsidRDefault="00E21EAE" w:rsidP="007E390C">
      <w:pPr>
        <w:ind w:firstLine="720"/>
        <w:jc w:val="center"/>
        <w:rPr>
          <w:rStyle w:val="FontStyle14"/>
          <w:rFonts w:ascii="Times New Roman" w:cs="Times New Roman"/>
          <w:b/>
          <w:sz w:val="28"/>
          <w:szCs w:val="28"/>
        </w:rPr>
      </w:pPr>
    </w:p>
    <w:p w:rsidR="00E21EAE" w:rsidRPr="00F81B69" w:rsidRDefault="00E21EAE" w:rsidP="007E390C">
      <w:pPr>
        <w:jc w:val="both"/>
        <w:rPr>
          <w:rFonts w:ascii="Times New Roman"/>
          <w:b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 xml:space="preserve">                        </w:t>
      </w:r>
      <w:r w:rsidRPr="00F81B69">
        <w:rPr>
          <w:rFonts w:ascii="Times New Roman"/>
          <w:sz w:val="28"/>
          <w:szCs w:val="28"/>
        </w:rPr>
        <w:t xml:space="preserve">Сведения об исполнении текстовых статей решения о бюджете представлены в </w:t>
      </w:r>
      <w:r w:rsidRPr="00F81B69">
        <w:rPr>
          <w:rFonts w:ascii="Times New Roman"/>
          <w:color w:val="000000" w:themeColor="text1"/>
          <w:sz w:val="28"/>
          <w:szCs w:val="28"/>
        </w:rPr>
        <w:t>таблице№3</w:t>
      </w:r>
      <w:r w:rsidRPr="00F81B69">
        <w:rPr>
          <w:rFonts w:ascii="Times New Roman"/>
          <w:b/>
          <w:sz w:val="28"/>
          <w:szCs w:val="28"/>
        </w:rPr>
        <w:t xml:space="preserve">. </w:t>
      </w:r>
      <w:r w:rsidRPr="00F81B69">
        <w:rPr>
          <w:rFonts w:ascii="Times New Roman"/>
          <w:sz w:val="28"/>
          <w:szCs w:val="28"/>
        </w:rPr>
        <w:t xml:space="preserve">Отражено исполнение основных характеристик бюджета по доходам и расходам,  ассигнования на  формирование дорожного фонда,  исполнение публичных нормативных обязательств, межбюджетные трансферты бюджету  муниципального района на передаваемые полномочия. </w:t>
      </w:r>
    </w:p>
    <w:p w:rsidR="00E21EAE" w:rsidRPr="00E57F91" w:rsidRDefault="00E21EAE" w:rsidP="007E390C">
      <w:pPr>
        <w:ind w:firstLine="720"/>
        <w:rPr>
          <w:rStyle w:val="FontStyle14"/>
          <w:rFonts w:ascii="Times New Roman" w:cs="Times New Roman"/>
          <w:b/>
          <w:sz w:val="28"/>
          <w:szCs w:val="28"/>
          <w:highlight w:val="yellow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      При утверждении первоначального бюджета на 2022 год решением Совета муниципального образования Городищенское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доходная часть бюджета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(бюджетные ассигнования)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утверждена в сумме 13 079 500,00 руб.</w:t>
      </w:r>
    </w:p>
    <w:p w:rsidR="00EA2A28" w:rsidRPr="00EA2A28" w:rsidRDefault="00EA2A28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В течение 2022 года 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доходная часть бюджета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(бюджетные ассигнования)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  изменилась в сторону увеличения  на  </w:t>
      </w:r>
      <w:r w:rsidRPr="00EA2A28">
        <w:rPr>
          <w:rStyle w:val="FontStyle14"/>
          <w:rFonts w:ascii="Times New Roman" w:cs="Times New Roman"/>
          <w:sz w:val="28"/>
          <w:szCs w:val="28"/>
          <w:u w:val="single"/>
        </w:rPr>
        <w:t>2 099 726, 37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рублей: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увеличиваем на 472 553,52 рублей прочие межбюджетные трансферты, передаваемые бюджетам сельских поселений,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 - увеличиваем единый сельскохозяйственный налог на 54 265,20 руб., ввиду незапланированных поступлений от СПК (колхоз) «Нюксенский»),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снимаем 52 504,84 рублей </w:t>
      </w:r>
      <w:r w:rsidRPr="00EA2A28">
        <w:rPr>
          <w:rFonts w:ascii="Times New Roman"/>
          <w:bCs/>
          <w:sz w:val="28"/>
          <w:szCs w:val="28"/>
        </w:rPr>
        <w:t>поступления от денежных пожертвований, предоставляемых физическими лицами получателям средств  бюджетов сельских поселений</w:t>
      </w:r>
      <w:r w:rsidRPr="00EA2A28">
        <w:rPr>
          <w:rFonts w:ascii="Times New Roman"/>
          <w:sz w:val="28"/>
          <w:szCs w:val="28"/>
        </w:rPr>
        <w:t>. (в связи с утверждением Правительством Вологодской области меньшего числа объектов в рамках проекта «Народного бюджета»),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увеличиваем на 26 000,00 рублей доходы по земельному налогу (в связи с поступлением налога прошлых лет)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 - увеличиваем на 7 000 рублей доходы по госпошлине (увеличилось количество обращений граждан),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 - увеличиваем на 1 378 281,10 рублей софинансирование из областного бюджета по проекту «Народный бюджет»,       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увеличиваем на 70 000,00 рублей иные межбюджетные трансферты по результатам победы в ежегодном областном конкурсе «Лучшее поселение Вологодской области»,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       - увеличились прочие доходы от компенсации затрат бюджетов сельских поселений 43 537,89 руб. (возмещение затрат за теплоэнергию, электроэнергию, уборку помещения от ОМВД по Нюксенскому району).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увеличились доходы по налогу на доходы физических лиц в сумме 15 000,00 руб. (в связи с увеличением заработной платы)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увеличились доходы по земельному налогу в сумме 40 000,00 руб.</w:t>
      </w:r>
      <w:r w:rsidR="00F81B69">
        <w:rPr>
          <w:rFonts w:ascii="Times New Roman"/>
          <w:sz w:val="28"/>
          <w:szCs w:val="28"/>
        </w:rPr>
        <w:t xml:space="preserve"> </w:t>
      </w:r>
      <w:r w:rsidRPr="00EA2A28">
        <w:rPr>
          <w:rFonts w:ascii="Times New Roman"/>
          <w:sz w:val="28"/>
          <w:szCs w:val="28"/>
        </w:rPr>
        <w:t>( в связи с поступлением налога прошлых лет).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увеличились доходы по госпошлине в сумме 1 500,00 руб. (увеличилось количество обращений граждан).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 увеличились доходы от сдачи в аренду имущества, составляющего казну сельских поселений в сумме 37 793,50  руб. (арендная плата от сдачи в аренду 2-х транспортных средств).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увеличилась субвенция бюджетам на осуществление первичного воинского учета на 6 300,00 руб.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Итого доходная часть составила 15 179 226,37 рублей.</w:t>
      </w:r>
    </w:p>
    <w:p w:rsidR="00EA2A28" w:rsidRPr="00EA2A28" w:rsidRDefault="00EA2A28" w:rsidP="007E390C">
      <w:pPr>
        <w:rPr>
          <w:rStyle w:val="FontStyle14"/>
          <w:rFonts w:ascii="Times New Roman" w:cs="Times New Roman"/>
          <w:b/>
          <w:sz w:val="28"/>
          <w:szCs w:val="28"/>
        </w:rPr>
      </w:pPr>
    </w:p>
    <w:p w:rsidR="00EA2A28" w:rsidRPr="00EA2A28" w:rsidRDefault="00EA2A28" w:rsidP="007E390C">
      <w:pPr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При утверждении первоначального бюджета на 2022 год решением Совета муниципального образования Городищенское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расходная часть бюджета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(бюджетные ассигнования)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утвержде</w:t>
      </w:r>
      <w:r w:rsidR="00F81B69">
        <w:rPr>
          <w:rStyle w:val="FontStyle14"/>
          <w:rFonts w:ascii="Times New Roman" w:cs="Times New Roman"/>
          <w:sz w:val="28"/>
          <w:szCs w:val="28"/>
        </w:rPr>
        <w:t>на в сумме 13 079 500,00 руб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. </w:t>
      </w:r>
      <w:r w:rsidR="00F81B69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В  расходную  часть бюджета внесены поправки в сторону увеличения  на сумму </w:t>
      </w:r>
      <w:r w:rsidRPr="00EA2A28">
        <w:rPr>
          <w:rStyle w:val="FontStyle14"/>
          <w:rFonts w:ascii="Times New Roman" w:cs="Times New Roman"/>
          <w:sz w:val="28"/>
          <w:szCs w:val="28"/>
          <w:u w:val="single"/>
        </w:rPr>
        <w:t>2 621 512,06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 рублей,  из них: </w:t>
      </w:r>
    </w:p>
    <w:p w:rsidR="00EA2A28" w:rsidRPr="00EA2A28" w:rsidRDefault="00EA2A28" w:rsidP="007E390C">
      <w:pPr>
        <w:jc w:val="both"/>
        <w:rPr>
          <w:rFonts w:ascii="Times New Roman"/>
          <w:b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По разделу:  </w:t>
      </w:r>
      <w:r w:rsidRPr="00EA2A28">
        <w:rPr>
          <w:rFonts w:ascii="Times New Roman"/>
          <w:b/>
          <w:sz w:val="28"/>
          <w:szCs w:val="28"/>
        </w:rPr>
        <w:t xml:space="preserve">«Общегосударственные вопросы»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b/>
          <w:sz w:val="28"/>
          <w:szCs w:val="28"/>
        </w:rPr>
        <w:lastRenderedPageBreak/>
        <w:t xml:space="preserve">подраздел «Функционирование местных администраций» </w:t>
      </w:r>
      <w:r w:rsidRPr="00EA2A28">
        <w:rPr>
          <w:rFonts w:ascii="Times New Roman"/>
          <w:sz w:val="28"/>
          <w:szCs w:val="28"/>
        </w:rPr>
        <w:t>добавляем 432 323,00 руб.: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на </w:t>
      </w:r>
      <w:r w:rsidRPr="00EA2A28">
        <w:rPr>
          <w:rFonts w:ascii="Times New Roman"/>
          <w:bCs/>
          <w:sz w:val="28"/>
          <w:szCs w:val="28"/>
        </w:rPr>
        <w:t>исполнение судебных актов</w:t>
      </w:r>
      <w:r w:rsidRPr="00EA2A28">
        <w:rPr>
          <w:rFonts w:ascii="Times New Roman"/>
          <w:sz w:val="28"/>
          <w:szCs w:val="28"/>
        </w:rPr>
        <w:t xml:space="preserve"> – 406 323,00 руб</w:t>
      </w:r>
      <w:r w:rsidR="00F81B69">
        <w:rPr>
          <w:rFonts w:ascii="Times New Roman"/>
          <w:sz w:val="28"/>
          <w:szCs w:val="28"/>
        </w:rPr>
        <w:t>.</w:t>
      </w:r>
      <w:r w:rsidRPr="00EA2A28">
        <w:rPr>
          <w:rFonts w:ascii="Times New Roman"/>
          <w:sz w:val="28"/>
          <w:szCs w:val="28"/>
        </w:rPr>
        <w:t>, судебные издержки по исполнительным листам (решение суда).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на приобретение дров – 20 000,00 руб. (первоначально заложено не в полном объеме),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с «закупки товаров, работ, услуг в сфере информационно-коммуникационных технологий» переносим расходы на услуги связи на </w:t>
      </w:r>
      <w:r w:rsidRPr="00EA2A28">
        <w:rPr>
          <w:rFonts w:ascii="Times New Roman"/>
          <w:sz w:val="28"/>
          <w:szCs w:val="28"/>
          <w:shd w:val="clear" w:color="auto" w:fill="FFFFFF"/>
        </w:rPr>
        <w:t>«Прочую закупку товаров, работ и услуг»</w:t>
      </w:r>
      <w:r w:rsidR="00F81B69">
        <w:rPr>
          <w:rFonts w:ascii="Times New Roman"/>
          <w:sz w:val="28"/>
          <w:szCs w:val="28"/>
        </w:rPr>
        <w:t xml:space="preserve"> 84 000,00 руб., а так</w:t>
      </w:r>
      <w:r w:rsidRPr="00EA2A28">
        <w:rPr>
          <w:rFonts w:ascii="Times New Roman"/>
          <w:sz w:val="28"/>
          <w:szCs w:val="28"/>
        </w:rPr>
        <w:t>же добавляем 6 000,00 руб. (на основании коммерческого предложения),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на подраздел </w:t>
      </w:r>
      <w:r w:rsidRPr="00EA2A28">
        <w:rPr>
          <w:rFonts w:ascii="Times New Roman"/>
          <w:b/>
          <w:sz w:val="28"/>
          <w:szCs w:val="28"/>
        </w:rPr>
        <w:t xml:space="preserve">«другие общегосударственные вопросы» </w:t>
      </w:r>
      <w:r w:rsidRPr="00EA2A28">
        <w:rPr>
          <w:rFonts w:ascii="Times New Roman"/>
          <w:bCs/>
          <w:sz w:val="28"/>
          <w:szCs w:val="28"/>
        </w:rPr>
        <w:t>добавляем</w:t>
      </w:r>
      <w:r w:rsidRPr="00EA2A28">
        <w:rPr>
          <w:rFonts w:ascii="Times New Roman"/>
          <w:b/>
          <w:sz w:val="28"/>
          <w:szCs w:val="28"/>
        </w:rPr>
        <w:t xml:space="preserve"> </w:t>
      </w:r>
      <w:r w:rsidRPr="00EA2A28">
        <w:rPr>
          <w:rFonts w:ascii="Times New Roman"/>
          <w:sz w:val="28"/>
          <w:szCs w:val="28"/>
        </w:rPr>
        <w:t>500, 00 руб. (членский взнос (первоначально заложено не в полном объеме).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На раздел </w:t>
      </w:r>
      <w:r w:rsidRPr="00EA2A28">
        <w:rPr>
          <w:rFonts w:ascii="Times New Roman"/>
          <w:b/>
          <w:sz w:val="28"/>
          <w:szCs w:val="28"/>
        </w:rPr>
        <w:t xml:space="preserve">«Благоустройство»  </w:t>
      </w:r>
      <w:r w:rsidRPr="00EA2A28">
        <w:rPr>
          <w:rFonts w:ascii="Times New Roman"/>
          <w:sz w:val="28"/>
          <w:szCs w:val="28"/>
        </w:rPr>
        <w:t xml:space="preserve">добавляем 94 962,69 руб.: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на приобретение металлических бункеров для ТКО – 94 962,69 руб. (первоначально заложено не в полном объеме).</w:t>
      </w:r>
    </w:p>
    <w:p w:rsidR="00EA2A28" w:rsidRPr="00EA2A28" w:rsidRDefault="00EA2A28" w:rsidP="007E390C">
      <w:pPr>
        <w:jc w:val="both"/>
        <w:rPr>
          <w:rFonts w:ascii="Times New Roman"/>
          <w:b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По разделу:  </w:t>
      </w:r>
      <w:r w:rsidRPr="00EA2A28">
        <w:rPr>
          <w:rFonts w:ascii="Times New Roman"/>
          <w:b/>
          <w:sz w:val="28"/>
          <w:szCs w:val="28"/>
        </w:rPr>
        <w:t xml:space="preserve">«Общегосударственные вопросы»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b/>
          <w:sz w:val="28"/>
          <w:szCs w:val="28"/>
        </w:rPr>
        <w:t xml:space="preserve">подраздел «Функционирование местных администраций» </w:t>
      </w:r>
      <w:r w:rsidRPr="00EA2A28">
        <w:rPr>
          <w:rFonts w:ascii="Times New Roman"/>
          <w:sz w:val="28"/>
          <w:szCs w:val="28"/>
        </w:rPr>
        <w:t>добавляем 32 123,15  руб.: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на тех обслуживание машин – 32 123,15 руб. (первоначально заложено не в полном объеме),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На </w:t>
      </w:r>
      <w:r w:rsidRPr="00EA2A28">
        <w:rPr>
          <w:rFonts w:ascii="Times New Roman"/>
          <w:b/>
          <w:sz w:val="28"/>
          <w:szCs w:val="28"/>
        </w:rPr>
        <w:t xml:space="preserve">подраздел «Другие общегосударственные вопросы» </w:t>
      </w:r>
      <w:r w:rsidRPr="00EA2A28">
        <w:rPr>
          <w:rFonts w:ascii="Times New Roman"/>
          <w:sz w:val="28"/>
          <w:szCs w:val="28"/>
        </w:rPr>
        <w:t>добавляем 10 000,00 руб. (оценка движимого имущества (первоначально не заложено)).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На раздел </w:t>
      </w:r>
      <w:r w:rsidRPr="00EA2A28">
        <w:rPr>
          <w:rFonts w:ascii="Times New Roman"/>
          <w:b/>
          <w:sz w:val="28"/>
          <w:szCs w:val="28"/>
        </w:rPr>
        <w:t xml:space="preserve">«Жилищно – коммунальное хозяйство», </w:t>
      </w:r>
      <w:r w:rsidRPr="00EA2A28">
        <w:rPr>
          <w:rFonts w:ascii="Times New Roman"/>
          <w:sz w:val="28"/>
          <w:szCs w:val="28"/>
        </w:rPr>
        <w:t xml:space="preserve">на подраздел </w:t>
      </w:r>
      <w:r w:rsidRPr="00EA2A28">
        <w:rPr>
          <w:rFonts w:ascii="Times New Roman"/>
          <w:b/>
          <w:sz w:val="28"/>
          <w:szCs w:val="28"/>
        </w:rPr>
        <w:t xml:space="preserve">«Благоустройство»  </w:t>
      </w:r>
      <w:r w:rsidRPr="00EA2A28">
        <w:rPr>
          <w:rFonts w:ascii="Times New Roman"/>
          <w:sz w:val="28"/>
          <w:szCs w:val="28"/>
        </w:rPr>
        <w:t xml:space="preserve">добавляем  1 834 847,07 руб.,  софинансирование из областного бюджета по проекту «Народный бюджет» :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«Благоустройство парка отдыха в с.Городищна»  - 571 527,52 руб.,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«Обустройство пешеходного перехода на ул. Школьная в с. Городищна» - 131 946,86 руб.,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-«Обустройство пешеходного тротуара и установка ограждения на ул. Первомайская в с. Городищна – 477 375,24 руб.,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«Участие в организации деятельности по накоплению (в том числе раздельному нокоплению) и транспортированию твердых отходов на территории населенных пунктов муниципального образования Городищенское путем оборудования контейнерных площадок и установки контейнеров для сбора ТКО» -235 000,00 руб.,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«Благоустройство территории в д. Макарино – 172 276,62 руб.,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b/>
          <w:sz w:val="28"/>
          <w:szCs w:val="28"/>
        </w:rPr>
        <w:t>-</w:t>
      </w:r>
      <w:r w:rsidRPr="00EA2A28">
        <w:rPr>
          <w:rFonts w:ascii="Times New Roman"/>
          <w:sz w:val="28"/>
          <w:szCs w:val="28"/>
        </w:rPr>
        <w:t>«Обустройство спортивной площадки на ул. Трудовая в с.Городищна»  - 262 708,38 руб</w:t>
      </w:r>
      <w:r w:rsidR="00F81B69">
        <w:rPr>
          <w:rFonts w:ascii="Times New Roman"/>
          <w:sz w:val="28"/>
          <w:szCs w:val="28"/>
        </w:rPr>
        <w:t>.</w:t>
      </w:r>
      <w:r w:rsidRPr="00EA2A28">
        <w:rPr>
          <w:rFonts w:ascii="Times New Roman"/>
          <w:sz w:val="28"/>
          <w:szCs w:val="28"/>
        </w:rPr>
        <w:t>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Снимаем </w:t>
      </w:r>
      <w:r w:rsidRPr="00EA2A28">
        <w:rPr>
          <w:rFonts w:ascii="Times New Roman"/>
          <w:bCs/>
          <w:sz w:val="28"/>
          <w:szCs w:val="28"/>
        </w:rPr>
        <w:t>пожертвования, предоставляемые физическими лицами 28 129,60 руб.,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bCs/>
          <w:sz w:val="28"/>
          <w:szCs w:val="28"/>
        </w:rPr>
        <w:t xml:space="preserve"> </w:t>
      </w:r>
      <w:r w:rsidRPr="00EA2A28">
        <w:rPr>
          <w:rFonts w:ascii="Times New Roman"/>
          <w:sz w:val="28"/>
          <w:szCs w:val="28"/>
        </w:rPr>
        <w:t>(в связи с утверждением Правительством Вологодской области меньшего числа объектов в рамках проекта «Народного бюджета»).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Добавляем 12 142,05 руб.</w:t>
      </w:r>
      <w:r w:rsidRPr="00EA2A28">
        <w:rPr>
          <w:rFonts w:ascii="Times New Roman"/>
          <w:bCs/>
          <w:sz w:val="28"/>
          <w:szCs w:val="28"/>
        </w:rPr>
        <w:t xml:space="preserve"> на проект «Народный бюджет» (дософинансирование местного бюджета).</w:t>
      </w:r>
    </w:p>
    <w:p w:rsidR="00EA2A28" w:rsidRPr="00EA2A28" w:rsidRDefault="00EA2A28" w:rsidP="007E390C">
      <w:pPr>
        <w:jc w:val="both"/>
        <w:rPr>
          <w:rFonts w:ascii="Times New Roman"/>
          <w:bCs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В разделе  </w:t>
      </w:r>
      <w:r w:rsidRPr="00EA2A28">
        <w:rPr>
          <w:rFonts w:ascii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EA2A28">
        <w:rPr>
          <w:rFonts w:ascii="Times New Roman"/>
          <w:bCs/>
          <w:sz w:val="28"/>
          <w:szCs w:val="28"/>
        </w:rPr>
        <w:t>сн</w:t>
      </w:r>
      <w:r w:rsidRPr="00EA2A28">
        <w:rPr>
          <w:rFonts w:ascii="Times New Roman"/>
          <w:sz w:val="28"/>
          <w:szCs w:val="28"/>
        </w:rPr>
        <w:t xml:space="preserve">имаем </w:t>
      </w:r>
      <w:r w:rsidRPr="00EA2A28">
        <w:rPr>
          <w:rFonts w:ascii="Times New Roman"/>
          <w:bCs/>
          <w:sz w:val="28"/>
          <w:szCs w:val="28"/>
        </w:rPr>
        <w:t xml:space="preserve">пожертвования, предоставляемые физическими лицами </w:t>
      </w:r>
      <w:r w:rsidRPr="00EA2A28">
        <w:rPr>
          <w:rFonts w:ascii="Times New Roman"/>
          <w:sz w:val="28"/>
          <w:szCs w:val="28"/>
        </w:rPr>
        <w:t>по проекту «Народный бюджет» 7 875,70</w:t>
      </w:r>
      <w:r w:rsidRPr="00EA2A28">
        <w:rPr>
          <w:rFonts w:ascii="Times New Roman"/>
          <w:bCs/>
          <w:sz w:val="28"/>
          <w:szCs w:val="28"/>
        </w:rPr>
        <w:t xml:space="preserve"> руб.,</w:t>
      </w:r>
      <w:r w:rsidRPr="00EA2A28">
        <w:rPr>
          <w:rFonts w:ascii="Times New Roman"/>
          <w:sz w:val="28"/>
          <w:szCs w:val="28"/>
        </w:rPr>
        <w:t xml:space="preserve"> </w:t>
      </w:r>
      <w:r w:rsidRPr="00EA2A28">
        <w:rPr>
          <w:rFonts w:ascii="Times New Roman"/>
          <w:bCs/>
          <w:sz w:val="28"/>
          <w:szCs w:val="28"/>
        </w:rPr>
        <w:t xml:space="preserve">переносим </w:t>
      </w:r>
      <w:r w:rsidRPr="00EA2A28">
        <w:rPr>
          <w:rFonts w:ascii="Times New Roman"/>
          <w:sz w:val="28"/>
          <w:szCs w:val="28"/>
        </w:rPr>
        <w:t xml:space="preserve">на </w:t>
      </w:r>
      <w:r w:rsidRPr="00EA2A28">
        <w:rPr>
          <w:rFonts w:ascii="Times New Roman"/>
          <w:sz w:val="28"/>
          <w:szCs w:val="28"/>
        </w:rPr>
        <w:lastRenderedPageBreak/>
        <w:t xml:space="preserve">подраздел </w:t>
      </w:r>
      <w:r w:rsidRPr="00EA2A28">
        <w:rPr>
          <w:rFonts w:ascii="Times New Roman"/>
          <w:b/>
          <w:sz w:val="28"/>
          <w:szCs w:val="28"/>
        </w:rPr>
        <w:t xml:space="preserve">«Благоустройство»  </w:t>
      </w:r>
      <w:r w:rsidRPr="00EA2A28">
        <w:rPr>
          <w:rFonts w:ascii="Times New Roman"/>
          <w:bCs/>
          <w:sz w:val="28"/>
          <w:szCs w:val="28"/>
        </w:rPr>
        <w:t xml:space="preserve">на проект «Народный бюджет» 393,79 руб. </w:t>
      </w:r>
      <w:r w:rsidRPr="00EA2A28">
        <w:rPr>
          <w:rFonts w:ascii="Times New Roman"/>
          <w:sz w:val="28"/>
          <w:szCs w:val="28"/>
        </w:rPr>
        <w:t>(в связи с утверждением Правительством Вологодской области меньшего числа объектов в рамках проекта «Народного бюджета»).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В разделе </w:t>
      </w:r>
      <w:r w:rsidRPr="00EA2A28">
        <w:rPr>
          <w:rFonts w:ascii="Times New Roman"/>
          <w:b/>
          <w:sz w:val="28"/>
          <w:szCs w:val="28"/>
        </w:rPr>
        <w:t xml:space="preserve">«Культура, кинематография» </w:t>
      </w:r>
      <w:r w:rsidRPr="00EA2A28">
        <w:rPr>
          <w:rFonts w:ascii="Times New Roman"/>
          <w:bCs/>
          <w:sz w:val="28"/>
          <w:szCs w:val="28"/>
        </w:rPr>
        <w:t>сн</w:t>
      </w:r>
      <w:r w:rsidRPr="00EA2A28">
        <w:rPr>
          <w:rFonts w:ascii="Times New Roman"/>
          <w:sz w:val="28"/>
          <w:szCs w:val="28"/>
        </w:rPr>
        <w:t xml:space="preserve">имаем </w:t>
      </w:r>
      <w:r w:rsidRPr="00EA2A28">
        <w:rPr>
          <w:rFonts w:ascii="Times New Roman"/>
          <w:bCs/>
          <w:sz w:val="28"/>
          <w:szCs w:val="28"/>
        </w:rPr>
        <w:t xml:space="preserve">пожертвования, предоставляемые физическими лицами </w:t>
      </w:r>
      <w:r w:rsidRPr="00EA2A28">
        <w:rPr>
          <w:rFonts w:ascii="Times New Roman"/>
          <w:sz w:val="28"/>
          <w:szCs w:val="28"/>
        </w:rPr>
        <w:t>по проекту «Народный бюджет» 11 499,54</w:t>
      </w:r>
      <w:r w:rsidRPr="00EA2A28">
        <w:rPr>
          <w:rFonts w:ascii="Times New Roman"/>
          <w:bCs/>
          <w:sz w:val="28"/>
          <w:szCs w:val="28"/>
        </w:rPr>
        <w:t xml:space="preserve"> руб.,</w:t>
      </w:r>
      <w:r w:rsidRPr="00EA2A28">
        <w:rPr>
          <w:rFonts w:ascii="Times New Roman"/>
          <w:sz w:val="28"/>
          <w:szCs w:val="28"/>
        </w:rPr>
        <w:t xml:space="preserve"> </w:t>
      </w:r>
      <w:r w:rsidRPr="00EA2A28">
        <w:rPr>
          <w:rFonts w:ascii="Times New Roman"/>
          <w:bCs/>
          <w:sz w:val="28"/>
          <w:szCs w:val="28"/>
        </w:rPr>
        <w:t xml:space="preserve">переносим </w:t>
      </w:r>
      <w:r w:rsidRPr="00EA2A28">
        <w:rPr>
          <w:rFonts w:ascii="Times New Roman"/>
          <w:sz w:val="28"/>
          <w:szCs w:val="28"/>
        </w:rPr>
        <w:t xml:space="preserve">на подраздел </w:t>
      </w:r>
      <w:r w:rsidRPr="00EA2A28">
        <w:rPr>
          <w:rFonts w:ascii="Times New Roman"/>
          <w:b/>
          <w:sz w:val="28"/>
          <w:szCs w:val="28"/>
        </w:rPr>
        <w:t xml:space="preserve">«Благоустройство»  </w:t>
      </w:r>
      <w:r w:rsidRPr="00EA2A28">
        <w:rPr>
          <w:rFonts w:ascii="Times New Roman"/>
          <w:bCs/>
          <w:sz w:val="28"/>
          <w:szCs w:val="28"/>
        </w:rPr>
        <w:t xml:space="preserve">на проект «Народный бюджет»  574,98 руб. </w:t>
      </w:r>
      <w:r w:rsidRPr="00EA2A28">
        <w:rPr>
          <w:rFonts w:ascii="Times New Roman"/>
          <w:sz w:val="28"/>
          <w:szCs w:val="28"/>
        </w:rPr>
        <w:t>(в связи с утверждением Правительством Вологодской области меньшего числа объектов в рамках проекта «Народного бюджета»).</w:t>
      </w:r>
    </w:p>
    <w:p w:rsidR="00EA2A28" w:rsidRPr="00EA2A28" w:rsidRDefault="00EA2A28" w:rsidP="007E390C">
      <w:pPr>
        <w:jc w:val="both"/>
        <w:rPr>
          <w:rFonts w:ascii="Times New Roman"/>
          <w:bCs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В разделе  </w:t>
      </w:r>
      <w:r w:rsidRPr="00EA2A28">
        <w:rPr>
          <w:rFonts w:ascii="Times New Roman"/>
          <w:b/>
          <w:sz w:val="28"/>
          <w:szCs w:val="28"/>
        </w:rPr>
        <w:t xml:space="preserve">«Физическая культура и спорт» </w:t>
      </w:r>
      <w:r w:rsidRPr="00EA2A28">
        <w:rPr>
          <w:rFonts w:ascii="Times New Roman"/>
          <w:bCs/>
          <w:sz w:val="28"/>
          <w:szCs w:val="28"/>
        </w:rPr>
        <w:t>сн</w:t>
      </w:r>
      <w:r w:rsidRPr="00EA2A28">
        <w:rPr>
          <w:rFonts w:ascii="Times New Roman"/>
          <w:sz w:val="28"/>
          <w:szCs w:val="28"/>
        </w:rPr>
        <w:t xml:space="preserve">имаем </w:t>
      </w:r>
      <w:r w:rsidRPr="00EA2A28">
        <w:rPr>
          <w:rFonts w:ascii="Times New Roman"/>
          <w:bCs/>
          <w:sz w:val="28"/>
          <w:szCs w:val="28"/>
        </w:rPr>
        <w:t xml:space="preserve">пожертвования, предоставляемые физическими лицами </w:t>
      </w:r>
      <w:r w:rsidRPr="00EA2A28">
        <w:rPr>
          <w:rFonts w:ascii="Times New Roman"/>
          <w:sz w:val="28"/>
          <w:szCs w:val="28"/>
        </w:rPr>
        <w:t>по проекту «Народный бюджет» 5 000,00</w:t>
      </w:r>
      <w:r w:rsidRPr="00EA2A28">
        <w:rPr>
          <w:rFonts w:ascii="Times New Roman"/>
          <w:bCs/>
          <w:sz w:val="28"/>
          <w:szCs w:val="28"/>
        </w:rPr>
        <w:t xml:space="preserve"> руб.,</w:t>
      </w:r>
      <w:r w:rsidRPr="00EA2A28">
        <w:rPr>
          <w:rFonts w:ascii="Times New Roman"/>
          <w:sz w:val="28"/>
          <w:szCs w:val="28"/>
        </w:rPr>
        <w:t xml:space="preserve"> </w:t>
      </w:r>
      <w:r w:rsidRPr="00EA2A28">
        <w:rPr>
          <w:rFonts w:ascii="Times New Roman"/>
          <w:bCs/>
          <w:sz w:val="28"/>
          <w:szCs w:val="28"/>
        </w:rPr>
        <w:t xml:space="preserve">переносим </w:t>
      </w:r>
      <w:r w:rsidRPr="00EA2A28">
        <w:rPr>
          <w:rFonts w:ascii="Times New Roman"/>
          <w:sz w:val="28"/>
          <w:szCs w:val="28"/>
        </w:rPr>
        <w:t xml:space="preserve">на подраздел </w:t>
      </w:r>
      <w:r w:rsidRPr="00EA2A28">
        <w:rPr>
          <w:rFonts w:ascii="Times New Roman"/>
          <w:b/>
          <w:sz w:val="28"/>
          <w:szCs w:val="28"/>
        </w:rPr>
        <w:t xml:space="preserve">«Благоустройство»  </w:t>
      </w:r>
      <w:r w:rsidRPr="00EA2A28">
        <w:rPr>
          <w:rFonts w:ascii="Times New Roman"/>
          <w:bCs/>
          <w:sz w:val="28"/>
          <w:szCs w:val="28"/>
        </w:rPr>
        <w:t xml:space="preserve">на проект «Народный бюджет» 250,00 руб. </w:t>
      </w:r>
      <w:r w:rsidRPr="00EA2A28">
        <w:rPr>
          <w:rFonts w:ascii="Times New Roman"/>
          <w:sz w:val="28"/>
          <w:szCs w:val="28"/>
        </w:rPr>
        <w:t>(в связи с утверждением Правительством Вологодской области меньшего числа объектов в рамках проекта «Народного бюджета»).</w:t>
      </w:r>
    </w:p>
    <w:p w:rsidR="00EA2A28" w:rsidRPr="00EA2A28" w:rsidRDefault="00EA2A28" w:rsidP="007E390C">
      <w:pPr>
        <w:jc w:val="both"/>
        <w:rPr>
          <w:rFonts w:ascii="Times New Roman"/>
          <w:b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По разделу:  </w:t>
      </w:r>
      <w:r w:rsidRPr="00EA2A28">
        <w:rPr>
          <w:rFonts w:ascii="Times New Roman"/>
          <w:b/>
          <w:sz w:val="28"/>
          <w:szCs w:val="28"/>
        </w:rPr>
        <w:t xml:space="preserve">«Общегосударственные вопросы» </w:t>
      </w:r>
    </w:p>
    <w:p w:rsidR="00EA2A28" w:rsidRPr="00EA2A28" w:rsidRDefault="00EA2A28" w:rsidP="007E390C">
      <w:pPr>
        <w:jc w:val="both"/>
        <w:rPr>
          <w:rFonts w:ascii="Times New Roman"/>
          <w:bCs/>
          <w:sz w:val="28"/>
          <w:szCs w:val="28"/>
        </w:rPr>
      </w:pPr>
      <w:r w:rsidRPr="00EA2A28">
        <w:rPr>
          <w:rFonts w:ascii="Times New Roman"/>
          <w:b/>
          <w:sz w:val="28"/>
          <w:szCs w:val="28"/>
        </w:rPr>
        <w:t xml:space="preserve">подраздел «Функционирование высшего должностного лица» </w:t>
      </w:r>
      <w:r w:rsidRPr="00EA2A28">
        <w:rPr>
          <w:rFonts w:ascii="Times New Roman"/>
          <w:bCs/>
          <w:sz w:val="28"/>
          <w:szCs w:val="28"/>
        </w:rPr>
        <w:t xml:space="preserve">переносим 433 800,00 руб. (осуществление полномочий Главы на непостоянной безвозмездной основе).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b/>
          <w:sz w:val="28"/>
          <w:szCs w:val="28"/>
        </w:rPr>
        <w:t xml:space="preserve">подраздел «Функционирование местных администраций» </w:t>
      </w:r>
      <w:r w:rsidRPr="00EA2A28">
        <w:rPr>
          <w:rFonts w:ascii="Times New Roman"/>
          <w:sz w:val="28"/>
          <w:szCs w:val="28"/>
        </w:rPr>
        <w:t>добавляем 77 520,00  руб.: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на приобретение порошковых огнетушителей и кронштейнов к ним– 4 520,00 руб. (первоначально не заложено),</w:t>
      </w:r>
    </w:p>
    <w:p w:rsidR="00EA2A28" w:rsidRPr="00EA2A28" w:rsidRDefault="00EA2A28" w:rsidP="007E390C">
      <w:pPr>
        <w:tabs>
          <w:tab w:val="center" w:pos="4677"/>
          <w:tab w:val="left" w:pos="7905"/>
          <w:tab w:val="left" w:pos="8595"/>
        </w:tabs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на публикацию материалов, медосмотр – 23 000,00 руб. (не хватило средств в бюджете, первоначально заложено не в полном объеме),</w:t>
      </w:r>
    </w:p>
    <w:p w:rsidR="00EA2A28" w:rsidRPr="00EA2A28" w:rsidRDefault="00EA2A28" w:rsidP="007E390C">
      <w:pPr>
        <w:tabs>
          <w:tab w:val="center" w:pos="4677"/>
          <w:tab w:val="left" w:pos="7905"/>
          <w:tab w:val="left" w:pos="8595"/>
        </w:tabs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на ремонт гаража переносим – 50 000,00 руб. (первоначально не заложено).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На </w:t>
      </w:r>
      <w:r w:rsidRPr="00EA2A28">
        <w:rPr>
          <w:rFonts w:ascii="Times New Roman"/>
          <w:b/>
          <w:sz w:val="28"/>
          <w:szCs w:val="28"/>
        </w:rPr>
        <w:t xml:space="preserve">подраздел «Другие общегосударственные вопросы» </w:t>
      </w:r>
      <w:r w:rsidRPr="00EA2A28">
        <w:rPr>
          <w:rFonts w:ascii="Times New Roman"/>
          <w:sz w:val="28"/>
          <w:szCs w:val="28"/>
        </w:rPr>
        <w:t>добавляем 10 000,00 руб. (оценка движимого имущества (первоначально заложено не в полном объеме)).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 На раздел </w:t>
      </w:r>
      <w:r w:rsidRPr="00EA2A28">
        <w:rPr>
          <w:rFonts w:ascii="Times New Roman"/>
          <w:b/>
          <w:sz w:val="28"/>
          <w:szCs w:val="28"/>
        </w:rPr>
        <w:t xml:space="preserve">«Национальная безопасность и правоохранительная деятельность»  </w:t>
      </w:r>
      <w:r w:rsidRPr="00EA2A28">
        <w:rPr>
          <w:rFonts w:ascii="Times New Roman"/>
          <w:sz w:val="28"/>
          <w:szCs w:val="28"/>
        </w:rPr>
        <w:t>переносим 283 800,00 руб. оборудование пожарного водоисточника, установка пожарных гидрантов, обустройство подъездов к башням (не заложено в первоначальном бюджете).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На раздел </w:t>
      </w:r>
      <w:r w:rsidRPr="00EA2A28">
        <w:rPr>
          <w:rFonts w:ascii="Times New Roman"/>
          <w:b/>
          <w:sz w:val="28"/>
          <w:szCs w:val="28"/>
        </w:rPr>
        <w:t xml:space="preserve">«Жилищно – коммунальное хозяйство», </w:t>
      </w:r>
      <w:r w:rsidRPr="00EA2A28">
        <w:rPr>
          <w:rFonts w:ascii="Times New Roman"/>
          <w:sz w:val="28"/>
          <w:szCs w:val="28"/>
        </w:rPr>
        <w:t xml:space="preserve">на подраздел </w:t>
      </w:r>
      <w:r w:rsidRPr="00EA2A28">
        <w:rPr>
          <w:rFonts w:ascii="Times New Roman"/>
          <w:b/>
          <w:sz w:val="28"/>
          <w:szCs w:val="28"/>
        </w:rPr>
        <w:t xml:space="preserve">«Благоустройство» </w:t>
      </w:r>
      <w:r w:rsidRPr="00EA2A28">
        <w:rPr>
          <w:rFonts w:ascii="Times New Roman"/>
          <w:sz w:val="28"/>
          <w:szCs w:val="28"/>
        </w:rPr>
        <w:t xml:space="preserve">добавляем 1 543 761,10 руб.,  софинансирование из областного бюджета по проекту «Народный бюджет» :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«Благоустройство парка отдыха в с.Городищна» - 425 605,60 руб.,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«Обустройство пешеходного перехода на ул. Школьная в с. Городищна» - 98 258,30 руб.,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-«Обустройство пешеходного тротуара и установка ограждения на ул. Первомайская в с. Городищна – 355 492,20 руб.,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«Участие в организации деятельности по накоплению (в том числе раздельному нокоплению) и транспортированию твердых отходов на территории населенных пунктов муниципального образования Городищенское путем оборудования контейнерных площадок и установки контейнеров для сбора ТКО» -175 000,00 руб., 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lastRenderedPageBreak/>
        <w:t>- «Благоустройство территории в д. Макарино – 128 291,10 руб.,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b/>
          <w:sz w:val="28"/>
          <w:szCs w:val="28"/>
        </w:rPr>
        <w:t>-</w:t>
      </w:r>
      <w:r w:rsidRPr="00EA2A28">
        <w:rPr>
          <w:rFonts w:ascii="Times New Roman"/>
          <w:sz w:val="28"/>
          <w:szCs w:val="28"/>
        </w:rPr>
        <w:t>«Обустройство спортивной площадки на ул. Трудовая в с.Городищна»  - 195 633,90 руб</w:t>
      </w:r>
      <w:r w:rsidR="00F81B69">
        <w:rPr>
          <w:rFonts w:ascii="Times New Roman"/>
          <w:sz w:val="28"/>
          <w:szCs w:val="28"/>
        </w:rPr>
        <w:t>.</w:t>
      </w:r>
      <w:r w:rsidRPr="00EA2A28">
        <w:rPr>
          <w:rFonts w:ascii="Times New Roman"/>
          <w:sz w:val="28"/>
          <w:szCs w:val="28"/>
        </w:rPr>
        <w:t>,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Добавляем 65 480,00 руб.</w:t>
      </w:r>
      <w:r w:rsidRPr="00EA2A28">
        <w:rPr>
          <w:rFonts w:ascii="Times New Roman"/>
          <w:bCs/>
          <w:sz w:val="28"/>
          <w:szCs w:val="28"/>
        </w:rPr>
        <w:t xml:space="preserve"> на </w:t>
      </w:r>
      <w:r w:rsidRPr="00EA2A28">
        <w:rPr>
          <w:rFonts w:ascii="Times New Roman" w:eastAsia="Calibri"/>
          <w:sz w:val="28"/>
          <w:szCs w:val="28"/>
        </w:rPr>
        <w:t>приобретение и доставку контейнеров для сбора ТКО</w:t>
      </w:r>
      <w:r w:rsidRPr="00EA2A28">
        <w:rPr>
          <w:rFonts w:ascii="Times New Roman"/>
          <w:sz w:val="28"/>
          <w:szCs w:val="28"/>
        </w:rPr>
        <w:t xml:space="preserve"> (первоначально  не заложено).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Переносим на приобретение и доставку плит 100 000,00 рублей (первоначально не заложено).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На раздел «</w:t>
      </w:r>
      <w:r w:rsidRPr="00EA2A28">
        <w:rPr>
          <w:rFonts w:ascii="Times New Roman"/>
          <w:b/>
          <w:sz w:val="28"/>
          <w:szCs w:val="28"/>
        </w:rPr>
        <w:t xml:space="preserve">Общегосударственные вопросы» </w:t>
      </w:r>
      <w:r w:rsidRPr="00EA2A28">
        <w:rPr>
          <w:rFonts w:ascii="Times New Roman"/>
          <w:sz w:val="28"/>
          <w:szCs w:val="28"/>
        </w:rPr>
        <w:t xml:space="preserve">подраздел </w:t>
      </w:r>
      <w:r w:rsidRPr="00EA2A28">
        <w:rPr>
          <w:rFonts w:ascii="Times New Roman"/>
          <w:b/>
          <w:sz w:val="28"/>
          <w:szCs w:val="28"/>
        </w:rPr>
        <w:t xml:space="preserve">«функционирование местных администраций» добавляем 137 831,39 руб. </w:t>
      </w:r>
      <w:r w:rsidRPr="00EA2A28">
        <w:rPr>
          <w:rFonts w:ascii="Times New Roman"/>
          <w:sz w:val="28"/>
          <w:szCs w:val="28"/>
        </w:rPr>
        <w:t>: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- на канцелярские расходы, расходные материалы – 137 831,39 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Cs/>
          <w:sz w:val="28"/>
          <w:szCs w:val="28"/>
        </w:rPr>
      </w:pPr>
      <w:r w:rsidRPr="00EA2A28">
        <w:rPr>
          <w:rStyle w:val="FontStyle14"/>
          <w:rFonts w:ascii="Times New Roman" w:cs="Times New Roman"/>
          <w:bCs/>
          <w:sz w:val="28"/>
          <w:szCs w:val="28"/>
        </w:rPr>
        <w:t>- с подраздела «уплата иных платежей»  переносим 5 000,00 руб. на ГСМ.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Переносим  на раздел «Физическая культура и спорт» в сумме 2 896,68 руб. (по фактической потребности).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- с </w:t>
      </w:r>
      <w:r w:rsidRPr="00EA2A28">
        <w:rPr>
          <w:rFonts w:ascii="Times New Roman"/>
          <w:bCs/>
          <w:sz w:val="28"/>
          <w:szCs w:val="28"/>
        </w:rPr>
        <w:t>исполнения судебных актов</w:t>
      </w:r>
      <w:r w:rsidRPr="00EA2A28">
        <w:rPr>
          <w:rFonts w:ascii="Times New Roman"/>
          <w:sz w:val="28"/>
          <w:szCs w:val="28"/>
        </w:rPr>
        <w:t>, судебных издержек по исполнительным листам переносим 406 323,00 руб</w:t>
      </w:r>
      <w:r w:rsidR="00F81B69">
        <w:rPr>
          <w:rFonts w:ascii="Times New Roman"/>
          <w:sz w:val="28"/>
          <w:szCs w:val="28"/>
        </w:rPr>
        <w:t>.</w:t>
      </w:r>
      <w:r w:rsidRPr="00EA2A28">
        <w:rPr>
          <w:rFonts w:ascii="Times New Roman"/>
          <w:sz w:val="28"/>
          <w:szCs w:val="28"/>
        </w:rPr>
        <w:t xml:space="preserve"> на ТО машин, приоб</w:t>
      </w:r>
      <w:r w:rsidR="00F81B69">
        <w:rPr>
          <w:rFonts w:ascii="Times New Roman"/>
          <w:sz w:val="28"/>
          <w:szCs w:val="28"/>
        </w:rPr>
        <w:t>ретение дров, ГСМ</w:t>
      </w:r>
      <w:r w:rsidRPr="00EA2A28">
        <w:rPr>
          <w:rFonts w:ascii="Times New Roman"/>
          <w:sz w:val="28"/>
          <w:szCs w:val="28"/>
        </w:rPr>
        <w:t>.</w:t>
      </w:r>
    </w:p>
    <w:p w:rsidR="00EA2A28" w:rsidRPr="00EA2A28" w:rsidRDefault="00EA2A28" w:rsidP="007E390C">
      <w:pPr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Переносим расходы по разделу «Резервные фонды» в сумме 10 000,00 руб. на </w:t>
      </w:r>
    </w:p>
    <w:p w:rsidR="00EA2A28" w:rsidRPr="00EA2A28" w:rsidRDefault="00EA2A28" w:rsidP="007E390C">
      <w:pPr>
        <w:jc w:val="both"/>
        <w:rPr>
          <w:rFonts w:ascii="Times New Roman"/>
          <w:bCs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подраздел </w:t>
      </w:r>
      <w:r w:rsidRPr="00EA2A28">
        <w:rPr>
          <w:rFonts w:ascii="Times New Roman"/>
          <w:b/>
          <w:sz w:val="28"/>
          <w:szCs w:val="28"/>
        </w:rPr>
        <w:t xml:space="preserve">«функционирование местных администраций» </w:t>
      </w:r>
      <w:r w:rsidRPr="00EA2A28">
        <w:rPr>
          <w:rFonts w:ascii="Times New Roman"/>
          <w:bCs/>
          <w:sz w:val="28"/>
          <w:szCs w:val="28"/>
        </w:rPr>
        <w:t>на расходные материалы.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В разделе </w:t>
      </w:r>
      <w:r w:rsidRPr="00EA2A28">
        <w:rPr>
          <w:rFonts w:ascii="Times New Roman"/>
          <w:b/>
          <w:sz w:val="28"/>
          <w:szCs w:val="28"/>
        </w:rPr>
        <w:t xml:space="preserve">«Национальная оборона»  </w:t>
      </w:r>
      <w:r w:rsidRPr="00EA2A28">
        <w:rPr>
          <w:rFonts w:ascii="Times New Roman"/>
          <w:sz w:val="28"/>
          <w:szCs w:val="28"/>
        </w:rPr>
        <w:t>с подраздела «расходы на выплаты персоналу» на подраздел «иные закупки товаров и услуг» переносим 1 621,25 руб. (на приобретение расходных материалов), добавляем 6 300,00 руб. на приобретение основных средств.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 xml:space="preserve">В разделе </w:t>
      </w:r>
      <w:r w:rsidRPr="00EA2A28">
        <w:rPr>
          <w:rFonts w:ascii="Times New Roman"/>
          <w:b/>
          <w:sz w:val="28"/>
          <w:szCs w:val="28"/>
        </w:rPr>
        <w:t xml:space="preserve">«Национальная экономика» </w:t>
      </w:r>
      <w:r w:rsidRPr="00EA2A28">
        <w:rPr>
          <w:rFonts w:ascii="Times New Roman"/>
          <w:sz w:val="28"/>
          <w:szCs w:val="28"/>
        </w:rPr>
        <w:t>с выполнения полномочий МО по содержанию автодорог местного значения переносим 482,1 тыс.</w:t>
      </w:r>
      <w:r w:rsidR="00F81B69">
        <w:rPr>
          <w:rFonts w:ascii="Times New Roman"/>
          <w:sz w:val="28"/>
          <w:szCs w:val="28"/>
        </w:rPr>
        <w:t xml:space="preserve"> </w:t>
      </w:r>
      <w:r w:rsidRPr="00EA2A28">
        <w:rPr>
          <w:rFonts w:ascii="Times New Roman"/>
          <w:sz w:val="28"/>
          <w:szCs w:val="28"/>
        </w:rPr>
        <w:t>руб., на выполнение работ по ремонту и капитальному ремонту автомобильных дорог и искусственных сооружений.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Уменьшаем расходы по разделу «Образование» на 3 000,00 руб. (по фактической потребности).</w:t>
      </w:r>
    </w:p>
    <w:p w:rsidR="00EA2A28" w:rsidRPr="00EA2A28" w:rsidRDefault="00EA2A28" w:rsidP="007E390C">
      <w:pPr>
        <w:jc w:val="both"/>
        <w:rPr>
          <w:rFonts w:ascii="Times New Roman"/>
          <w:sz w:val="28"/>
          <w:szCs w:val="28"/>
        </w:rPr>
      </w:pPr>
      <w:r w:rsidRPr="00EA2A28">
        <w:rPr>
          <w:rFonts w:ascii="Times New Roman"/>
          <w:sz w:val="28"/>
          <w:szCs w:val="28"/>
        </w:rPr>
        <w:t>Уменьшаем расходы по разделу «Культура, кинематография» на 3 000,00 руб. (по фактической потребности)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Cs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Итого расходная часть составила в сумме  15 701 012,06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Доходная часть бюджета муниципального образования Городищенское  на 01.01.2023 года исполнена в сумме  15 199 680,63  руб.  или на  100,1 % к  годовому плану.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Собственные доходы в общих доходах бюджета составляют  1 046 386,34  рублей  или 108,4 % от годового плана.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Доля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дотаций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бюджету муниципального образования составляет  20,4 % или  3 107 100,00 рублей.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На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прочие субсидии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падает  31,8  % общих доходов или  4 835 351,72 рублей. 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На </w:t>
      </w:r>
      <w:r w:rsidRPr="00EA2A28">
        <w:rPr>
          <w:rStyle w:val="FontStyle14"/>
          <w:rFonts w:ascii="Times New Roman" w:cs="Times New Roman"/>
          <w:b/>
          <w:bCs/>
          <w:sz w:val="28"/>
          <w:szCs w:val="28"/>
        </w:rPr>
        <w:t>субвенции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падает  0,8 % общих доходов или  115 400,00 рублей. 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lastRenderedPageBreak/>
        <w:t xml:space="preserve">На </w:t>
      </w:r>
      <w:r w:rsidRPr="00EA2A28">
        <w:rPr>
          <w:rStyle w:val="FontStyle14"/>
          <w:rFonts w:ascii="Times New Roman" w:cs="Times New Roman"/>
          <w:b/>
          <w:bCs/>
          <w:sz w:val="28"/>
          <w:szCs w:val="28"/>
        </w:rPr>
        <w:t xml:space="preserve"> иные межбюджетные трансферты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падает  39,9 % общих доходов или  6 057 740,91 рублей.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На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прочие безвозмездные поступления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падает  0,6 % общих доходов  98 448,65 рублей.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В собственных доходах    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НДФЛ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составляет    20,7 % от собственных доходов или  216 214,89 рублей, фактические показатели к уточненному плану выполнены  на  105,4 %.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Налог на совокупный доход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составил  54 265,20 руб. фактические показатели к первоначальному плану выполнены на  100,0 %.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Налог на имущество физических лиц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 составил  122 378,22 руб. фактические показатели к первоначальному плану выполнены на  97,9 %.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Первым  по наибольшей сумме в собственных доходах  является 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земельный налог</w:t>
      </w:r>
      <w:r w:rsidRPr="00EA2A28">
        <w:rPr>
          <w:rStyle w:val="FontStyle14"/>
          <w:rFonts w:ascii="Times New Roman" w:cs="Times New Roman"/>
          <w:sz w:val="28"/>
          <w:szCs w:val="28"/>
        </w:rPr>
        <w:t>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На долю данного дохода  падает 504 737,30  руб., фактические показатели к первоначальному плану выполнены на  103,6 %.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Госпошлина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составила  13 200,00  руб. фактические показатели к первоначальному плану выполнены на  105,6 %.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bCs/>
          <w:sz w:val="28"/>
          <w:szCs w:val="28"/>
        </w:rPr>
        <w:t>Доходы от сдачи в аренду имущества, составляющего казну сельских поселений ( за исключением земельных участков)</w:t>
      </w:r>
      <w:r w:rsidRPr="00EA2A28">
        <w:rPr>
          <w:rFonts w:ascii="Times New Roman"/>
          <w:sz w:val="28"/>
          <w:szCs w:val="28"/>
        </w:rPr>
        <w:t xml:space="preserve"> составили 37 793,50 руб. </w:t>
      </w:r>
      <w:r w:rsidRPr="00EA2A28">
        <w:rPr>
          <w:rStyle w:val="FontStyle14"/>
          <w:rFonts w:ascii="Times New Roman" w:cs="Times New Roman"/>
          <w:sz w:val="28"/>
          <w:szCs w:val="28"/>
        </w:rPr>
        <w:t>или  100,0 % к первоначальному  плану.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Fonts w:ascii="Times New Roman"/>
          <w:b/>
          <w:sz w:val="28"/>
          <w:szCs w:val="28"/>
        </w:rPr>
        <w:t>Прочие доходы от компенсации затрат бюджетов сельских поселений</w:t>
      </w:r>
      <w:r w:rsidRPr="00EA2A28">
        <w:rPr>
          <w:rFonts w:ascii="Times New Roman"/>
          <w:sz w:val="28"/>
          <w:szCs w:val="28"/>
        </w:rPr>
        <w:t xml:space="preserve"> составили 97 797,23 руб. </w:t>
      </w:r>
      <w:r w:rsidRPr="00EA2A28">
        <w:rPr>
          <w:rStyle w:val="FontStyle14"/>
          <w:rFonts w:ascii="Times New Roman" w:cs="Times New Roman"/>
          <w:sz w:val="28"/>
          <w:szCs w:val="28"/>
        </w:rPr>
        <w:t>или 224,6 % к первоначальному  плану.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Дотации бюджетам поселений на выравнивание бюджетной обеспеченности – </w:t>
      </w:r>
      <w:r w:rsidRPr="00EA2A28">
        <w:rPr>
          <w:rStyle w:val="FontStyle14"/>
          <w:rFonts w:ascii="Times New Roman" w:cs="Times New Roman"/>
          <w:sz w:val="28"/>
          <w:szCs w:val="28"/>
        </w:rPr>
        <w:t>3 107 100,00 рублей или  100 % к первоначальному  плану.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Прочие субсидии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4 835 351,72 рублей или  100 % к первоначальному  плану.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Единая субвенция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бюджетам сельских поселений из бюджета субъекта РФ </w:t>
      </w:r>
      <w:r w:rsidRPr="00EA2A28">
        <w:rPr>
          <w:rStyle w:val="FontStyle14"/>
          <w:rFonts w:ascii="Times New Roman" w:cs="Times New Roman"/>
          <w:sz w:val="28"/>
          <w:szCs w:val="28"/>
        </w:rPr>
        <w:t>2 000,00 рублей или  100 % к первоначальному  плану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Субвенции на осуществление первичного воинского учёта на территориях, где отсутствуют военные комиссариаты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– 113 400,00 рублей или  100 % к  плану.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  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– 2 451 887,39  рублей или  100  % к уточнённому плану.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Прочие межбюджетные трансферты, передаваемые бюджетам сельских поселений 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– 3 605 853,52 рублей или  100  % к уточнённому плану.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На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поступления от денежных пожертвований, передаваемых физическими лицами получателями средств бюджетов сельских поселений </w:t>
      </w:r>
      <w:r w:rsidRPr="00EA2A28">
        <w:rPr>
          <w:rStyle w:val="FontStyle14"/>
          <w:rFonts w:ascii="Times New Roman" w:cs="Times New Roman"/>
          <w:sz w:val="28"/>
          <w:szCs w:val="28"/>
        </w:rPr>
        <w:t>падает 100 % общих доходов или  98 448,65 рублей.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Расходная часть бюджета муниципального образования Городищенское   на 01.01.2023 года исполнена  в сумме  14 820 046,12 рублей или на  94,4 % к  годовому плану.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профицит  бюджета составил  379 634,51 рублей.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В расходной части бюджета муниципального образования по разделу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«Общегосударственные вопросы» </w:t>
      </w:r>
      <w:r w:rsidRPr="00EA2A28">
        <w:rPr>
          <w:rStyle w:val="FontStyle14"/>
          <w:rFonts w:ascii="Times New Roman" w:cs="Times New Roman"/>
          <w:bCs/>
          <w:sz w:val="28"/>
          <w:szCs w:val="28"/>
        </w:rPr>
        <w:t xml:space="preserve">затраты составили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– 4 759 120,84  рублей или 32,1 % от общего объема бюджета. Бюджетные назначения по </w:t>
      </w:r>
      <w:r w:rsidRPr="00EA2A28">
        <w:rPr>
          <w:rStyle w:val="FontStyle14"/>
          <w:rFonts w:ascii="Times New Roman" w:cs="Times New Roman"/>
          <w:sz w:val="28"/>
          <w:szCs w:val="28"/>
        </w:rPr>
        <w:lastRenderedPageBreak/>
        <w:t>данному разделу исполнены на 89,7 % к годовым назначениям.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В разрезе функциональной классификации данного раздела большая часть- 4 299 389,06 рублей падает на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функционирование местных администраций</w:t>
      </w:r>
      <w:r w:rsidRPr="00EA2A28">
        <w:rPr>
          <w:rStyle w:val="FontStyle14"/>
          <w:rFonts w:ascii="Times New Roman" w:cs="Times New Roman"/>
          <w:sz w:val="28"/>
          <w:szCs w:val="28"/>
        </w:rPr>
        <w:t>, где ушло на выплату заработной платы муниципальных служащих и обслуживающего персонала 2 050 352,28  рублей, командировочные, суточные  расходы – 2 836,00 рублей, больничный лист – 6 278,28 рублей, начисления  – 610 955,09 рублей.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услуги связи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 xml:space="preserve">– 92 113, 59 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>рублей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(услуги связи, заказные письма, приобретение конвертов),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iCs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транспортные  услуги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>10 085,00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руб.</w:t>
      </w:r>
      <w:r w:rsidRPr="00EA2A28">
        <w:rPr>
          <w:rStyle w:val="FontStyle14"/>
          <w:rFonts w:ascii="Times New Roman" w:cs="Times New Roman"/>
          <w:iCs/>
          <w:sz w:val="28"/>
          <w:szCs w:val="28"/>
        </w:rPr>
        <w:t xml:space="preserve"> (транспортные расходы),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коммунальные услуги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>441 851,66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руб.,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(оплата потребления электрической энергии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– </w:t>
      </w:r>
      <w:r w:rsidRPr="00EA2A28">
        <w:rPr>
          <w:rStyle w:val="FontStyle14"/>
          <w:rFonts w:ascii="Times New Roman" w:cs="Times New Roman"/>
          <w:sz w:val="28"/>
          <w:szCs w:val="28"/>
        </w:rPr>
        <w:t>38 983,83 руб., оплата тепловой энергии – 402 867,83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  </w:t>
      </w:r>
      <w:r w:rsidRPr="00EA2A28">
        <w:rPr>
          <w:rStyle w:val="FontStyle14"/>
          <w:rFonts w:ascii="Times New Roman" w:cs="Times New Roman"/>
          <w:sz w:val="28"/>
          <w:szCs w:val="28"/>
        </w:rPr>
        <w:t>руб.),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арендная плата за пользование имуществом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>61 184,87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руб.  </w:t>
      </w:r>
      <w:r w:rsidRPr="00EA2A28">
        <w:rPr>
          <w:rStyle w:val="FontStyle14"/>
          <w:rFonts w:ascii="Times New Roman" w:cs="Times New Roman"/>
          <w:sz w:val="28"/>
          <w:szCs w:val="28"/>
        </w:rPr>
        <w:t>(услуги финансовой аренды (лизинга)),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работы, услуги по содержанию имущества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>301 594,57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руб. </w:t>
      </w:r>
      <w:r w:rsidRPr="00EA2A28">
        <w:rPr>
          <w:rStyle w:val="FontStyle14"/>
          <w:rFonts w:ascii="Times New Roman" w:cs="Times New Roman"/>
          <w:sz w:val="28"/>
          <w:szCs w:val="28"/>
        </w:rPr>
        <w:t>(зарплата с начислениями по ДГПХ уборщик административного здания в Брусенце – 51 252,07 руб.,  ТО машин, трактора 179 942,50 руб</w:t>
      </w:r>
      <w:r w:rsidR="004F77BA">
        <w:rPr>
          <w:rStyle w:val="FontStyle14"/>
          <w:rFonts w:ascii="Times New Roman" w:cs="Times New Roman"/>
          <w:sz w:val="28"/>
          <w:szCs w:val="28"/>
        </w:rPr>
        <w:t>.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, покраска спойлера – 1 500,00 руб., заправка и ремонт картриджа – 7 900,00 руб., огнезащитная обработка чердака – 11 000,00 руб., ремонт гаража – 50 000,00 руб.),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прочие работы, услуги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>91 287,15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руб.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(обслуживание сайта – 2 984,00 руб., мед. освидетельствование водителя – 18 240,00 руб., публикация неофициальных  и официальных материалов –31 849,00 руб., выписка газет – 1 414,66 руб.,</w:t>
      </w:r>
      <w:r w:rsidR="004F77BA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sz w:val="28"/>
          <w:szCs w:val="28"/>
        </w:rPr>
        <w:t>разработка схемы АПС и СОУЭ -6 000,00 руб., учеба – 14 000,00 руб., техническая документация – 11 199,49 руб., возложение венков – 5 600,00 руб.),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страхование 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>7 264,71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руб.,(</w:t>
      </w:r>
      <w:r w:rsidRPr="00EA2A28">
        <w:rPr>
          <w:rStyle w:val="FontStyle14"/>
          <w:rFonts w:ascii="Times New Roman" w:cs="Times New Roman"/>
          <w:sz w:val="28"/>
          <w:szCs w:val="28"/>
        </w:rPr>
        <w:t>страховка),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Fonts w:ascii="Times New Roman"/>
          <w:i/>
          <w:sz w:val="28"/>
          <w:szCs w:val="28"/>
          <w:u w:val="single"/>
        </w:rPr>
        <w:t xml:space="preserve">увеличение стоимости основных средств – </w:t>
      </w:r>
      <w:r w:rsidRPr="00EA2A28">
        <w:rPr>
          <w:rFonts w:ascii="Times New Roman"/>
          <w:b/>
          <w:i/>
          <w:sz w:val="28"/>
          <w:szCs w:val="28"/>
          <w:u w:val="single"/>
        </w:rPr>
        <w:t xml:space="preserve">25 200,00 </w:t>
      </w:r>
      <w:r w:rsidRPr="00EA2A28">
        <w:rPr>
          <w:rFonts w:ascii="Times New Roman"/>
          <w:i/>
          <w:sz w:val="28"/>
          <w:szCs w:val="28"/>
          <w:u w:val="single"/>
        </w:rPr>
        <w:t xml:space="preserve">руб. </w:t>
      </w:r>
      <w:r w:rsidRPr="00EA2A28">
        <w:rPr>
          <w:rFonts w:ascii="Times New Roman"/>
          <w:sz w:val="28"/>
          <w:szCs w:val="28"/>
        </w:rPr>
        <w:t>(приобретение видеокамеры),</w:t>
      </w:r>
    </w:p>
    <w:p w:rsidR="00EA2A28" w:rsidRPr="00EA2A28" w:rsidRDefault="00EA2A28" w:rsidP="007E390C">
      <w:pPr>
        <w:ind w:left="-426" w:firstLine="426"/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увеличение стоимости материальных запасов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 xml:space="preserve">590 688,86 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руб. </w:t>
      </w:r>
      <w:r w:rsidRPr="00EA2A28">
        <w:rPr>
          <w:rStyle w:val="FontStyle14"/>
          <w:rFonts w:ascii="Times New Roman" w:cs="Times New Roman"/>
          <w:sz w:val="28"/>
          <w:szCs w:val="28"/>
        </w:rPr>
        <w:t>(ГСМ – 251 927, 94 руб., ГСМ на распиловку дров – 5 869,60 руб., дрова –120 800,00 руб., стройматериалы – 13 467,55 руб., фотобумага, флешки, картриджи – 21 570,00 руб., спойлер – 3 800,00 руб., канцелярия, расходные материалы – 173 253,77 руб.)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iCs/>
          <w:sz w:val="28"/>
          <w:szCs w:val="28"/>
        </w:rPr>
      </w:pP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прочие расходы  – </w:t>
      </w:r>
      <w:r w:rsidRPr="00EA2A28">
        <w:rPr>
          <w:rStyle w:val="FontStyle14"/>
          <w:rFonts w:ascii="Times New Roman" w:cs="Times New Roman"/>
          <w:b/>
          <w:i/>
          <w:sz w:val="28"/>
          <w:szCs w:val="28"/>
          <w:u w:val="single"/>
        </w:rPr>
        <w:t>7 697,00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руб.,</w:t>
      </w:r>
      <w:r w:rsidRPr="00EA2A28">
        <w:rPr>
          <w:rStyle w:val="FontStyle14"/>
          <w:rFonts w:ascii="Times New Roman" w:cs="Times New Roman"/>
          <w:iCs/>
          <w:sz w:val="28"/>
          <w:szCs w:val="28"/>
        </w:rPr>
        <w:t>(</w:t>
      </w:r>
      <w:r w:rsidRPr="00EA2A28">
        <w:rPr>
          <w:rStyle w:val="FontStyle14"/>
          <w:rFonts w:ascii="Times New Roman" w:cs="Times New Roman"/>
          <w:i/>
          <w:sz w:val="28"/>
          <w:szCs w:val="28"/>
          <w:u w:val="single"/>
        </w:rPr>
        <w:t xml:space="preserve"> </w:t>
      </w:r>
      <w:r w:rsidRPr="00EA2A28">
        <w:rPr>
          <w:rStyle w:val="FontStyle14"/>
          <w:rFonts w:ascii="Times New Roman" w:cs="Times New Roman"/>
          <w:iCs/>
          <w:sz w:val="28"/>
          <w:szCs w:val="28"/>
        </w:rPr>
        <w:t>приобретение подарочных наборов).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уплата налога на имущество в сумме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3 533,00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рублей,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уплата транспортного налога сумме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8 985,47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рублей,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уплата пеней и штрафов в сумме </w:t>
      </w:r>
      <w:r w:rsidRPr="00EA2A28">
        <w:rPr>
          <w:rStyle w:val="FontStyle14"/>
          <w:rFonts w:ascii="Times New Roman" w:cs="Times New Roman"/>
          <w:b/>
          <w:bCs/>
          <w:sz w:val="28"/>
          <w:szCs w:val="28"/>
        </w:rPr>
        <w:t>10,31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рублей.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Средства на передаваемые полномочия по внешнему контролю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составили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88 145,00 руб</w:t>
      </w:r>
      <w:r w:rsidRPr="00EA2A28">
        <w:rPr>
          <w:rStyle w:val="FontStyle14"/>
          <w:rFonts w:ascii="Times New Roman" w:cs="Times New Roman"/>
          <w:sz w:val="28"/>
          <w:szCs w:val="28"/>
        </w:rPr>
        <w:t>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Средства на передаваемые полномочия по внутреннему муниципальному финансовому контролю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 составили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 26 143,00 руб</w:t>
      </w:r>
      <w:r w:rsidRPr="00EA2A28">
        <w:rPr>
          <w:rStyle w:val="FontStyle14"/>
          <w:rFonts w:ascii="Times New Roman" w:cs="Times New Roman"/>
          <w:sz w:val="28"/>
          <w:szCs w:val="28"/>
        </w:rPr>
        <w:t>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Средства на передаваемые полномочия по ведению бюджетного (бухгалтерского) учета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 составили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 315 415,00руб</w:t>
      </w:r>
      <w:r w:rsidRPr="00EA2A28">
        <w:rPr>
          <w:rStyle w:val="FontStyle14"/>
          <w:rFonts w:ascii="Times New Roman" w:cs="Times New Roman"/>
          <w:sz w:val="28"/>
          <w:szCs w:val="28"/>
        </w:rPr>
        <w:t>.</w:t>
      </w:r>
    </w:p>
    <w:p w:rsidR="00EA2A28" w:rsidRPr="00EA2A28" w:rsidRDefault="00EA2A28" w:rsidP="007E390C">
      <w:pPr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b/>
          <w:sz w:val="28"/>
          <w:szCs w:val="28"/>
        </w:rPr>
        <w:t>Осуществление отдельных государственных полномочий 2 000,00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Подраздел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«Другие общегосударственные вопросы»  </w:t>
      </w:r>
      <w:r w:rsidRPr="00EA2A28">
        <w:rPr>
          <w:rStyle w:val="FontStyle14"/>
          <w:rFonts w:ascii="Times New Roman" w:cs="Times New Roman"/>
          <w:sz w:val="28"/>
          <w:szCs w:val="28"/>
        </w:rPr>
        <w:t>израсходованы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в </w:t>
      </w:r>
      <w:r w:rsidRPr="00EA2A28">
        <w:rPr>
          <w:rStyle w:val="FontStyle14"/>
          <w:rFonts w:ascii="Times New Roman" w:cs="Times New Roman"/>
          <w:sz w:val="28"/>
          <w:szCs w:val="28"/>
        </w:rPr>
        <w:lastRenderedPageBreak/>
        <w:t>сумме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   </w:t>
      </w:r>
      <w:r w:rsidRPr="00EA2A28">
        <w:rPr>
          <w:rStyle w:val="FontStyle14"/>
          <w:rFonts w:ascii="Times New Roman" w:cs="Times New Roman"/>
          <w:bCs/>
          <w:sz w:val="28"/>
          <w:szCs w:val="28"/>
        </w:rPr>
        <w:t>15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500,00 рублей ,членский взнос в ассоциацию – 5 500,00 руб., оценка недвижимости – 10 000,00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0,8 % или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113 400,00 руб.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забирает на себя раздел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 «Национальная оборона»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с подразделом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«Мобилизационная и вневойсковая подготовка».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Денежные средства израсходованы на выплату зарплаты  67 305,98 руб., начислений на выплаты по оплате труда -20 072,77 руб., услуги связи –564,13 руб., потребление электроэнергии –863,78 руб., расходные материалы – 10 250,34 руб., приобретение радиотелефона, кресла – 14 343,00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В  подразделе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«Обеспечение противопожарной безопасности»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использованы денежные средства в сумме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103 148, 81 руб.,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обслуживание пожарной сигнализации  - 10 000,00 руб.,  содержание прорубей  к водоисточникам – 53 054,41 руб.,  приобретение подземных гидрантов – 18 449,40 руб., приобретение расходных материалов- 21 645,00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По  разделу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«Дорожное хозяйство»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затраты  составили 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2 451 887,39 руб</w:t>
      </w:r>
      <w:r w:rsidR="004F77BA">
        <w:rPr>
          <w:rStyle w:val="FontStyle14"/>
          <w:rFonts w:ascii="Times New Roman" w:cs="Times New Roman"/>
          <w:b/>
          <w:sz w:val="28"/>
          <w:szCs w:val="28"/>
        </w:rPr>
        <w:t>.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 или 16,5 %  от общих расходов бюджета, денежные средства   израсходованы на расчистку и грейдирование дорог местного значения – 1 969 792,00 руб.,  работы по ремонту дорог местного значения 482 095,39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b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По  разделу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«Благоустройство»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затраты составили  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 xml:space="preserve">6 853 762,08 руб.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или 46,2 % от общих расходов бюджета.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В подразделе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«Благоустройство»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на 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уличное освещение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затрачено 2 117 435,36 рублей, в том числе  потребление электроэнергии 1 526 617,08  рублей, расходы на снятие показаний счетчиков и переключение таймеров в сумме 244 468,28  рублей, расходные материалы (светильники) в сумме 346 350,00  рублей.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Работы по благоустройству кладбища – 20 000,00 рублей.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Услуги ТКО – 2 850,44 руб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ГСМ для косьбы травы –3 537,50 руб.,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Цемент, гвозди, саморезы, краска для фонтана- 10 810,00 руб.,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Расходные материалы, форсунки для фонтана- 21 391,20 руб</w:t>
      </w:r>
      <w:r w:rsidR="004F77BA">
        <w:rPr>
          <w:rStyle w:val="FontStyle14"/>
          <w:rFonts w:ascii="Times New Roman" w:cs="Times New Roman"/>
          <w:sz w:val="28"/>
          <w:szCs w:val="28"/>
        </w:rPr>
        <w:t>.</w:t>
      </w:r>
      <w:r w:rsidRPr="00EA2A28">
        <w:rPr>
          <w:rStyle w:val="FontStyle14"/>
          <w:rFonts w:ascii="Times New Roman" w:cs="Times New Roman"/>
          <w:sz w:val="28"/>
          <w:szCs w:val="28"/>
        </w:rPr>
        <w:t>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Палатка- 11 060,00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Бункера для ТКО с тентом – 291 600,00 руб</w:t>
      </w:r>
      <w:r w:rsidR="004F77BA">
        <w:rPr>
          <w:rStyle w:val="FontStyle14"/>
          <w:rFonts w:ascii="Times New Roman" w:cs="Times New Roman"/>
          <w:sz w:val="28"/>
          <w:szCs w:val="28"/>
        </w:rPr>
        <w:t>.</w:t>
      </w:r>
      <w:r w:rsidRPr="00EA2A28">
        <w:rPr>
          <w:rStyle w:val="FontStyle14"/>
          <w:rFonts w:ascii="Times New Roman" w:cs="Times New Roman"/>
          <w:sz w:val="28"/>
          <w:szCs w:val="28"/>
        </w:rPr>
        <w:t>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Приобретение и доставка контейнеров для сбора ТКО – 65 480,00 руб.,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Оплата труда и начисления рабочего по благоустройству, проведение дезинсекции территорий от клеща –  233 886,58 руб.,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Работы по борьбе с борщевиком Сосновского – 2 106 738,00 руб.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>Обустройство пешеходного тротуара, устройство контейнерных площадок для сбора ТКО, обустройство спортивной площадки, установка парковых фонарей в парке отдыха, оборудование пешеходного перехода на ул. Школьная, благоустройство д.</w:t>
      </w:r>
      <w:r w:rsidR="004F77BA">
        <w:rPr>
          <w:rStyle w:val="FontStyle14"/>
          <w:rFonts w:ascii="Times New Roman" w:cs="Times New Roman"/>
          <w:sz w:val="28"/>
          <w:szCs w:val="28"/>
        </w:rPr>
        <w:t xml:space="preserve"> 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Макарино по проекту «Народный бюджет» - 1 968 973,00 руб. 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lastRenderedPageBreak/>
        <w:t xml:space="preserve">По разделу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«Пенсионное обеспечение»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    денежные  средства израсходованы в сумме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532 827,00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рублей, что составляет 3,6 %  в общих расходах бюджета муниципального образования, доплаты к пенсии бывшим главам – 3 чел, муниципальным служащим -2 чел.</w:t>
      </w:r>
    </w:p>
    <w:p w:rsidR="00EA2A28" w:rsidRPr="00EA2A28" w:rsidRDefault="00EA2A28" w:rsidP="007E390C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</w:p>
    <w:p w:rsidR="00EA2A28" w:rsidRPr="00EA2A28" w:rsidRDefault="00EA2A28" w:rsidP="007E390C">
      <w:pPr>
        <w:outlineLvl w:val="0"/>
        <w:rPr>
          <w:rStyle w:val="FontStyle14"/>
          <w:rFonts w:ascii="Times New Roman" w:cs="Times New Roman"/>
          <w:sz w:val="28"/>
          <w:szCs w:val="28"/>
        </w:rPr>
      </w:pPr>
      <w:r w:rsidRPr="00EA2A28">
        <w:rPr>
          <w:rStyle w:val="FontStyle14"/>
          <w:rFonts w:ascii="Times New Roman" w:cs="Times New Roman"/>
          <w:sz w:val="28"/>
          <w:szCs w:val="28"/>
        </w:rPr>
        <w:t xml:space="preserve">По разделу </w:t>
      </w:r>
      <w:r w:rsidRPr="00EA2A28">
        <w:rPr>
          <w:rStyle w:val="FontStyle14"/>
          <w:rFonts w:ascii="Times New Roman" w:cs="Times New Roman"/>
          <w:b/>
          <w:sz w:val="28"/>
          <w:szCs w:val="28"/>
        </w:rPr>
        <w:t>«Физическая культура и спорт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денежные средства израсходованы в сумме </w:t>
      </w:r>
      <w:r w:rsidRPr="00EA2A28">
        <w:rPr>
          <w:rStyle w:val="FontStyle14"/>
          <w:rFonts w:ascii="Times New Roman" w:cs="Times New Roman"/>
          <w:b/>
          <w:bCs/>
          <w:sz w:val="28"/>
          <w:szCs w:val="28"/>
        </w:rPr>
        <w:t>5 900,00 руб.</w:t>
      </w:r>
      <w:r w:rsidRPr="00EA2A28">
        <w:rPr>
          <w:rStyle w:val="FontStyle14"/>
          <w:rFonts w:ascii="Times New Roman" w:cs="Times New Roman"/>
          <w:sz w:val="28"/>
          <w:szCs w:val="28"/>
        </w:rPr>
        <w:t xml:space="preserve"> на приобретение расходных материалов.</w:t>
      </w:r>
    </w:p>
    <w:p w:rsidR="00EA2A28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E30DD1" w:rsidRDefault="00EA2A28" w:rsidP="007E390C">
      <w:pPr>
        <w:jc w:val="both"/>
        <w:rPr>
          <w:rFonts w:ascii="Times New Roman"/>
          <w:sz w:val="28"/>
          <w:szCs w:val="28"/>
        </w:rPr>
      </w:pPr>
    </w:p>
    <w:p w:rsidR="008830EE" w:rsidRPr="00E30DD1" w:rsidRDefault="008830EE" w:rsidP="007E390C">
      <w:pPr>
        <w:jc w:val="center"/>
        <w:outlineLvl w:val="0"/>
        <w:rPr>
          <w:rFonts w:ascii="Times New Roman"/>
          <w:b/>
          <w:sz w:val="28"/>
          <w:szCs w:val="28"/>
        </w:rPr>
      </w:pPr>
      <w:r w:rsidRPr="00E30DD1">
        <w:rPr>
          <w:rFonts w:ascii="Times New Roman"/>
          <w:b/>
          <w:color w:val="000000"/>
          <w:sz w:val="28"/>
          <w:szCs w:val="28"/>
        </w:rPr>
        <w:t>Раздел 4</w:t>
      </w:r>
      <w:r w:rsidR="005F7E95" w:rsidRPr="00E30DD1">
        <w:rPr>
          <w:rFonts w:ascii="Times New Roman"/>
          <w:b/>
          <w:color w:val="000000"/>
          <w:sz w:val="28"/>
          <w:szCs w:val="28"/>
        </w:rPr>
        <w:t xml:space="preserve"> Анализ показателей бухгалтерской </w:t>
      </w:r>
      <w:r w:rsidRPr="00E30DD1">
        <w:rPr>
          <w:rFonts w:ascii="Times New Roman"/>
          <w:b/>
          <w:color w:val="000000"/>
          <w:sz w:val="28"/>
          <w:szCs w:val="28"/>
        </w:rPr>
        <w:t>отчетности субъекта бюджетной</w:t>
      </w:r>
      <w:r w:rsidR="005F7E95" w:rsidRPr="00E30DD1">
        <w:rPr>
          <w:rFonts w:ascii="Times New Roman"/>
          <w:b/>
          <w:sz w:val="28"/>
          <w:szCs w:val="28"/>
        </w:rPr>
        <w:t xml:space="preserve"> отчетности</w:t>
      </w:r>
    </w:p>
    <w:p w:rsidR="008830EE" w:rsidRPr="00E30DD1" w:rsidRDefault="008830EE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3D6494" w:rsidRPr="00E30DD1" w:rsidRDefault="003D6494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 xml:space="preserve">В Сведениях о движении нефинансовых активов ф.0503168 отражена информация по приобретению и выбытию основных средств, материальных запасов, движение материальных ценностей. </w:t>
      </w:r>
    </w:p>
    <w:p w:rsidR="003D6494" w:rsidRDefault="003D6494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На 01 января 20</w:t>
      </w:r>
      <w:r w:rsidR="00842A3B">
        <w:rPr>
          <w:rFonts w:ascii="Times New Roman"/>
          <w:sz w:val="28"/>
          <w:szCs w:val="28"/>
        </w:rPr>
        <w:t>23 года основных средств</w:t>
      </w:r>
      <w:r w:rsidR="00781107" w:rsidRPr="00E30DD1">
        <w:rPr>
          <w:rFonts w:ascii="Times New Roman"/>
          <w:sz w:val="28"/>
          <w:szCs w:val="28"/>
        </w:rPr>
        <w:t xml:space="preserve"> на счете </w:t>
      </w:r>
      <w:r w:rsidRPr="00E30DD1">
        <w:rPr>
          <w:rFonts w:ascii="Times New Roman"/>
          <w:sz w:val="28"/>
          <w:szCs w:val="28"/>
        </w:rPr>
        <w:t xml:space="preserve"> </w:t>
      </w:r>
      <w:r w:rsidR="00781107" w:rsidRPr="00E30DD1">
        <w:rPr>
          <w:rFonts w:ascii="Times New Roman"/>
          <w:sz w:val="28"/>
          <w:szCs w:val="28"/>
        </w:rPr>
        <w:t>1</w:t>
      </w:r>
      <w:r w:rsidR="009C360C" w:rsidRPr="00E30DD1">
        <w:rPr>
          <w:rFonts w:ascii="Times New Roman"/>
          <w:sz w:val="28"/>
          <w:szCs w:val="28"/>
        </w:rPr>
        <w:t> </w:t>
      </w:r>
      <w:r w:rsidR="00781107" w:rsidRPr="00E30DD1">
        <w:rPr>
          <w:rFonts w:ascii="Times New Roman"/>
          <w:sz w:val="28"/>
          <w:szCs w:val="28"/>
        </w:rPr>
        <w:t>101</w:t>
      </w:r>
      <w:r w:rsidR="009C360C" w:rsidRPr="00E30DD1">
        <w:rPr>
          <w:rFonts w:ascii="Times New Roman"/>
          <w:sz w:val="28"/>
          <w:szCs w:val="28"/>
        </w:rPr>
        <w:t xml:space="preserve"> </w:t>
      </w:r>
      <w:r w:rsidRPr="00E30DD1">
        <w:rPr>
          <w:rFonts w:ascii="Times New Roman"/>
          <w:sz w:val="28"/>
          <w:szCs w:val="28"/>
        </w:rPr>
        <w:t xml:space="preserve">000   </w:t>
      </w:r>
      <w:r w:rsidR="00842A3B">
        <w:rPr>
          <w:rFonts w:ascii="Times New Roman"/>
          <w:sz w:val="28"/>
          <w:szCs w:val="28"/>
        </w:rPr>
        <w:t>нет.</w:t>
      </w:r>
      <w:r w:rsidR="00EA2A28">
        <w:rPr>
          <w:rFonts w:ascii="Times New Roman"/>
          <w:sz w:val="28"/>
          <w:szCs w:val="28"/>
        </w:rPr>
        <w:t xml:space="preserve"> Поступление основных средств за 2022 год составило 57492,40 руб., выбытие основных средств в сумме 3585720,11 руб., в том числе списано на сумму 133488,80 руб., передано в Комитет по управлению имуществом на сумму 606147,32 руб., в Администрацию Нюксенского муници</w:t>
      </w:r>
      <w:r w:rsidR="004F77BA">
        <w:rPr>
          <w:rFonts w:ascii="Times New Roman"/>
          <w:sz w:val="28"/>
          <w:szCs w:val="28"/>
        </w:rPr>
        <w:t>пального района на сумму 2846083</w:t>
      </w:r>
      <w:r w:rsidR="00EA2A28">
        <w:rPr>
          <w:rFonts w:ascii="Times New Roman"/>
          <w:sz w:val="28"/>
          <w:szCs w:val="28"/>
        </w:rPr>
        <w:t>,99 руб.</w:t>
      </w:r>
    </w:p>
    <w:p w:rsidR="00EA2A28" w:rsidRPr="00E30DD1" w:rsidRDefault="00EA2A28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B16C49" w:rsidRPr="00E30DD1" w:rsidRDefault="00842A3B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Остатка м</w:t>
      </w:r>
      <w:r w:rsidR="003D6494" w:rsidRPr="00E30DD1">
        <w:rPr>
          <w:rFonts w:ascii="Times New Roman"/>
          <w:sz w:val="28"/>
          <w:szCs w:val="28"/>
        </w:rPr>
        <w:t>атериальных запасов на 01.01.202</w:t>
      </w:r>
      <w:r>
        <w:rPr>
          <w:rFonts w:ascii="Times New Roman"/>
          <w:sz w:val="28"/>
          <w:szCs w:val="28"/>
        </w:rPr>
        <w:t>3 года нет, в 202</w:t>
      </w:r>
      <w:r w:rsidR="00EA2A28">
        <w:rPr>
          <w:rFonts w:ascii="Times New Roman"/>
          <w:sz w:val="28"/>
          <w:szCs w:val="28"/>
        </w:rPr>
        <w:t>2</w:t>
      </w:r>
      <w:r w:rsidR="008B3853" w:rsidRPr="00E30DD1">
        <w:rPr>
          <w:rFonts w:ascii="Times New Roman"/>
          <w:sz w:val="28"/>
          <w:szCs w:val="28"/>
        </w:rPr>
        <w:t xml:space="preserve"> году от Администрации Нюксенского муниципального района получены безвозмездно пожарные оповещатели на сумму </w:t>
      </w:r>
      <w:r w:rsidR="00EA2A28">
        <w:rPr>
          <w:rFonts w:ascii="Times New Roman"/>
          <w:sz w:val="28"/>
          <w:szCs w:val="28"/>
        </w:rPr>
        <w:t>1784,00</w:t>
      </w:r>
      <w:r w:rsidR="008B3853" w:rsidRPr="00E30DD1">
        <w:rPr>
          <w:rFonts w:ascii="Times New Roman"/>
          <w:sz w:val="28"/>
          <w:szCs w:val="28"/>
        </w:rPr>
        <w:t xml:space="preserve"> руб.</w:t>
      </w:r>
      <w:r w:rsidR="00EA2A28">
        <w:rPr>
          <w:rFonts w:ascii="Times New Roman"/>
          <w:sz w:val="28"/>
          <w:szCs w:val="28"/>
        </w:rPr>
        <w:t xml:space="preserve">, передано </w:t>
      </w:r>
      <w:r w:rsidR="00EA2A28" w:rsidRPr="00E30DD1">
        <w:rPr>
          <w:rFonts w:ascii="Times New Roman"/>
          <w:sz w:val="28"/>
          <w:szCs w:val="28"/>
        </w:rPr>
        <w:t>Администрации Нюксенского муниципального района</w:t>
      </w:r>
      <w:r w:rsidR="00EA2A28">
        <w:rPr>
          <w:rFonts w:ascii="Times New Roman"/>
          <w:sz w:val="28"/>
          <w:szCs w:val="28"/>
        </w:rPr>
        <w:t xml:space="preserve"> материальных запасов на сумму 39951,44 руб.</w:t>
      </w:r>
    </w:p>
    <w:p w:rsidR="00B16C49" w:rsidRPr="00E30DD1" w:rsidRDefault="00B16C49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428"/>
        <w:gridCol w:w="1731"/>
        <w:gridCol w:w="2088"/>
        <w:gridCol w:w="1550"/>
        <w:gridCol w:w="2163"/>
      </w:tblGrid>
      <w:tr w:rsidR="00B16C49" w:rsidRPr="00E30DD1" w:rsidTr="00B16C49">
        <w:trPr>
          <w:trHeight w:val="274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bookmarkStart w:id="1" w:name="RANGE!A1:E2"/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Анализ с</w:t>
            </w:r>
            <w:r w:rsidR="00717BF3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остояния НФА </w:t>
            </w: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и основные направления их поступления и выбытия:</w:t>
            </w:r>
            <w:bookmarkEnd w:id="1"/>
          </w:p>
        </w:tc>
      </w:tr>
      <w:tr w:rsidR="00B16C49" w:rsidRPr="00E30DD1" w:rsidTr="00E0559F">
        <w:trPr>
          <w:trHeight w:val="25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</w:tbl>
    <w:p w:rsidR="00EA2A28" w:rsidRDefault="00EA2A28" w:rsidP="007E390C">
      <w:pPr>
        <w:contextualSpacing/>
        <w:jc w:val="both"/>
        <w:rPr>
          <w:rFonts w:ascii="Times New Roman"/>
          <w:sz w:val="28"/>
          <w:szCs w:val="28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2369"/>
        <w:gridCol w:w="1731"/>
        <w:gridCol w:w="2148"/>
        <w:gridCol w:w="1390"/>
        <w:gridCol w:w="2242"/>
      </w:tblGrid>
      <w:tr w:rsidR="00364C7A" w:rsidRPr="00364C7A" w:rsidTr="00364C7A">
        <w:trPr>
          <w:trHeight w:val="76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bookmarkStart w:id="2" w:name="RANGE!A3:E15"/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наименование НФА</w:t>
            </w:r>
            <w:bookmarkEnd w:id="2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поступление</w:t>
            </w: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Направления поступления</w:t>
            </w: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НФА в учреждение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выбытие</w:t>
            </w: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Направления выбытия  НФА в учреждении</w:t>
            </w:r>
          </w:p>
        </w:tc>
      </w:tr>
      <w:tr w:rsidR="00364C7A" w:rsidRPr="00364C7A" w:rsidTr="00364C7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364C7A" w:rsidRPr="00364C7A" w:rsidTr="00364C7A">
        <w:trPr>
          <w:trHeight w:val="127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57 492,40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Поступление основных средств в сумме 57492,40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3 585 720,11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Выбытие основных средств в сумме 3585720,11 руб., в т.ч. передано безвозмездно в сумме 3452231,31 руб., списано на сумму 133488,80 руб.</w:t>
            </w:r>
          </w:p>
        </w:tc>
      </w:tr>
      <w:tr w:rsidR="00364C7A" w:rsidRPr="00364C7A" w:rsidTr="00364C7A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Амортизация основных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-1 384 202,54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Амортизация основных средств</w:t>
            </w:r>
          </w:p>
        </w:tc>
      </w:tr>
      <w:tr w:rsidR="00364C7A" w:rsidRPr="00364C7A" w:rsidTr="00364C7A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1 431 236,40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1 431 236,40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Принятие к учету основных средств</w:t>
            </w:r>
          </w:p>
        </w:tc>
      </w:tr>
      <w:tr w:rsidR="00364C7A" w:rsidRPr="00364C7A" w:rsidTr="00364C7A">
        <w:trPr>
          <w:trHeight w:val="69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НМА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11 000,00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Списание НМА</w:t>
            </w:r>
          </w:p>
        </w:tc>
      </w:tr>
      <w:tr w:rsidR="00364C7A" w:rsidRPr="00364C7A" w:rsidTr="00364C7A">
        <w:trPr>
          <w:trHeight w:val="81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64C7A" w:rsidRPr="00364C7A" w:rsidTr="00364C7A">
        <w:trPr>
          <w:trHeight w:val="49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нематериальные активы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64C7A" w:rsidRPr="00364C7A" w:rsidTr="00364C7A">
        <w:trPr>
          <w:trHeight w:val="58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Непроизведенные активы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64C7A" w:rsidRPr="00364C7A" w:rsidTr="00364C7A">
        <w:trPr>
          <w:trHeight w:val="81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непроизведенные активы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64C7A" w:rsidRPr="00364C7A" w:rsidTr="00364C7A">
        <w:trPr>
          <w:trHeight w:val="255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1 045 394,87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Приобретение материальных запасов для текущей деятельности в сумме 1043610,87 руб., получено безвозмездно от Администрации района на сумму 1784,00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1 400 790,60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Списание материальных запасов составило 1360839,16 руб., передано безвозмездно Администрации района на сумму 39951,44 руб.</w:t>
            </w:r>
          </w:p>
        </w:tc>
      </w:tr>
      <w:tr w:rsidR="00364C7A" w:rsidRPr="00364C7A" w:rsidTr="00364C7A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материальные запасы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64C7A" w:rsidRPr="00364C7A" w:rsidTr="00364C7A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</w:tbl>
    <w:p w:rsidR="00EA2A28" w:rsidRPr="00E30DD1" w:rsidRDefault="00EA2A28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3D6494" w:rsidRDefault="003D6494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Остаточная стоимость и</w:t>
      </w:r>
      <w:r w:rsidR="00364C7A">
        <w:rPr>
          <w:rFonts w:ascii="Times New Roman"/>
          <w:sz w:val="28"/>
          <w:szCs w:val="28"/>
        </w:rPr>
        <w:t>мущества казны на 01 января 2023</w:t>
      </w:r>
      <w:r w:rsidRPr="00E30DD1">
        <w:rPr>
          <w:rFonts w:ascii="Times New Roman"/>
          <w:sz w:val="28"/>
          <w:szCs w:val="28"/>
        </w:rPr>
        <w:t xml:space="preserve"> года составляет </w:t>
      </w:r>
      <w:r w:rsidR="00364C7A">
        <w:rPr>
          <w:rFonts w:ascii="Times New Roman"/>
          <w:sz w:val="28"/>
          <w:szCs w:val="28"/>
        </w:rPr>
        <w:t xml:space="preserve"> 0,00 руб.</w:t>
      </w:r>
    </w:p>
    <w:p w:rsidR="004F77BA" w:rsidRDefault="004F77BA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Поступление имущества казны составила 934077,00 руб. Выбытие имущества казны составила 17263036,68 руб., в том числе списано 4700328,38 руб., передано Комитету по управлению имуществом на сумму 12562708,30 руб., а также переданы земельные участки в сумме 245740,00 руб.</w:t>
      </w:r>
    </w:p>
    <w:p w:rsidR="00A7652A" w:rsidRDefault="00A7652A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События после отчетной даты не происходили.</w:t>
      </w:r>
    </w:p>
    <w:p w:rsidR="007E390C" w:rsidRPr="00E30DD1" w:rsidRDefault="007E390C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B16C49" w:rsidRPr="00E30DD1" w:rsidRDefault="00B16C49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434"/>
        <w:gridCol w:w="1731"/>
        <w:gridCol w:w="2093"/>
        <w:gridCol w:w="1539"/>
        <w:gridCol w:w="2163"/>
      </w:tblGrid>
      <w:tr w:rsidR="00B16C49" w:rsidRPr="00E30DD1" w:rsidTr="00B16C49">
        <w:trPr>
          <w:trHeight w:val="274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bookmarkStart w:id="3" w:name="RANGE!A16:E17"/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Анализ состояния им</w:t>
            </w:r>
            <w:r w:rsidR="00717BF3">
              <w:rPr>
                <w:rFonts w:ascii="Times New Roman" w:eastAsia="Times New Roman"/>
                <w:color w:val="000000"/>
                <w:sz w:val="28"/>
                <w:szCs w:val="28"/>
              </w:rPr>
              <w:t>ущества казны</w:t>
            </w: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и основные направления их поступления и выбытия:</w:t>
            </w:r>
            <w:bookmarkEnd w:id="3"/>
          </w:p>
        </w:tc>
      </w:tr>
      <w:tr w:rsidR="00B16C49" w:rsidRPr="00E30DD1" w:rsidTr="00E30DD1">
        <w:trPr>
          <w:trHeight w:val="25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B16C49" w:rsidRPr="00E30DD1" w:rsidTr="00E30DD1">
        <w:trPr>
          <w:trHeight w:val="76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наименование НФА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поступление</w:t>
            </w: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Направления поступления</w:t>
            </w: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НФА в учреждение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выбытие</w:t>
            </w: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Направления выбытия  НФА в учреждении</w:t>
            </w:r>
          </w:p>
        </w:tc>
      </w:tr>
      <w:tr w:rsidR="00B16C49" w:rsidRPr="00E30DD1" w:rsidTr="00E30DD1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364C7A" w:rsidRPr="00E30DD1" w:rsidTr="00364C7A">
        <w:trPr>
          <w:trHeight w:val="76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E30DD1" w:rsidRDefault="00364C7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364C7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/>
                <w:color w:val="000000"/>
                <w:sz w:val="28"/>
                <w:szCs w:val="28"/>
              </w:rPr>
              <w:t>934 077,00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364C7A" w:rsidRDefault="00364C7A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/>
                <w:color w:val="000000"/>
                <w:sz w:val="28"/>
                <w:szCs w:val="28"/>
              </w:rPr>
              <w:t>Поступило имущество казны на сумму 934077,00 руб.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364C7A" w:rsidRDefault="00364C7A" w:rsidP="007E390C">
            <w:pPr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/>
                <w:color w:val="000000"/>
                <w:sz w:val="28"/>
                <w:szCs w:val="28"/>
              </w:rPr>
              <w:t>17 263 036,68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364C7A" w:rsidRDefault="00364C7A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 w:rsidRPr="00364C7A">
              <w:rPr>
                <w:rFonts w:ascii="Times New Roman"/>
                <w:color w:val="000000"/>
                <w:sz w:val="28"/>
                <w:szCs w:val="28"/>
              </w:rPr>
              <w:t>Выбытие имущества казны в сумме 17263036,68 руб., в т.ч. передано безвозмездно КУМИ на сумму 12562708,30 руб., списано имущества казны на сумму 4700328,38 руб</w:t>
            </w:r>
            <w:r w:rsidR="008B01A9">
              <w:rPr>
                <w:rFonts w:ascii="Times New Roman"/>
                <w:color w:val="000000"/>
                <w:sz w:val="28"/>
                <w:szCs w:val="28"/>
              </w:rPr>
              <w:t>.</w:t>
            </w:r>
          </w:p>
        </w:tc>
      </w:tr>
      <w:tr w:rsidR="00B16C49" w:rsidRPr="00E30DD1" w:rsidTr="00E30DD1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16C49" w:rsidRPr="00E30DD1" w:rsidTr="00E30DD1">
        <w:trPr>
          <w:trHeight w:val="58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16C49" w:rsidRPr="00E30DD1" w:rsidTr="00E30DD1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16C49" w:rsidRPr="00E30DD1" w:rsidTr="00E30DD1">
        <w:trPr>
          <w:trHeight w:val="54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16C49" w:rsidRPr="00E30DD1" w:rsidTr="00E30DD1">
        <w:trPr>
          <w:trHeight w:val="55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нематериальные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16C49" w:rsidRPr="00E30DD1" w:rsidTr="00E30DD1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Непроизведенные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4F77B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/>
                <w:color w:val="000000"/>
                <w:sz w:val="28"/>
                <w:szCs w:val="28"/>
              </w:rPr>
              <w:t>245740,00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4F77BA">
              <w:rPr>
                <w:rFonts w:ascii="Times New Roman" w:eastAsia="Times New Roman"/>
                <w:color w:val="000000"/>
                <w:sz w:val="28"/>
                <w:szCs w:val="28"/>
              </w:rPr>
              <w:t>Передано КУМИ 245740,00 руб.</w:t>
            </w:r>
          </w:p>
        </w:tc>
      </w:tr>
      <w:tr w:rsidR="00B16C49" w:rsidRPr="00E30DD1" w:rsidTr="00E30DD1">
        <w:trPr>
          <w:trHeight w:val="67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непроизведенные активы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16C49" w:rsidRPr="00E30DD1" w:rsidTr="00E30DD1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16C49" w:rsidRPr="00E30DD1" w:rsidTr="00E30DD1">
        <w:trPr>
          <w:trHeight w:val="630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материальные запасы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C49" w:rsidRPr="00E30DD1" w:rsidRDefault="00B16C49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42A3B" w:rsidRPr="00E30DD1" w:rsidRDefault="00842A3B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3D6494" w:rsidRPr="00E30DD1" w:rsidRDefault="003D6494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3D6494" w:rsidRPr="00E30DD1" w:rsidRDefault="003D6494" w:rsidP="007E390C">
      <w:pPr>
        <w:jc w:val="center"/>
        <w:rPr>
          <w:rFonts w:ascii="Times New Roman"/>
          <w:b/>
          <w:sz w:val="28"/>
          <w:szCs w:val="28"/>
        </w:rPr>
      </w:pPr>
      <w:r w:rsidRPr="00E30DD1">
        <w:rPr>
          <w:rFonts w:ascii="Times New Roman"/>
          <w:b/>
          <w:sz w:val="28"/>
          <w:szCs w:val="28"/>
        </w:rPr>
        <w:lastRenderedPageBreak/>
        <w:t>Форма  0503169 « Сведения по дебиторской и кредиторской задолженности»</w:t>
      </w:r>
    </w:p>
    <w:p w:rsidR="003D6494" w:rsidRPr="00E30DD1" w:rsidRDefault="003D6494" w:rsidP="007E390C">
      <w:pPr>
        <w:rPr>
          <w:rFonts w:ascii="Times New Roman"/>
          <w:sz w:val="28"/>
          <w:szCs w:val="28"/>
        </w:rPr>
      </w:pPr>
    </w:p>
    <w:p w:rsidR="00B16C49" w:rsidRDefault="00B16C49" w:rsidP="007E390C">
      <w:pPr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 xml:space="preserve">          </w:t>
      </w:r>
      <w:r w:rsidR="00113302" w:rsidRPr="00E30DD1">
        <w:rPr>
          <w:rFonts w:ascii="Times New Roman"/>
          <w:sz w:val="28"/>
          <w:szCs w:val="28"/>
        </w:rPr>
        <w:t xml:space="preserve"> </w:t>
      </w:r>
      <w:r w:rsidR="004F77BA">
        <w:rPr>
          <w:rFonts w:ascii="Times New Roman"/>
          <w:sz w:val="28"/>
          <w:szCs w:val="28"/>
        </w:rPr>
        <w:t xml:space="preserve">Кредиторская </w:t>
      </w:r>
      <w:r w:rsidR="00842A3B">
        <w:rPr>
          <w:rFonts w:ascii="Times New Roman"/>
          <w:sz w:val="28"/>
          <w:szCs w:val="28"/>
        </w:rPr>
        <w:t>задолженность на 01.01.2023</w:t>
      </w:r>
      <w:r w:rsidR="008B3853" w:rsidRPr="00E30DD1">
        <w:rPr>
          <w:rFonts w:ascii="Times New Roman"/>
          <w:sz w:val="28"/>
          <w:szCs w:val="28"/>
        </w:rPr>
        <w:t xml:space="preserve"> года </w:t>
      </w:r>
      <w:r w:rsidR="0043396A">
        <w:rPr>
          <w:rFonts w:ascii="Times New Roman"/>
          <w:sz w:val="28"/>
          <w:szCs w:val="28"/>
        </w:rPr>
        <w:t>составляет 256463,02 руб. по отчету УФНС России по Вологодской области, увеличилась на 21627,53 руб. по сравнению с прошлым периодом.</w:t>
      </w:r>
    </w:p>
    <w:p w:rsidR="004F77BA" w:rsidRDefault="004F77BA" w:rsidP="007E390C">
      <w:pPr>
        <w:rPr>
          <w:rFonts w:ascii="Times New Roman"/>
          <w:color w:val="000000"/>
          <w:sz w:val="28"/>
          <w:szCs w:val="28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2083"/>
        <w:gridCol w:w="1569"/>
        <w:gridCol w:w="1938"/>
        <w:gridCol w:w="2110"/>
      </w:tblGrid>
      <w:tr w:rsidR="0043396A" w:rsidRPr="0043396A" w:rsidTr="0043396A">
        <w:trPr>
          <w:trHeight w:val="552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Расшифровка кредиторской задолженности </w:t>
            </w: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на конец отчетного периода по счетам учета</w:t>
            </w:r>
          </w:p>
        </w:tc>
      </w:tr>
      <w:tr w:rsidR="0043396A" w:rsidRPr="0043396A" w:rsidTr="0043396A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0"/>
                <w:szCs w:val="20"/>
              </w:rPr>
            </w:pPr>
          </w:p>
        </w:tc>
      </w:tr>
      <w:tr w:rsidR="0043396A" w:rsidRPr="0043396A" w:rsidTr="0043396A">
        <w:trPr>
          <w:trHeight w:val="93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bookmarkStart w:id="4" w:name="RANGE!A11:D15"/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Код счета</w:t>
            </w:r>
            <w:bookmarkEnd w:id="4"/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из них просроченная, рублей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Расшифровка</w:t>
            </w:r>
          </w:p>
        </w:tc>
      </w:tr>
      <w:tr w:rsidR="0043396A" w:rsidRPr="0043396A" w:rsidTr="0043396A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43396A" w:rsidRPr="0043396A" w:rsidTr="0043396A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20511000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8B01A9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/>
                <w:color w:val="000000"/>
                <w:sz w:val="28"/>
                <w:szCs w:val="28"/>
              </w:rPr>
              <w:t>256463,02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По отчету УФНС России по Вологодской области</w:t>
            </w:r>
          </w:p>
        </w:tc>
      </w:tr>
      <w:tr w:rsidR="0043396A" w:rsidRPr="0043396A" w:rsidTr="0043396A">
        <w:trPr>
          <w:trHeight w:val="84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Итого кредиторская задолженность: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1A9" w:rsidRPr="0043396A" w:rsidRDefault="008B01A9" w:rsidP="008B01A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/>
                <w:color w:val="000000"/>
                <w:sz w:val="28"/>
                <w:szCs w:val="28"/>
              </w:rPr>
              <w:t>256463,02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43396A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43396A" w:rsidRPr="0043396A" w:rsidTr="0043396A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43396A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0"/>
                <w:szCs w:val="20"/>
              </w:rPr>
            </w:pPr>
          </w:p>
        </w:tc>
      </w:tr>
    </w:tbl>
    <w:p w:rsidR="00B16C49" w:rsidRDefault="00B16C49" w:rsidP="007E390C">
      <w:pPr>
        <w:rPr>
          <w:rFonts w:ascii="Times New Roman"/>
          <w:color w:val="000000"/>
          <w:sz w:val="28"/>
          <w:szCs w:val="28"/>
        </w:rPr>
      </w:pPr>
    </w:p>
    <w:p w:rsidR="00364C7A" w:rsidRDefault="00364C7A" w:rsidP="007E390C">
      <w:pPr>
        <w:jc w:val="both"/>
        <w:outlineLvl w:val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</w:t>
      </w:r>
      <w:r w:rsidR="004F77BA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 Дебиторская задолженность на 01.01.2023 года составляет </w:t>
      </w:r>
      <w:r w:rsidR="0043396A">
        <w:rPr>
          <w:rFonts w:ascii="Times New Roman"/>
          <w:sz w:val="28"/>
          <w:szCs w:val="28"/>
        </w:rPr>
        <w:t xml:space="preserve">15590150,09 руб., в том числе 175050,09 руб. по отчету УФНС России по Вологодской области, увеличилась на 27,09% по сравнению с прошлым периодом, просроченная дебиторская задолженность в сумме 173318,09 руб., </w:t>
      </w:r>
      <w:r>
        <w:rPr>
          <w:rFonts w:ascii="Times New Roman"/>
          <w:sz w:val="28"/>
          <w:szCs w:val="28"/>
        </w:rPr>
        <w:t xml:space="preserve">по администрации муниципального образования Городищенское </w:t>
      </w:r>
      <w:r w:rsidR="0043396A">
        <w:rPr>
          <w:rFonts w:ascii="Times New Roman"/>
          <w:sz w:val="28"/>
          <w:szCs w:val="28"/>
        </w:rPr>
        <w:t xml:space="preserve"> дебиторская задолженность </w:t>
      </w:r>
      <w:r>
        <w:rPr>
          <w:rFonts w:ascii="Times New Roman"/>
          <w:sz w:val="28"/>
          <w:szCs w:val="28"/>
        </w:rPr>
        <w:t>15415100,00 руб. межбюджетн</w:t>
      </w:r>
      <w:r w:rsidR="00AC44A8">
        <w:rPr>
          <w:rFonts w:ascii="Times New Roman"/>
          <w:sz w:val="28"/>
          <w:szCs w:val="28"/>
        </w:rPr>
        <w:t>ые трансферты на 2023-2024 года</w:t>
      </w:r>
      <w:r>
        <w:rPr>
          <w:rFonts w:ascii="Times New Roman"/>
          <w:sz w:val="28"/>
          <w:szCs w:val="28"/>
        </w:rPr>
        <w:t>, в том числе долгосрочная в общей сумме.</w:t>
      </w:r>
    </w:p>
    <w:p w:rsidR="00364C7A" w:rsidRDefault="00364C7A" w:rsidP="007E390C">
      <w:pPr>
        <w:jc w:val="both"/>
        <w:outlineLvl w:val="0"/>
        <w:rPr>
          <w:rFonts w:ascii="Times New Roman"/>
          <w:sz w:val="28"/>
          <w:szCs w:val="28"/>
        </w:rPr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2083"/>
        <w:gridCol w:w="1976"/>
        <w:gridCol w:w="1938"/>
        <w:gridCol w:w="2523"/>
      </w:tblGrid>
      <w:tr w:rsidR="00364C7A" w:rsidRPr="00D65F3A" w:rsidTr="00F81B69">
        <w:trPr>
          <w:trHeight w:val="55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 xml:space="preserve">Расшифровка дебиторской задолженности </w:t>
            </w:r>
            <w:r w:rsidRPr="00D65F3A">
              <w:rPr>
                <w:rFonts w:ascii="Times New Roman"/>
                <w:color w:val="000000"/>
                <w:sz w:val="28"/>
                <w:szCs w:val="28"/>
              </w:rPr>
              <w:br/>
              <w:t>на конец отчетного периода по счетам учета</w:t>
            </w:r>
          </w:p>
        </w:tc>
      </w:tr>
      <w:tr w:rsidR="00364C7A" w:rsidRPr="00D65F3A" w:rsidTr="00F81B69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</w:tr>
      <w:tr w:rsidR="00364C7A" w:rsidRPr="00D65F3A" w:rsidTr="00F81B69">
        <w:trPr>
          <w:trHeight w:val="5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Код счета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из них просроченная, рублей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Расшифровка</w:t>
            </w:r>
          </w:p>
        </w:tc>
      </w:tr>
      <w:tr w:rsidR="00364C7A" w:rsidRPr="00D65F3A" w:rsidTr="00F81B69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</w:tr>
      <w:tr w:rsidR="00364C7A" w:rsidRPr="00D65F3A" w:rsidTr="00F81B69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20511000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D65F3A" w:rsidRDefault="0043396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175 050,09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D65F3A" w:rsidRDefault="0043396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173 318,09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По отчету ИФНС по Вологодской области</w:t>
            </w:r>
          </w:p>
        </w:tc>
      </w:tr>
      <w:tr w:rsidR="00364C7A" w:rsidRPr="00D65F3A" w:rsidTr="00F81B69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20551001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15</w:t>
            </w:r>
            <w:r w:rsidR="0043396A"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8"/>
                <w:szCs w:val="28"/>
              </w:rPr>
              <w:t>415</w:t>
            </w:r>
            <w:r w:rsidR="0043396A"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Доходы будущих периодов от межбюджетных трансфертов</w:t>
            </w:r>
          </w:p>
        </w:tc>
      </w:tr>
      <w:tr w:rsidR="00364C7A" w:rsidRPr="00D65F3A" w:rsidTr="00F81B69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Итого дебиторская задолженность: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D65F3A" w:rsidRDefault="0043396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15 590 150,09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C7A" w:rsidRPr="00D65F3A" w:rsidRDefault="00364C7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16C49" w:rsidRPr="0043396A" w:rsidRDefault="00364C7A" w:rsidP="007E390C">
      <w:p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lastRenderedPageBreak/>
        <w:t xml:space="preserve">    </w:t>
      </w:r>
    </w:p>
    <w:p w:rsidR="008B3853" w:rsidRPr="00E30DD1" w:rsidRDefault="008B3853" w:rsidP="007E390C">
      <w:pPr>
        <w:jc w:val="both"/>
        <w:rPr>
          <w:rFonts w:ascii="Times New Roman"/>
          <w:sz w:val="28"/>
          <w:szCs w:val="28"/>
        </w:rPr>
      </w:pPr>
    </w:p>
    <w:p w:rsidR="003D6494" w:rsidRPr="00E30DD1" w:rsidRDefault="003D6494" w:rsidP="007E390C">
      <w:pPr>
        <w:ind w:firstLine="539"/>
        <w:contextualSpacing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В форме 0503178 «Сведения об остатках денежных средств на счетах получателя средств бюджета» по</w:t>
      </w:r>
      <w:r w:rsidR="00B13031" w:rsidRPr="00E30DD1">
        <w:rPr>
          <w:rFonts w:ascii="Times New Roman"/>
          <w:sz w:val="28"/>
          <w:szCs w:val="28"/>
        </w:rPr>
        <w:t xml:space="preserve"> состоянию на 1 января 202</w:t>
      </w:r>
      <w:r w:rsidR="00522F34">
        <w:rPr>
          <w:rFonts w:ascii="Times New Roman"/>
          <w:sz w:val="28"/>
          <w:szCs w:val="28"/>
        </w:rPr>
        <w:t>3</w:t>
      </w:r>
      <w:r w:rsidR="00436FF1" w:rsidRPr="00E30DD1">
        <w:rPr>
          <w:rFonts w:ascii="Times New Roman"/>
          <w:sz w:val="28"/>
          <w:szCs w:val="28"/>
        </w:rPr>
        <w:t xml:space="preserve"> года </w:t>
      </w:r>
      <w:r w:rsidRPr="00E30DD1">
        <w:rPr>
          <w:rFonts w:ascii="Times New Roman"/>
          <w:sz w:val="28"/>
          <w:szCs w:val="28"/>
        </w:rPr>
        <w:t xml:space="preserve"> на лицевом счете средств  во временном распо</w:t>
      </w:r>
      <w:r w:rsidR="00436FF1" w:rsidRPr="00E30DD1">
        <w:rPr>
          <w:rFonts w:ascii="Times New Roman"/>
          <w:sz w:val="28"/>
          <w:szCs w:val="28"/>
        </w:rPr>
        <w:t xml:space="preserve">ряжении </w:t>
      </w:r>
      <w:r w:rsidR="00522F34">
        <w:rPr>
          <w:rFonts w:ascii="Times New Roman"/>
          <w:sz w:val="28"/>
          <w:szCs w:val="28"/>
        </w:rPr>
        <w:t>остатка нет.</w:t>
      </w:r>
    </w:p>
    <w:p w:rsidR="008B3853" w:rsidRPr="00E30DD1" w:rsidRDefault="008B3853" w:rsidP="007E390C">
      <w:pPr>
        <w:ind w:firstLine="539"/>
        <w:contextualSpacing/>
        <w:jc w:val="both"/>
        <w:rPr>
          <w:rFonts w:ascii="Times New Roman"/>
          <w:sz w:val="28"/>
          <w:szCs w:val="28"/>
        </w:rPr>
      </w:pPr>
    </w:p>
    <w:p w:rsidR="003D6494" w:rsidRPr="00E30DD1" w:rsidRDefault="003D6494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3D6494" w:rsidRPr="00E30DD1" w:rsidRDefault="003D6494" w:rsidP="007E390C">
      <w:pPr>
        <w:ind w:firstLine="539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В форме 0503128 «Отчет о бюджетных обязательствах» отражены бюджетные и денежные обязательства.</w:t>
      </w:r>
    </w:p>
    <w:p w:rsidR="004F53E5" w:rsidRPr="00E30DD1" w:rsidRDefault="004F53E5" w:rsidP="007E390C">
      <w:pPr>
        <w:ind w:firstLine="539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В разделе 1 Бюд</w:t>
      </w:r>
      <w:r w:rsidR="00A4435D" w:rsidRPr="00E30DD1">
        <w:rPr>
          <w:rFonts w:ascii="Times New Roman"/>
          <w:sz w:val="28"/>
          <w:szCs w:val="28"/>
        </w:rPr>
        <w:t>жетные обязательства текущего (отчетного) финансового года по расходам отражены:</w:t>
      </w:r>
    </w:p>
    <w:p w:rsidR="00A4435D" w:rsidRPr="00E30DD1" w:rsidRDefault="00A4435D" w:rsidP="007E390C">
      <w:pPr>
        <w:ind w:firstLine="539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- принятые бюджетные обязательства и денежные обязательства</w:t>
      </w:r>
    </w:p>
    <w:p w:rsidR="00A4435D" w:rsidRPr="00E30DD1" w:rsidRDefault="00A4435D" w:rsidP="007E390C">
      <w:pPr>
        <w:ind w:firstLine="539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- принятых бюджетных обязательств сверх лимита нет</w:t>
      </w:r>
    </w:p>
    <w:p w:rsidR="00B16C49" w:rsidRPr="00E30DD1" w:rsidRDefault="00B16C49" w:rsidP="007E390C">
      <w:pPr>
        <w:ind w:firstLine="851"/>
        <w:jc w:val="center"/>
        <w:rPr>
          <w:rFonts w:ascii="Times New Roman"/>
          <w:color w:val="FF0000"/>
          <w:sz w:val="28"/>
          <w:szCs w:val="28"/>
        </w:rPr>
      </w:pPr>
    </w:p>
    <w:p w:rsidR="00364C7A" w:rsidRPr="002241F7" w:rsidRDefault="00364C7A" w:rsidP="007E390C">
      <w:pPr>
        <w:ind w:firstLine="539"/>
        <w:jc w:val="both"/>
        <w:rPr>
          <w:rFonts w:ascii="Times New Roman"/>
          <w:sz w:val="28"/>
          <w:szCs w:val="28"/>
        </w:rPr>
      </w:pPr>
      <w:r w:rsidRPr="002241F7">
        <w:rPr>
          <w:rFonts w:ascii="Times New Roman"/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:rsidR="00364C7A" w:rsidRDefault="00364C7A" w:rsidP="007E390C">
      <w:pPr>
        <w:ind w:firstLine="539"/>
        <w:jc w:val="both"/>
        <w:rPr>
          <w:rFonts w:ascii="Times New Roman"/>
          <w:sz w:val="28"/>
          <w:szCs w:val="28"/>
        </w:rPr>
      </w:pPr>
      <w:r w:rsidRPr="002241F7">
        <w:rPr>
          <w:rFonts w:ascii="Times New Roman"/>
          <w:sz w:val="28"/>
          <w:szCs w:val="28"/>
        </w:rPr>
        <w:t>- утвержденные бюджетные асси</w:t>
      </w:r>
      <w:r>
        <w:rPr>
          <w:rFonts w:ascii="Times New Roman"/>
          <w:sz w:val="28"/>
          <w:szCs w:val="28"/>
        </w:rPr>
        <w:t>гнования на плановый период 2023</w:t>
      </w:r>
      <w:r w:rsidRPr="002241F7">
        <w:rPr>
          <w:rFonts w:ascii="Times New Roman"/>
          <w:sz w:val="28"/>
          <w:szCs w:val="28"/>
        </w:rPr>
        <w:t>-2024 годов на сумму</w:t>
      </w:r>
      <w:r>
        <w:rPr>
          <w:rFonts w:ascii="Times New Roman"/>
          <w:sz w:val="28"/>
          <w:szCs w:val="28"/>
        </w:rPr>
        <w:t xml:space="preserve"> </w:t>
      </w:r>
      <w:r w:rsidRPr="002241F7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15415100,00</w:t>
      </w:r>
      <w:r w:rsidRPr="002241F7">
        <w:rPr>
          <w:rFonts w:ascii="Times New Roman"/>
          <w:sz w:val="28"/>
          <w:szCs w:val="28"/>
        </w:rPr>
        <w:t xml:space="preserve"> рублей;</w:t>
      </w:r>
    </w:p>
    <w:p w:rsidR="0043396A" w:rsidRPr="002241F7" w:rsidRDefault="0043396A" w:rsidP="007E390C">
      <w:pPr>
        <w:ind w:firstLine="539"/>
        <w:jc w:val="both"/>
        <w:rPr>
          <w:rFonts w:ascii="Times New Roman"/>
          <w:sz w:val="28"/>
          <w:szCs w:val="28"/>
        </w:rPr>
      </w:pPr>
    </w:p>
    <w:p w:rsidR="0043396A" w:rsidRDefault="0043396A" w:rsidP="007E390C">
      <w:pPr>
        <w:widowControl/>
        <w:ind w:firstLine="540"/>
        <w:jc w:val="both"/>
        <w:rPr>
          <w:rFonts w:ascii="Times New Roman"/>
          <w:sz w:val="28"/>
          <w:szCs w:val="28"/>
        </w:rPr>
      </w:pPr>
      <w:r w:rsidRPr="002241F7">
        <w:rPr>
          <w:rFonts w:ascii="Times New Roman"/>
          <w:b/>
          <w:sz w:val="28"/>
          <w:szCs w:val="28"/>
        </w:rPr>
        <w:t>Форма 0503130</w:t>
      </w:r>
      <w:r w:rsidRPr="002241F7">
        <w:rPr>
          <w:rFonts w:ascii="Times New Roman"/>
          <w:sz w:val="28"/>
          <w:szCs w:val="28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43396A" w:rsidRDefault="0043396A" w:rsidP="007E390C">
      <w:pPr>
        <w:widowControl/>
        <w:ind w:firstLine="540"/>
        <w:jc w:val="both"/>
        <w:rPr>
          <w:rFonts w:ascii="Times New Roman"/>
          <w:sz w:val="28"/>
          <w:szCs w:val="28"/>
        </w:rPr>
      </w:pPr>
    </w:p>
    <w:tbl>
      <w:tblPr>
        <w:tblW w:w="8160" w:type="dxa"/>
        <w:tblInd w:w="108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840"/>
      </w:tblGrid>
      <w:tr w:rsidR="0043396A" w:rsidRPr="00D65F3A" w:rsidTr="0043396A">
        <w:trPr>
          <w:trHeight w:val="552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Расшифровка остатков на конец отчетного периода по счету 401 40 000 "Доходы будущих периодов"</w:t>
            </w:r>
          </w:p>
        </w:tc>
      </w:tr>
      <w:tr w:rsidR="0043396A" w:rsidRPr="00D65F3A" w:rsidTr="0043396A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</w:tr>
      <w:tr w:rsidR="0043396A" w:rsidRPr="00D65F3A" w:rsidTr="0043396A">
        <w:trPr>
          <w:trHeight w:val="85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Наименование вида дохода будущих периодов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43396A" w:rsidRPr="00D65F3A" w:rsidTr="0043396A">
        <w:trPr>
          <w:trHeight w:val="274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</w:tr>
      <w:tr w:rsidR="0043396A" w:rsidRPr="00D65F3A" w:rsidTr="0043396A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AC44A8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Доходы будущих периодов от межбюджетных трансфертов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AC44A8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15 415 100</w:t>
            </w:r>
            <w:r w:rsidR="00C253AD">
              <w:rPr>
                <w:rFonts w:ascii="Times New Roman"/>
                <w:color w:val="000000"/>
                <w:sz w:val="28"/>
                <w:szCs w:val="28"/>
              </w:rPr>
              <w:t>,00</w:t>
            </w:r>
          </w:p>
        </w:tc>
      </w:tr>
      <w:tr w:rsidR="00AC44A8" w:rsidRPr="00D65F3A" w:rsidTr="0043396A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4A8" w:rsidRPr="00D65F3A" w:rsidRDefault="00AC44A8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4A8" w:rsidRPr="00D65F3A" w:rsidRDefault="00AC44A8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По отчету УФНС по Вологодской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4A8" w:rsidRPr="00D65F3A" w:rsidRDefault="00AC44A8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4A8" w:rsidRDefault="00AC44A8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1 732,00</w:t>
            </w:r>
          </w:p>
        </w:tc>
      </w:tr>
      <w:tr w:rsidR="0043396A" w:rsidRPr="00D65F3A" w:rsidTr="0043396A">
        <w:trPr>
          <w:trHeight w:val="274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27775F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15 416 832</w:t>
            </w:r>
            <w:r w:rsidR="00C253AD">
              <w:rPr>
                <w:rFonts w:asci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43396A" w:rsidRPr="00A306DA" w:rsidRDefault="0043396A" w:rsidP="007E390C">
      <w:pPr>
        <w:widowControl/>
        <w:jc w:val="both"/>
        <w:rPr>
          <w:rFonts w:ascii="Times New Roman"/>
          <w:sz w:val="28"/>
          <w:szCs w:val="28"/>
        </w:rPr>
      </w:pP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1000"/>
        <w:gridCol w:w="2911"/>
        <w:gridCol w:w="2043"/>
        <w:gridCol w:w="3068"/>
      </w:tblGrid>
      <w:tr w:rsidR="0043396A" w:rsidRPr="00D65F3A" w:rsidTr="0043396A">
        <w:trPr>
          <w:trHeight w:val="274"/>
        </w:trPr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Расшифровка имущества и обязательств на забалансовых счетах</w:t>
            </w:r>
          </w:p>
        </w:tc>
      </w:tr>
      <w:tr w:rsidR="0043396A" w:rsidRPr="00D65F3A" w:rsidTr="0043396A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sz w:val="28"/>
                <w:szCs w:val="28"/>
              </w:rPr>
            </w:pPr>
          </w:p>
        </w:tc>
      </w:tr>
      <w:tr w:rsidR="0043396A" w:rsidRPr="00D65F3A" w:rsidTr="0043396A">
        <w:trPr>
          <w:trHeight w:val="5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2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Наименование счета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Расшифровка</w:t>
            </w:r>
          </w:p>
        </w:tc>
      </w:tr>
      <w:tr w:rsidR="0043396A" w:rsidRPr="00D65F3A" w:rsidTr="0043396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</w:tr>
      <w:tr w:rsidR="0043396A" w:rsidRPr="00D65F3A" w:rsidTr="0043396A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Задолженность неплатежеспособных дебиторов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Default="00C253AD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36,00</w:t>
            </w:r>
          </w:p>
          <w:p w:rsidR="0043396A" w:rsidRPr="00D65F3A" w:rsidRDefault="0043396A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Сомнительная задолжен</w:t>
            </w:r>
            <w:r>
              <w:rPr>
                <w:rFonts w:ascii="Times New Roman"/>
                <w:color w:val="000000"/>
                <w:sz w:val="28"/>
                <w:szCs w:val="28"/>
              </w:rPr>
              <w:t>н</w:t>
            </w:r>
            <w:r w:rsidRPr="00D65F3A">
              <w:rPr>
                <w:rFonts w:ascii="Times New Roman"/>
                <w:color w:val="000000"/>
                <w:sz w:val="28"/>
                <w:szCs w:val="28"/>
              </w:rPr>
              <w:t>ость по отчету ИФНС по Вологодской области</w:t>
            </w:r>
          </w:p>
        </w:tc>
      </w:tr>
      <w:tr w:rsidR="0043396A" w:rsidRPr="00D65F3A" w:rsidTr="0043396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C253AD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6A" w:rsidRPr="00D65F3A" w:rsidRDefault="0043396A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D65F3A">
              <w:rPr>
                <w:rFonts w:asci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16C49" w:rsidRPr="00E30DD1" w:rsidRDefault="00B16C49" w:rsidP="007E390C">
      <w:pPr>
        <w:rPr>
          <w:rFonts w:ascii="Times New Roman"/>
          <w:color w:val="FF0000"/>
          <w:sz w:val="28"/>
          <w:szCs w:val="28"/>
        </w:rPr>
      </w:pPr>
    </w:p>
    <w:p w:rsidR="00B16C49" w:rsidRPr="00E30DD1" w:rsidRDefault="00B16C49" w:rsidP="007E390C">
      <w:pPr>
        <w:ind w:firstLine="851"/>
        <w:jc w:val="center"/>
        <w:rPr>
          <w:rFonts w:ascii="Times New Roman"/>
          <w:color w:val="FF0000"/>
          <w:sz w:val="28"/>
          <w:szCs w:val="28"/>
        </w:rPr>
      </w:pPr>
    </w:p>
    <w:p w:rsidR="00364C7A" w:rsidRPr="007E390C" w:rsidRDefault="00364C7A" w:rsidP="007E390C">
      <w:pPr>
        <w:ind w:firstLine="567"/>
        <w:jc w:val="center"/>
        <w:rPr>
          <w:rFonts w:ascii="Times New Roman"/>
          <w:sz w:val="28"/>
          <w:szCs w:val="28"/>
        </w:rPr>
      </w:pPr>
      <w:r w:rsidRPr="00225212">
        <w:rPr>
          <w:rFonts w:ascii="Times New Roman"/>
          <w:sz w:val="28"/>
          <w:szCs w:val="28"/>
        </w:rPr>
        <w:t>Форма 0503173</w:t>
      </w:r>
      <w:r w:rsidRPr="002241F7">
        <w:rPr>
          <w:rFonts w:ascii="Times New Roman"/>
          <w:sz w:val="28"/>
          <w:szCs w:val="28"/>
        </w:rPr>
        <w:t xml:space="preserve"> «Сведения об изменении валюты баланса»</w:t>
      </w:r>
    </w:p>
    <w:p w:rsidR="00364C7A" w:rsidRPr="00596504" w:rsidRDefault="00364C7A" w:rsidP="007E390C">
      <w:pPr>
        <w:ind w:firstLine="426"/>
        <w:jc w:val="both"/>
        <w:rPr>
          <w:rFonts w:ascii="Times New Roman"/>
          <w:sz w:val="28"/>
          <w:szCs w:val="28"/>
        </w:rPr>
      </w:pPr>
      <w:r w:rsidRPr="00596504">
        <w:rPr>
          <w:rFonts w:ascii="Times New Roman"/>
          <w:sz w:val="28"/>
          <w:szCs w:val="28"/>
        </w:rPr>
        <w:t xml:space="preserve">    Стр.510 гр. 9 с кодом 06 «иные причины, предусмотренные законодательством РФ» показатель со значением «0,00» в виду того, что в межотчетный период со счета 401.40.182 на 401.40.186 перенесены расчеты по использованию</w:t>
      </w:r>
      <w:r>
        <w:rPr>
          <w:rFonts w:ascii="Times New Roman"/>
          <w:sz w:val="28"/>
          <w:szCs w:val="28"/>
        </w:rPr>
        <w:t xml:space="preserve"> прав пользования в сумме 21471,84</w:t>
      </w:r>
      <w:r w:rsidRPr="00596504">
        <w:rPr>
          <w:rFonts w:ascii="Times New Roman"/>
          <w:sz w:val="28"/>
          <w:szCs w:val="28"/>
        </w:rPr>
        <w:t xml:space="preserve"> руб.</w:t>
      </w:r>
    </w:p>
    <w:p w:rsidR="00B16C49" w:rsidRPr="00E30DD1" w:rsidRDefault="00B16C49" w:rsidP="007E390C">
      <w:pPr>
        <w:rPr>
          <w:rFonts w:ascii="Times New Roman"/>
          <w:color w:val="FF0000"/>
          <w:sz w:val="28"/>
          <w:szCs w:val="28"/>
        </w:rPr>
      </w:pPr>
    </w:p>
    <w:p w:rsidR="000655B2" w:rsidRPr="00E30DD1" w:rsidRDefault="000655B2" w:rsidP="007E390C">
      <w:pPr>
        <w:ind w:firstLine="851"/>
        <w:jc w:val="center"/>
        <w:rPr>
          <w:rFonts w:ascii="Times New Roman"/>
          <w:color w:val="FF0000"/>
          <w:sz w:val="28"/>
          <w:szCs w:val="28"/>
        </w:rPr>
      </w:pPr>
    </w:p>
    <w:p w:rsidR="003D6494" w:rsidRPr="00E30DD1" w:rsidRDefault="003D6494" w:rsidP="007E390C">
      <w:pPr>
        <w:ind w:firstLine="851"/>
        <w:jc w:val="center"/>
        <w:rPr>
          <w:rFonts w:ascii="Times New Roman"/>
          <w:color w:val="000000"/>
          <w:sz w:val="28"/>
          <w:szCs w:val="28"/>
        </w:rPr>
      </w:pPr>
      <w:r w:rsidRPr="00E30DD1">
        <w:rPr>
          <w:rFonts w:ascii="Times New Roman"/>
          <w:color w:val="000000"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:rsidR="003D6494" w:rsidRPr="00E30DD1" w:rsidRDefault="003D6494" w:rsidP="007E390C">
      <w:pPr>
        <w:ind w:firstLine="851"/>
        <w:jc w:val="center"/>
        <w:rPr>
          <w:rFonts w:ascii="Times New Roman"/>
          <w:color w:val="FF0000"/>
          <w:sz w:val="28"/>
          <w:szCs w:val="28"/>
        </w:rPr>
      </w:pPr>
    </w:p>
    <w:p w:rsidR="003D6494" w:rsidRPr="00E30DD1" w:rsidRDefault="003D6494" w:rsidP="007E390C">
      <w:pPr>
        <w:ind w:firstLine="720"/>
        <w:jc w:val="both"/>
        <w:rPr>
          <w:rFonts w:ascii="Times New Roman"/>
          <w:color w:val="000000" w:themeColor="text1"/>
          <w:sz w:val="28"/>
          <w:szCs w:val="28"/>
        </w:rPr>
      </w:pPr>
      <w:r w:rsidRPr="00E30DD1">
        <w:rPr>
          <w:rFonts w:ascii="Times New Roman"/>
          <w:color w:val="000000" w:themeColor="text1"/>
          <w:sz w:val="28"/>
          <w:szCs w:val="28"/>
        </w:rPr>
        <w:t xml:space="preserve">Показатели, отраженные по счетам 1 401 10 173, </w:t>
      </w:r>
      <w:r w:rsidR="004F53E5" w:rsidRPr="00E30DD1">
        <w:rPr>
          <w:rFonts w:ascii="Times New Roman"/>
          <w:color w:val="000000" w:themeColor="text1"/>
          <w:sz w:val="28"/>
          <w:szCs w:val="28"/>
        </w:rPr>
        <w:t xml:space="preserve">1 401 10 172, </w:t>
      </w:r>
      <w:r w:rsidRPr="00E30DD1">
        <w:rPr>
          <w:rFonts w:ascii="Times New Roman"/>
          <w:color w:val="000000" w:themeColor="text1"/>
          <w:sz w:val="28"/>
          <w:szCs w:val="28"/>
        </w:rPr>
        <w:t>1 401 10 19Х в разрезе корреспонденции с которыми осуществлялось применение указанных счетов, отражены в таблицах:</w:t>
      </w:r>
    </w:p>
    <w:tbl>
      <w:tblPr>
        <w:tblW w:w="9926" w:type="dxa"/>
        <w:tblInd w:w="96" w:type="dxa"/>
        <w:tblLook w:val="04A0" w:firstRow="1" w:lastRow="0" w:firstColumn="1" w:lastColumn="0" w:noHBand="0" w:noVBand="1"/>
      </w:tblPr>
      <w:tblGrid>
        <w:gridCol w:w="3273"/>
        <w:gridCol w:w="2409"/>
        <w:gridCol w:w="2122"/>
        <w:gridCol w:w="2122"/>
      </w:tblGrid>
      <w:tr w:rsidR="003D6494" w:rsidRPr="00E30DD1" w:rsidTr="004F53E5">
        <w:trPr>
          <w:trHeight w:val="564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505" w:type="dxa"/>
              <w:tblLook w:val="04A0" w:firstRow="1" w:lastRow="0" w:firstColumn="1" w:lastColumn="0" w:noHBand="0" w:noVBand="1"/>
            </w:tblPr>
            <w:tblGrid>
              <w:gridCol w:w="9540"/>
            </w:tblGrid>
            <w:tr w:rsidR="004F53E5" w:rsidRPr="004F53E5" w:rsidTr="0067278F">
              <w:trPr>
                <w:trHeight w:val="552"/>
              </w:trPr>
              <w:tc>
                <w:tcPr>
                  <w:tcW w:w="9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Расшифровка показателей по счету 401 10 172 в справке 0503110</w:t>
                  </w:r>
                </w:p>
                <w:tbl>
                  <w:tblPr>
                    <w:tblW w:w="9324" w:type="dxa"/>
                    <w:tblLook w:val="04A0" w:firstRow="1" w:lastRow="0" w:firstColumn="1" w:lastColumn="0" w:noHBand="0" w:noVBand="1"/>
                  </w:tblPr>
                  <w:tblGrid>
                    <w:gridCol w:w="2808"/>
                    <w:gridCol w:w="1700"/>
                    <w:gridCol w:w="2101"/>
                    <w:gridCol w:w="1375"/>
                    <w:gridCol w:w="1340"/>
                  </w:tblGrid>
                  <w:tr w:rsidR="00364C7A" w:rsidRPr="00364C7A" w:rsidTr="00093BDD">
                    <w:trPr>
                      <w:trHeight w:val="255"/>
                    </w:trPr>
                    <w:tc>
                      <w:tcPr>
                        <w:tcW w:w="2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64C7A" w:rsidRPr="00364C7A" w:rsidTr="00093BDD">
                    <w:trPr>
                      <w:trHeight w:val="825"/>
                    </w:trPr>
                    <w:tc>
                      <w:tcPr>
                        <w:tcW w:w="28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Корреспондирующий счет</w:t>
                        </w:r>
                      </w:p>
                    </w:tc>
                    <w:tc>
                      <w:tcPr>
                        <w:tcW w:w="36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Код счета бюджетного учета</w:t>
                        </w: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Остаток на 1 января года, следующего за отчетным (до заключительных записей)</w:t>
                        </w:r>
                      </w:p>
                    </w:tc>
                  </w:tr>
                  <w:tr w:rsidR="00364C7A" w:rsidRPr="00364C7A" w:rsidTr="00093BDD">
                    <w:trPr>
                      <w:trHeight w:val="274"/>
                    </w:trPr>
                    <w:tc>
                      <w:tcPr>
                        <w:tcW w:w="28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1 401 10 172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причина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По дебету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По кредиту</w:t>
                        </w:r>
                      </w:p>
                    </w:tc>
                  </w:tr>
                  <w:tr w:rsidR="00364C7A" w:rsidRPr="00364C7A" w:rsidTr="00093BDD">
                    <w:trPr>
                      <w:trHeight w:val="255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364C7A" w:rsidRPr="00364C7A" w:rsidTr="00093BDD">
                    <w:trPr>
                      <w:trHeight w:val="510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Нефинансовые активы, всего</w:t>
                        </w: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в том числе по счетам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358 793,24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2 700,00</w:t>
                        </w:r>
                      </w:p>
                    </w:tc>
                  </w:tr>
                  <w:tr w:rsidR="00364C7A" w:rsidRPr="00364C7A" w:rsidTr="00093BDD">
                    <w:trPr>
                      <w:trHeight w:val="1005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1 10100000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Оприходование основных средств с забаланса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2 700,00</w:t>
                        </w:r>
                      </w:p>
                    </w:tc>
                  </w:tr>
                  <w:tr w:rsidR="00364C7A" w:rsidRPr="00364C7A" w:rsidTr="00093BDD">
                    <w:trPr>
                      <w:trHeight w:val="1005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1 10800000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Списание имущества казны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358 793,24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64C7A" w:rsidRPr="00364C7A" w:rsidTr="00093BDD">
                    <w:trPr>
                      <w:trHeight w:val="1005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Финансовые активы, всего</w:t>
                        </w: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в том числе по счетам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64C7A" w:rsidRPr="00364C7A" w:rsidTr="00093BDD">
                    <w:trPr>
                      <w:trHeight w:val="255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64C7A" w:rsidRPr="00364C7A" w:rsidTr="00093BDD">
                    <w:trPr>
                      <w:trHeight w:val="510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Обязательства, всего</w:t>
                        </w: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br/>
                          <w:t>в том числе по счетам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64C7A" w:rsidRPr="00364C7A" w:rsidTr="00093BDD">
                    <w:trPr>
                      <w:trHeight w:val="255"/>
                    </w:trPr>
                    <w:tc>
                      <w:tcPr>
                        <w:tcW w:w="28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364C7A" w:rsidRPr="00364C7A" w:rsidRDefault="00364C7A" w:rsidP="007E390C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64C7A">
                          <w:rPr>
                            <w:rFonts w:ascii="Times New Roman" w:eastAsia="Times New Roman"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</w:tbl>
                <w:p w:rsidR="00364C7A" w:rsidRPr="004F53E5" w:rsidRDefault="00364C7A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F53E5" w:rsidRPr="00E30DD1" w:rsidRDefault="004F53E5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2808"/>
              <w:gridCol w:w="1546"/>
              <w:gridCol w:w="2077"/>
              <w:gridCol w:w="1256"/>
              <w:gridCol w:w="1884"/>
            </w:tblGrid>
            <w:tr w:rsidR="004F53E5" w:rsidRPr="004F53E5" w:rsidTr="0067278F">
              <w:trPr>
                <w:trHeight w:val="552"/>
              </w:trPr>
              <w:tc>
                <w:tcPr>
                  <w:tcW w:w="95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390C" w:rsidRDefault="007E390C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  <w:p w:rsidR="007E390C" w:rsidRDefault="007E390C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Расшифровка показателей по счету 401 10 19Х в справке 0503110</w:t>
                  </w:r>
                </w:p>
              </w:tc>
            </w:tr>
            <w:tr w:rsidR="004F53E5" w:rsidRPr="004F53E5" w:rsidTr="0067278F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sz w:val="28"/>
                      <w:szCs w:val="28"/>
                    </w:rPr>
                  </w:pPr>
                </w:p>
              </w:tc>
            </w:tr>
            <w:tr w:rsidR="004F53E5" w:rsidRPr="004F53E5" w:rsidTr="0067278F">
              <w:trPr>
                <w:trHeight w:val="825"/>
              </w:trPr>
              <w:tc>
                <w:tcPr>
                  <w:tcW w:w="2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Корреспондирующий счет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Код счета бюджетного учета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Остаток на 1 января года, следующего за отчетным (до заключительных записей)</w:t>
                  </w:r>
                </w:p>
              </w:tc>
            </w:tr>
            <w:tr w:rsidR="004F53E5" w:rsidRPr="004F53E5" w:rsidTr="0067278F">
              <w:trPr>
                <w:trHeight w:val="274"/>
              </w:trPr>
              <w:tc>
                <w:tcPr>
                  <w:tcW w:w="2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1 401 10 19Х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причина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По дебету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По кредиту</w:t>
                  </w:r>
                </w:p>
              </w:tc>
            </w:tr>
            <w:tr w:rsidR="004F53E5" w:rsidRPr="004F53E5" w:rsidTr="0067278F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4F53E5" w:rsidRPr="004F53E5" w:rsidTr="0067278F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Нефинансовые активы, всего</w:t>
                  </w: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br/>
                    <w:t>в том числе по счетам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364C7A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1784,00</w:t>
                  </w:r>
                </w:p>
              </w:tc>
            </w:tr>
            <w:tr w:rsidR="004F53E5" w:rsidRPr="004F53E5" w:rsidTr="0067278F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1</w:t>
                  </w:r>
                  <w:r w:rsidRPr="00E30DD1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40110191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Поступление пожарных оповещателей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364C7A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1784,0</w:t>
                  </w:r>
                  <w:r w:rsidR="004F53E5"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4F53E5" w:rsidRPr="004F53E5" w:rsidTr="00E0559F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F53E5" w:rsidRPr="004F53E5" w:rsidTr="0067278F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Финансовые активы, всего</w:t>
                  </w: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br/>
                    <w:t>в том числе по счетам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F53E5" w:rsidRPr="004F53E5" w:rsidTr="0067278F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E30DD1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F53E5" w:rsidRPr="004F53E5" w:rsidTr="0067278F">
              <w:trPr>
                <w:trHeight w:val="510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Обязательства, всего</w:t>
                  </w: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br/>
                    <w:t>в том числе по счетам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F53E5" w:rsidRPr="004F53E5" w:rsidTr="0067278F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4F53E5" w:rsidRPr="004F53E5" w:rsidTr="0067278F">
              <w:trPr>
                <w:trHeight w:val="255"/>
              </w:trPr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4F53E5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 w:rsidRPr="004F53E5"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F53E5" w:rsidRPr="004F53E5" w:rsidRDefault="00364C7A" w:rsidP="007E390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/>
                      <w:color w:val="000000"/>
                      <w:sz w:val="28"/>
                      <w:szCs w:val="28"/>
                    </w:rPr>
                    <w:t>1784,00</w:t>
                  </w:r>
                </w:p>
              </w:tc>
            </w:tr>
          </w:tbl>
          <w:p w:rsidR="004F53E5" w:rsidRPr="00E30DD1" w:rsidRDefault="004F53E5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</w:tc>
      </w:tr>
      <w:tr w:rsidR="003D6494" w:rsidRPr="00E30DD1" w:rsidTr="004F53E5">
        <w:trPr>
          <w:trHeight w:val="271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F53E5" w:rsidRPr="00E30DD1" w:rsidRDefault="004F53E5" w:rsidP="008B01A9">
      <w:pPr>
        <w:jc w:val="both"/>
        <w:rPr>
          <w:rFonts w:ascii="Times New Roman"/>
          <w:sz w:val="28"/>
          <w:szCs w:val="28"/>
        </w:rPr>
      </w:pPr>
    </w:p>
    <w:p w:rsidR="003D6494" w:rsidRPr="00E30DD1" w:rsidRDefault="003D6494" w:rsidP="008B01A9">
      <w:pPr>
        <w:ind w:firstLine="851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Форма 0503121 «Отчет о финансовых результатах деятельности»</w:t>
      </w:r>
    </w:p>
    <w:p w:rsidR="003D6494" w:rsidRPr="00E30DD1" w:rsidRDefault="003D6494" w:rsidP="007E390C">
      <w:pPr>
        <w:ind w:firstLine="851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Показ</w:t>
      </w:r>
      <w:r w:rsidR="00855F79" w:rsidRPr="00E30DD1">
        <w:rPr>
          <w:rFonts w:ascii="Times New Roman"/>
          <w:sz w:val="28"/>
          <w:szCs w:val="28"/>
        </w:rPr>
        <w:t>атели, отраженные по строкам 400</w:t>
      </w:r>
      <w:r w:rsidRPr="00E30DD1">
        <w:rPr>
          <w:rFonts w:ascii="Times New Roman"/>
          <w:sz w:val="28"/>
          <w:szCs w:val="28"/>
        </w:rPr>
        <w:t xml:space="preserve">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p w:rsidR="003D6494" w:rsidRPr="00E30DD1" w:rsidRDefault="003D6494" w:rsidP="007E390C">
      <w:pPr>
        <w:rPr>
          <w:rFonts w:ascii="Times New Roman"/>
          <w:sz w:val="28"/>
          <w:szCs w:val="28"/>
        </w:rPr>
      </w:pPr>
    </w:p>
    <w:tbl>
      <w:tblPr>
        <w:tblW w:w="9934" w:type="dxa"/>
        <w:tblInd w:w="96" w:type="dxa"/>
        <w:tblLook w:val="04A0" w:firstRow="1" w:lastRow="0" w:firstColumn="1" w:lastColumn="0" w:noHBand="0" w:noVBand="1"/>
      </w:tblPr>
      <w:tblGrid>
        <w:gridCol w:w="1125"/>
        <w:gridCol w:w="1382"/>
        <w:gridCol w:w="5623"/>
        <w:gridCol w:w="1804"/>
      </w:tblGrid>
      <w:tr w:rsidR="003D6494" w:rsidRPr="00E30DD1" w:rsidTr="00781107">
        <w:trPr>
          <w:trHeight w:val="418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Style w:val="FontStyle13"/>
                <w:rFonts w:ascii="Times New Roman" w:cs="Times New Roman"/>
                <w:sz w:val="28"/>
                <w:szCs w:val="28"/>
              </w:rPr>
              <w:t xml:space="preserve">      </w:t>
            </w:r>
            <w:r w:rsidRPr="00E30DD1">
              <w:rPr>
                <w:rFonts w:asci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56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Наименование счета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3D6494" w:rsidRPr="00E30DD1" w:rsidTr="00781107">
        <w:trPr>
          <w:trHeight w:val="418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56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3D6494" w:rsidRPr="00E30DD1" w:rsidTr="00781107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</w:tr>
      <w:tr w:rsidR="003D6494" w:rsidRPr="00E30DD1" w:rsidTr="00781107">
        <w:trPr>
          <w:trHeight w:val="265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bCs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bCs/>
                <w:color w:val="000000"/>
                <w:sz w:val="28"/>
                <w:szCs w:val="28"/>
              </w:rPr>
              <w:t>401.40 (Доходы будущих периодов)</w:t>
            </w:r>
          </w:p>
        </w:tc>
      </w:tr>
      <w:tr w:rsidR="003D6494" w:rsidRPr="00E30DD1" w:rsidTr="00781107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5A5453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Доходы будущего</w:t>
            </w:r>
            <w:r w:rsidR="006226F9" w:rsidRPr="00E30DD1">
              <w:rPr>
                <w:rFonts w:ascii="Times New Roman"/>
                <w:color w:val="000000"/>
                <w:sz w:val="28"/>
                <w:szCs w:val="28"/>
              </w:rPr>
              <w:t xml:space="preserve"> периода от операционной аренды</w:t>
            </w:r>
            <w:r w:rsidR="00364C7A">
              <w:rPr>
                <w:rFonts w:ascii="Times New Roman"/>
                <w:color w:val="000000"/>
                <w:sz w:val="28"/>
                <w:szCs w:val="28"/>
              </w:rPr>
              <w:t xml:space="preserve"> (упущенная выгода)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6226F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E30DD1">
              <w:rPr>
                <w:rFonts w:ascii="Times New Roman"/>
                <w:color w:val="000000" w:themeColor="text1"/>
                <w:sz w:val="28"/>
                <w:szCs w:val="28"/>
              </w:rPr>
              <w:t>-</w:t>
            </w:r>
            <w:r w:rsidR="00364C7A">
              <w:rPr>
                <w:rFonts w:ascii="Times New Roman"/>
                <w:color w:val="000000" w:themeColor="text1"/>
                <w:sz w:val="28"/>
                <w:szCs w:val="28"/>
              </w:rPr>
              <w:t>72,00</w:t>
            </w:r>
          </w:p>
        </w:tc>
      </w:tr>
      <w:tr w:rsidR="003D6494" w:rsidRPr="00E30DD1" w:rsidTr="00781107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5A5453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jc w:val="center"/>
              <w:rPr>
                <w:rFonts w:ascii="Times New Roman" w:eastAsia="Calibri"/>
                <w:color w:val="000000"/>
                <w:sz w:val="28"/>
                <w:szCs w:val="28"/>
              </w:rPr>
            </w:pPr>
            <w:r w:rsidRPr="00E30DD1">
              <w:rPr>
                <w:rFonts w:ascii="Times New Roman" w:eastAsia="Calibri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6494" w:rsidRPr="00E30DD1" w:rsidRDefault="003D6494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 xml:space="preserve">Доходы будущих периодов от безвозмездного пользования имуществом 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-21471,84</w:t>
            </w:r>
          </w:p>
        </w:tc>
      </w:tr>
      <w:tr w:rsidR="003D6494" w:rsidRPr="00E30DD1" w:rsidTr="00781107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5A5453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6494" w:rsidRPr="00E30DD1" w:rsidRDefault="003D6494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Доходы будущих периодов от межбюджетных трансфертов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-12188470,62</w:t>
            </w:r>
          </w:p>
        </w:tc>
      </w:tr>
      <w:tr w:rsidR="008B01A9" w:rsidRPr="00E30DD1" w:rsidTr="00781107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A9" w:rsidRPr="00E30DD1" w:rsidRDefault="008B01A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A9" w:rsidRPr="00E30DD1" w:rsidRDefault="008B01A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B01A9" w:rsidRPr="00E30DD1" w:rsidRDefault="008B01A9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По отчету УФНС по Вологодской области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1A9" w:rsidRDefault="008B01A9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1732,00</w:t>
            </w:r>
          </w:p>
        </w:tc>
      </w:tr>
      <w:tr w:rsidR="003D6494" w:rsidRPr="00E30DD1" w:rsidTr="00781107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bCs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bCs/>
                <w:color w:val="000000"/>
                <w:sz w:val="28"/>
                <w:szCs w:val="28"/>
              </w:rPr>
              <w:lastRenderedPageBreak/>
              <w:t>Итого по 401.40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8B01A9" w:rsidP="007E390C">
            <w:pPr>
              <w:widowControl/>
              <w:autoSpaceDE/>
              <w:autoSpaceDN/>
              <w:adjustRightInd/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-12208282</w:t>
            </w:r>
            <w:r w:rsidR="00225212"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,46</w:t>
            </w:r>
          </w:p>
        </w:tc>
      </w:tr>
      <w:tr w:rsidR="003D6494" w:rsidRPr="00E30DD1" w:rsidTr="00781107">
        <w:trPr>
          <w:trHeight w:val="265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r w:rsidRPr="00E30DD1"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401.50 (Расходы будущих периодов)</w:t>
            </w:r>
          </w:p>
        </w:tc>
      </w:tr>
      <w:tr w:rsidR="003D6494" w:rsidRPr="00E30DD1" w:rsidTr="00781107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9C0A60" w:rsidP="007E390C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Доходы будущего периода (упущенная выгода)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-72</w:t>
            </w:r>
            <w:r w:rsidR="006226F9" w:rsidRPr="00E30DD1">
              <w:rPr>
                <w:rFonts w:asci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3D6494" w:rsidRPr="00E30DD1" w:rsidTr="00781107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22</w:t>
            </w:r>
            <w:r w:rsidR="009C0A60" w:rsidRPr="00E30DD1">
              <w:rPr>
                <w:rFonts w:asci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 xml:space="preserve">Расходы на осуществление обязательного страхования автогражданской </w:t>
            </w:r>
            <w:bookmarkStart w:id="5" w:name="_GoBack"/>
            <w:bookmarkEnd w:id="5"/>
            <w:r w:rsidRPr="00E30DD1">
              <w:rPr>
                <w:rFonts w:ascii="Times New Roman"/>
                <w:color w:val="000000"/>
                <w:sz w:val="28"/>
                <w:szCs w:val="28"/>
              </w:rPr>
              <w:t>ответственности</w:t>
            </w:r>
          </w:p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-13469,13</w:t>
            </w:r>
          </w:p>
        </w:tc>
      </w:tr>
      <w:tr w:rsidR="003D6494" w:rsidRPr="00E30DD1" w:rsidTr="00781107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bCs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bCs/>
                <w:color w:val="000000"/>
                <w:sz w:val="28"/>
                <w:szCs w:val="28"/>
              </w:rPr>
              <w:t>Итого по 401.50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-13541,13</w:t>
            </w:r>
          </w:p>
        </w:tc>
      </w:tr>
      <w:tr w:rsidR="003D6494" w:rsidRPr="00E30DD1" w:rsidTr="00781107">
        <w:trPr>
          <w:trHeight w:val="265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r w:rsidRPr="00E30DD1"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401.60 (Резервы предстоящих расходов)</w:t>
            </w:r>
          </w:p>
        </w:tc>
      </w:tr>
      <w:tr w:rsidR="003D6494" w:rsidRPr="00E30DD1" w:rsidTr="00781107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-158639,47</w:t>
            </w:r>
          </w:p>
        </w:tc>
      </w:tr>
      <w:tr w:rsidR="003D6494" w:rsidRPr="00E30DD1" w:rsidTr="00781107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-47909,10</w:t>
            </w:r>
          </w:p>
        </w:tc>
      </w:tr>
      <w:tr w:rsidR="00637F0E" w:rsidRPr="00E30DD1" w:rsidTr="00781107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F0E" w:rsidRPr="00E30DD1" w:rsidRDefault="00637F0E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F0E" w:rsidRPr="00E30DD1" w:rsidRDefault="00637F0E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F0E" w:rsidRPr="00E30DD1" w:rsidRDefault="00637F0E" w:rsidP="007E390C">
            <w:pPr>
              <w:widowControl/>
              <w:autoSpaceDE/>
              <w:autoSpaceDN/>
              <w:adjustRightInd/>
              <w:rPr>
                <w:rFonts w:ascii="Times New Roman"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color w:val="000000"/>
                <w:sz w:val="28"/>
                <w:szCs w:val="28"/>
              </w:rPr>
              <w:t>Лизинговые платежи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F0E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-62184,88</w:t>
            </w:r>
          </w:p>
        </w:tc>
      </w:tr>
      <w:tr w:rsidR="003D6494" w:rsidRPr="00E30DD1" w:rsidTr="00781107">
        <w:trPr>
          <w:trHeight w:val="289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3D6494" w:rsidP="007E390C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bCs/>
                <w:color w:val="000000"/>
                <w:sz w:val="28"/>
                <w:szCs w:val="28"/>
              </w:rPr>
            </w:pPr>
            <w:r w:rsidRPr="00E30DD1">
              <w:rPr>
                <w:rFonts w:ascii="Times New Roman"/>
                <w:bCs/>
                <w:color w:val="000000"/>
                <w:sz w:val="28"/>
                <w:szCs w:val="28"/>
              </w:rPr>
              <w:t>Итого по 401.60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3D6494" w:rsidRPr="00E30DD1" w:rsidRDefault="00225212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-268733,45</w:t>
            </w:r>
          </w:p>
        </w:tc>
      </w:tr>
    </w:tbl>
    <w:p w:rsidR="003D6494" w:rsidRPr="00E30DD1" w:rsidRDefault="003D6494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7E390C" w:rsidRPr="00273407" w:rsidRDefault="007E390C" w:rsidP="007E390C">
      <w:pPr>
        <w:jc w:val="both"/>
        <w:rPr>
          <w:rFonts w:ascii="Times New Roman"/>
          <w:sz w:val="28"/>
          <w:szCs w:val="28"/>
        </w:rPr>
      </w:pPr>
      <w:r w:rsidRPr="00273407">
        <w:rPr>
          <w:rFonts w:ascii="Times New Roman" w:eastAsia="Calibri"/>
          <w:sz w:val="28"/>
          <w:szCs w:val="28"/>
        </w:rPr>
        <w:t xml:space="preserve">           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 w:rsidRPr="00273407">
        <w:rPr>
          <w:rFonts w:ascii="Times New Roman"/>
          <w:sz w:val="28"/>
          <w:szCs w:val="28"/>
        </w:rPr>
        <w:t>.</w:t>
      </w:r>
    </w:p>
    <w:p w:rsidR="007E390C" w:rsidRPr="007E390C" w:rsidRDefault="007E390C" w:rsidP="007E390C">
      <w:pPr>
        <w:jc w:val="both"/>
        <w:rPr>
          <w:rFonts w:ascii="Times New Roman"/>
          <w:sz w:val="28"/>
          <w:szCs w:val="28"/>
        </w:rPr>
      </w:pPr>
    </w:p>
    <w:tbl>
      <w:tblPr>
        <w:tblW w:w="9314" w:type="dxa"/>
        <w:tblLook w:val="04A0" w:firstRow="1" w:lastRow="0" w:firstColumn="1" w:lastColumn="0" w:noHBand="0" w:noVBand="1"/>
      </w:tblPr>
      <w:tblGrid>
        <w:gridCol w:w="594"/>
        <w:gridCol w:w="2406"/>
        <w:gridCol w:w="1056"/>
        <w:gridCol w:w="1842"/>
        <w:gridCol w:w="1730"/>
        <w:gridCol w:w="1686"/>
      </w:tblGrid>
      <w:tr w:rsidR="007E390C" w:rsidRPr="007E390C" w:rsidTr="007E390C">
        <w:trPr>
          <w:trHeight w:val="300"/>
        </w:trPr>
        <w:tc>
          <w:tcPr>
            <w:tcW w:w="9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Сведения о показателях по сегментам (бюджетные единицы)</w:t>
            </w:r>
          </w:p>
        </w:tc>
      </w:tr>
      <w:tr w:rsidR="007E390C" w:rsidRPr="007E390C" w:rsidTr="007E390C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ед. изм:</w:t>
            </w:r>
            <w:r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руб</w:t>
            </w:r>
          </w:p>
        </w:tc>
      </w:tr>
      <w:tr w:rsidR="007E390C" w:rsidRPr="007E390C" w:rsidTr="007E390C">
        <w:trPr>
          <w:trHeight w:val="6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код по КОСГУ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на 01.01.2022 г.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на 01.01.2023 г.</w:t>
            </w:r>
          </w:p>
        </w:tc>
      </w:tr>
      <w:tr w:rsidR="007E390C" w:rsidRPr="007E390C" w:rsidTr="007E390C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7E390C" w:rsidRPr="007E390C" w:rsidTr="007E390C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010*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12816182,58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14822207,12</w:t>
            </w:r>
          </w:p>
        </w:tc>
      </w:tr>
      <w:tr w:rsidR="007E390C" w:rsidRPr="007E390C" w:rsidTr="007E390C">
        <w:trPr>
          <w:trHeight w:val="8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020*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765872,23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926834,49</w:t>
            </w:r>
          </w:p>
        </w:tc>
      </w:tr>
      <w:tr w:rsidR="007E390C" w:rsidRPr="007E390C" w:rsidTr="007E390C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доходам от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030*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22168,80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37865,50</w:t>
            </w:r>
          </w:p>
        </w:tc>
      </w:tr>
      <w:tr w:rsidR="007E390C" w:rsidRPr="007E390C" w:rsidTr="007E390C">
        <w:trPr>
          <w:trHeight w:val="5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доходам от оказания платных </w:t>
            </w: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услуг (работ), компенсаций затрат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040*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39642,64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37050,24</w:t>
            </w:r>
          </w:p>
        </w:tc>
      </w:tr>
      <w:tr w:rsidR="007E390C" w:rsidRPr="007E390C" w:rsidTr="007E390C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межбюджетным трансфертам полученным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060, 070*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151, 161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11705278,09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14054845,64</w:t>
            </w:r>
          </w:p>
        </w:tc>
      </w:tr>
      <w:tr w:rsidR="007E390C" w:rsidRPr="007E390C" w:rsidTr="007E390C">
        <w:trPr>
          <w:trHeight w:val="10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субсидиям, грантам, имущественным взносам полученным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060, 070*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15х, 16Х (за исключением 151, 161)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262400,00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98448,65</w:t>
            </w:r>
          </w:p>
        </w:tc>
      </w:tr>
      <w:tr w:rsidR="007E390C" w:rsidRPr="007E390C" w:rsidTr="007E390C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доходам от операций с активами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090*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8284,60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-356093,24</w:t>
            </w:r>
          </w:p>
        </w:tc>
      </w:tr>
      <w:tr w:rsidR="007E390C" w:rsidRPr="007E390C" w:rsidTr="007E390C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150*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12048832,91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22592486,56</w:t>
            </w:r>
          </w:p>
        </w:tc>
      </w:tr>
      <w:tr w:rsidR="007E390C" w:rsidRPr="007E390C" w:rsidTr="007E390C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оплате труда, начислениям на выплаты по оплате труда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160*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2617846,31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2543937,54</w:t>
            </w:r>
          </w:p>
        </w:tc>
      </w:tr>
      <w:tr w:rsidR="007E390C" w:rsidRPr="007E390C" w:rsidTr="007E390C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оплате работ,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170*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6234784,16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9226350,51</w:t>
            </w:r>
          </w:p>
        </w:tc>
      </w:tr>
      <w:tr w:rsidR="007E390C" w:rsidRPr="007E390C" w:rsidTr="007E390C">
        <w:trPr>
          <w:trHeight w:val="5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обслуживанию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190*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субсидиям, грантам, имущественным взносам предоставленным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210*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72,00</w:t>
            </w:r>
          </w:p>
        </w:tc>
      </w:tr>
      <w:tr w:rsidR="007E390C" w:rsidRPr="007E390C" w:rsidTr="007E390C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межбюджетным трансфертам предоставленным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230*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388646,00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8060786,95</w:t>
            </w:r>
          </w:p>
        </w:tc>
      </w:tr>
      <w:tr w:rsidR="007E390C" w:rsidRPr="007E390C" w:rsidTr="007E390C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социальному обеспечению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240*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538394,46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539105,28</w:t>
            </w:r>
          </w:p>
        </w:tc>
      </w:tr>
      <w:tr w:rsidR="007E390C" w:rsidRPr="007E390C" w:rsidTr="007E390C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операциям с активами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250*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2235451,73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2203781,88</w:t>
            </w:r>
          </w:p>
        </w:tc>
      </w:tr>
      <w:tr w:rsidR="007E390C" w:rsidRPr="007E390C" w:rsidTr="007E390C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налогам, пошлинам, сборам и иным обязательным платежам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270*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33674,25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18452,40</w:t>
            </w:r>
          </w:p>
        </w:tc>
      </w:tr>
      <w:tr w:rsidR="007E390C" w:rsidRPr="007E390C" w:rsidTr="007E390C">
        <w:trPr>
          <w:trHeight w:val="12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350**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36328984,12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15590150,09</w:t>
            </w:r>
          </w:p>
        </w:tc>
      </w:tr>
      <w:tr w:rsidR="007E390C" w:rsidRPr="007E390C" w:rsidTr="007E390C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недвижимому имуществу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011, 012, 013***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606147,32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непроизведенным активам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070**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имуществу, составляющему государственную (муниципальную) казну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140**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5655373,90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денежным средствам учреждения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200**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69265,94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финансовым вложениям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240**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расчетам по доходам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250**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27741303,19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15590150,09</w:t>
            </w:r>
          </w:p>
        </w:tc>
      </w:tr>
      <w:tr w:rsidR="007E390C" w:rsidRPr="007E390C" w:rsidTr="007E390C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расчетам по предоставленным кредитам, займам (ссудам)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270**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9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550**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28262215,10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15673295,02</w:t>
            </w:r>
          </w:p>
        </w:tc>
      </w:tr>
      <w:tr w:rsidR="007E390C" w:rsidRPr="007E390C" w:rsidTr="007E390C">
        <w:trPr>
          <w:trHeight w:val="6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расчетам с кредиторами по долговым обязательствам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400**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6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прочим расчетам с кредиторами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410, 430, 470**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368367,19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256463,02</w:t>
            </w:r>
          </w:p>
        </w:tc>
      </w:tr>
      <w:tr w:rsidR="007E390C" w:rsidRPr="007E390C" w:rsidTr="007E390C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расчетам по платежам в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420**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7E390C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7E390C" w:rsidRPr="007E390C" w:rsidTr="007E390C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90C" w:rsidRPr="007E390C" w:rsidRDefault="007E390C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</w:tbl>
    <w:p w:rsidR="008830EE" w:rsidRPr="00E30DD1" w:rsidRDefault="008830EE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8830EE" w:rsidRPr="00E30DD1" w:rsidRDefault="008830EE" w:rsidP="007E390C">
      <w:pPr>
        <w:ind w:firstLine="720"/>
        <w:jc w:val="center"/>
        <w:rPr>
          <w:rStyle w:val="FontStyle14"/>
          <w:rFonts w:ascii="Times New Roman" w:cs="Times New Roman"/>
          <w:b/>
          <w:color w:val="000000" w:themeColor="text1"/>
          <w:sz w:val="28"/>
          <w:szCs w:val="28"/>
        </w:rPr>
      </w:pPr>
      <w:r w:rsidRPr="00E30DD1">
        <w:rPr>
          <w:rStyle w:val="FontStyle14"/>
          <w:rFonts w:ascii="Times New Roman" w:cs="Times New Roman"/>
          <w:b/>
          <w:color w:val="000000" w:themeColor="text1"/>
          <w:sz w:val="28"/>
          <w:szCs w:val="28"/>
        </w:rPr>
        <w:t xml:space="preserve">Раздел 5. Прочие вопросы деятельности </w:t>
      </w:r>
      <w:r w:rsidR="005F7E95" w:rsidRPr="00E30DD1">
        <w:rPr>
          <w:rStyle w:val="FontStyle14"/>
          <w:rFonts w:ascii="Times New Roman" w:cs="Times New Roman"/>
          <w:b/>
          <w:color w:val="000000" w:themeColor="text1"/>
          <w:sz w:val="28"/>
          <w:szCs w:val="28"/>
        </w:rPr>
        <w:t>субъекта бюджетной отчетности</w:t>
      </w:r>
    </w:p>
    <w:p w:rsidR="005F7E95" w:rsidRPr="00E30DD1" w:rsidRDefault="005F7E95" w:rsidP="007E390C">
      <w:pPr>
        <w:ind w:firstLine="720"/>
        <w:jc w:val="center"/>
        <w:rPr>
          <w:rFonts w:ascii="Times New Roman"/>
          <w:b/>
          <w:color w:val="000000"/>
          <w:sz w:val="28"/>
          <w:szCs w:val="28"/>
        </w:rPr>
      </w:pPr>
    </w:p>
    <w:p w:rsidR="00436FF1" w:rsidRPr="00E30DD1" w:rsidRDefault="00D256CC" w:rsidP="007E390C">
      <w:pPr>
        <w:pStyle w:val="Style8"/>
        <w:widowControl/>
        <w:spacing w:line="240" w:lineRule="auto"/>
        <w:ind w:firstLine="709"/>
        <w:contextualSpacing/>
        <w:rPr>
          <w:rStyle w:val="FontStyle12"/>
          <w:rFonts w:ascii="Times New Roman" w:eastAsia="Arial Unicode MS" w:hAnsi="Times New Roman" w:cs="Times New Roman"/>
          <w:bCs/>
          <w:i w:val="0"/>
        </w:rPr>
      </w:pPr>
      <w:r w:rsidRPr="00E30DD1">
        <w:rPr>
          <w:rStyle w:val="FontStyle12"/>
          <w:rFonts w:ascii="Times New Roman" w:eastAsia="Arial Unicode MS" w:hAnsi="Times New Roman" w:cs="Times New Roman"/>
          <w:bCs/>
          <w:i w:val="0"/>
        </w:rPr>
        <w:t>Формирование</w:t>
      </w:r>
      <w:r w:rsidR="00436FF1" w:rsidRPr="00E30DD1">
        <w:rPr>
          <w:rStyle w:val="FontStyle12"/>
          <w:rFonts w:ascii="Times New Roman" w:eastAsia="Arial Unicode MS" w:hAnsi="Times New Roman" w:cs="Times New Roman"/>
          <w:bCs/>
          <w:i w:val="0"/>
        </w:rPr>
        <w:t xml:space="preserve">  и составление бюджетной отчетности осуществляется в соответствии с:</w:t>
      </w:r>
    </w:p>
    <w:p w:rsidR="006226F9" w:rsidRPr="00E30DD1" w:rsidRDefault="00D256CC" w:rsidP="007E390C">
      <w:pPr>
        <w:pStyle w:val="a4"/>
        <w:ind w:firstLine="709"/>
        <w:jc w:val="both"/>
        <w:rPr>
          <w:rFonts w:ascii="Times New Roman" w:eastAsia="Calibri"/>
          <w:sz w:val="28"/>
          <w:szCs w:val="28"/>
          <w:lang w:eastAsia="en-US"/>
        </w:rPr>
      </w:pPr>
      <w:r w:rsidRPr="00E30DD1">
        <w:rPr>
          <w:rFonts w:ascii="Times New Roman" w:eastAsia="Calibri"/>
          <w:sz w:val="28"/>
          <w:szCs w:val="28"/>
          <w:lang w:eastAsia="en-US"/>
        </w:rPr>
        <w:t>– Инструкцией</w:t>
      </w:r>
      <w:r w:rsidR="006226F9" w:rsidRPr="00E30DD1">
        <w:rPr>
          <w:rFonts w:ascii="Times New Roman" w:eastAsia="Calibri"/>
          <w:sz w:val="28"/>
          <w:szCs w:val="28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 191н);</w:t>
      </w:r>
    </w:p>
    <w:p w:rsidR="006226F9" w:rsidRPr="00E30DD1" w:rsidRDefault="006226F9" w:rsidP="007E390C">
      <w:pPr>
        <w:pStyle w:val="a4"/>
        <w:ind w:firstLine="709"/>
        <w:jc w:val="both"/>
        <w:rPr>
          <w:rFonts w:ascii="Times New Roman" w:eastAsia="Calibri"/>
          <w:sz w:val="28"/>
          <w:szCs w:val="28"/>
          <w:lang w:eastAsia="en-US"/>
        </w:rPr>
      </w:pPr>
      <w:r w:rsidRPr="00E30DD1">
        <w:rPr>
          <w:rFonts w:ascii="Times New Roman" w:eastAsia="Calibri"/>
          <w:sz w:val="28"/>
          <w:szCs w:val="28"/>
          <w:lang w:eastAsia="en-US"/>
        </w:rPr>
        <w:t>– Порядка формирования и применения кодов бюджетной классификации Российской Федерации, их структуре и принципов назначения, утвержденного приказом Министерства финансов Российской Федерации от 06.06.2019 № 85н (далее – Приказ № 85н);</w:t>
      </w:r>
    </w:p>
    <w:p w:rsidR="006226F9" w:rsidRPr="00E30DD1" w:rsidRDefault="006226F9" w:rsidP="007E390C">
      <w:pPr>
        <w:pStyle w:val="a4"/>
        <w:ind w:firstLine="709"/>
        <w:jc w:val="both"/>
        <w:rPr>
          <w:rFonts w:ascii="Times New Roman" w:eastAsia="Calibri"/>
          <w:sz w:val="28"/>
          <w:szCs w:val="28"/>
          <w:lang w:eastAsia="en-US"/>
        </w:rPr>
      </w:pPr>
      <w:r w:rsidRPr="00E30DD1">
        <w:rPr>
          <w:rFonts w:ascii="Times New Roman" w:eastAsia="Calibri"/>
          <w:sz w:val="28"/>
          <w:szCs w:val="28"/>
          <w:lang w:eastAsia="en-US"/>
        </w:rPr>
        <w:t>–Порядка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(далее - Приказ № 209н);</w:t>
      </w:r>
    </w:p>
    <w:p w:rsidR="006226F9" w:rsidRDefault="006226F9" w:rsidP="007E390C">
      <w:pPr>
        <w:pStyle w:val="a4"/>
        <w:ind w:firstLine="709"/>
        <w:jc w:val="both"/>
        <w:rPr>
          <w:rFonts w:ascii="Times New Roman" w:eastAsia="Calibri"/>
          <w:sz w:val="28"/>
          <w:szCs w:val="28"/>
          <w:lang w:eastAsia="en-US"/>
        </w:rPr>
      </w:pPr>
      <w:r w:rsidRPr="00E30DD1">
        <w:rPr>
          <w:rFonts w:ascii="Times New Roman" w:eastAsia="Calibri"/>
          <w:sz w:val="28"/>
          <w:szCs w:val="28"/>
          <w:lang w:eastAsia="en-US"/>
        </w:rPr>
        <w:t>- Кодов (перечней кодов) бюджетной классифика</w:t>
      </w:r>
      <w:r w:rsidR="00093BDD">
        <w:rPr>
          <w:rFonts w:ascii="Times New Roman" w:eastAsia="Calibri"/>
          <w:sz w:val="28"/>
          <w:szCs w:val="28"/>
          <w:lang w:eastAsia="en-US"/>
        </w:rPr>
        <w:t>ции Рос</w:t>
      </w:r>
      <w:r w:rsidR="002A5927">
        <w:rPr>
          <w:rFonts w:ascii="Times New Roman" w:eastAsia="Calibri"/>
          <w:sz w:val="28"/>
          <w:szCs w:val="28"/>
          <w:lang w:eastAsia="en-US"/>
        </w:rPr>
        <w:t>сийской Федерации на 2022 год (на 2022 год и</w:t>
      </w:r>
      <w:r w:rsidR="00093BDD">
        <w:rPr>
          <w:rFonts w:ascii="Times New Roman" w:eastAsia="Calibri"/>
          <w:sz w:val="28"/>
          <w:szCs w:val="28"/>
          <w:lang w:eastAsia="en-US"/>
        </w:rPr>
        <w:t xml:space="preserve"> на плановый период 2023 и 2024</w:t>
      </w:r>
      <w:r w:rsidRPr="00E30DD1">
        <w:rPr>
          <w:rFonts w:ascii="Times New Roman" w:eastAsia="Calibri"/>
          <w:sz w:val="28"/>
          <w:szCs w:val="28"/>
          <w:lang w:eastAsia="en-US"/>
        </w:rPr>
        <w:t xml:space="preserve"> годов), утвержденных приказом Министерства финансов Российской Федерации</w:t>
      </w:r>
      <w:r w:rsidR="00093BDD">
        <w:rPr>
          <w:rFonts w:ascii="Times New Roman" w:eastAsia="Calibri"/>
          <w:sz w:val="28"/>
          <w:szCs w:val="28"/>
          <w:lang w:eastAsia="en-US"/>
        </w:rPr>
        <w:t xml:space="preserve"> от 08.06.2021 № 75</w:t>
      </w:r>
      <w:r w:rsidRPr="00E30DD1">
        <w:rPr>
          <w:rFonts w:ascii="Times New Roman" w:eastAsia="Calibri"/>
          <w:sz w:val="28"/>
          <w:szCs w:val="28"/>
          <w:lang w:eastAsia="en-US"/>
        </w:rPr>
        <w:t>н);</w:t>
      </w:r>
    </w:p>
    <w:p w:rsidR="00093BDD" w:rsidRPr="00093BDD" w:rsidRDefault="00093BDD" w:rsidP="007E390C">
      <w:pPr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подстатей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применяемой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3BDD">
        <w:rPr>
          <w:rFonts w:ascii="Times New Roman"/>
          <w:sz w:val="28"/>
          <w:szCs w:val="28"/>
        </w:rPr>
        <w:t>2022 году</w:t>
      </w:r>
    </w:p>
    <w:p w:rsidR="00093BDD" w:rsidRPr="00093BDD" w:rsidRDefault="00093BDD" w:rsidP="007E390C">
      <w:pPr>
        <w:ind w:firstLine="709"/>
        <w:jc w:val="both"/>
        <w:rPr>
          <w:rFonts w:ascii="Times New Roman"/>
          <w:sz w:val="28"/>
          <w:szCs w:val="28"/>
        </w:rPr>
      </w:pPr>
      <w:r w:rsidRPr="00093BDD">
        <w:rPr>
          <w:rFonts w:ascii="Times New Roman"/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2022 год и плановый период 2023 и 2024 годов</w:t>
      </w:r>
    </w:p>
    <w:p w:rsidR="00093BDD" w:rsidRPr="00093BDD" w:rsidRDefault="00093BDD" w:rsidP="007E390C">
      <w:pPr>
        <w:ind w:firstLine="709"/>
        <w:jc w:val="both"/>
        <w:rPr>
          <w:rFonts w:ascii="Times New Roman"/>
          <w:sz w:val="28"/>
          <w:szCs w:val="28"/>
        </w:rPr>
      </w:pPr>
      <w:r w:rsidRPr="00093BDD">
        <w:rPr>
          <w:rFonts w:ascii="Times New Roman"/>
          <w:sz w:val="28"/>
          <w:szCs w:val="28"/>
        </w:rPr>
        <w:t xml:space="preserve">Таблицы соответствия аналитической группы подвида доходов бюджетов и статей (подстатей) классификации операций сектора государственного управления, </w:t>
      </w:r>
    </w:p>
    <w:p w:rsidR="00093BDD" w:rsidRPr="00093BDD" w:rsidRDefault="00093BDD" w:rsidP="007E390C">
      <w:pPr>
        <w:ind w:firstLine="709"/>
        <w:jc w:val="both"/>
        <w:rPr>
          <w:rFonts w:ascii="Times New Roman"/>
          <w:sz w:val="28"/>
          <w:szCs w:val="28"/>
        </w:rPr>
      </w:pPr>
      <w:r w:rsidRPr="00093BDD">
        <w:rPr>
          <w:rFonts w:ascii="Times New Roman"/>
          <w:sz w:val="28"/>
          <w:szCs w:val="28"/>
        </w:rPr>
        <w:t>применяемой в 2022 году в целях бухгалтерского (бюджетного) учета при безвозмездных неденежных передачах.</w:t>
      </w:r>
    </w:p>
    <w:p w:rsidR="00093BDD" w:rsidRDefault="00093BDD" w:rsidP="007E390C">
      <w:pPr>
        <w:ind w:firstLine="709"/>
        <w:jc w:val="both"/>
        <w:rPr>
          <w:sz w:val="28"/>
          <w:szCs w:val="28"/>
        </w:rPr>
      </w:pPr>
      <w:r w:rsidRPr="00093BDD">
        <w:rPr>
          <w:rFonts w:ascii="Times New Roman"/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2022 году в целях бухгалтерского (бюджетного) учета при безвозмездных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неденежных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передачах</w:t>
      </w:r>
    </w:p>
    <w:p w:rsidR="00093BDD" w:rsidRPr="00093BDD" w:rsidRDefault="00093BDD" w:rsidP="007E390C">
      <w:pPr>
        <w:ind w:firstLine="709"/>
        <w:jc w:val="both"/>
        <w:rPr>
          <w:rFonts w:ascii="Times New Roman"/>
          <w:sz w:val="28"/>
          <w:szCs w:val="28"/>
        </w:rPr>
      </w:pPr>
      <w:r w:rsidRPr="00093BDD">
        <w:rPr>
          <w:rFonts w:ascii="Times New Roman"/>
          <w:sz w:val="28"/>
          <w:szCs w:val="28"/>
        </w:rPr>
        <w:t xml:space="preserve">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2022 </w:t>
      </w:r>
    </w:p>
    <w:p w:rsidR="00093BDD" w:rsidRPr="00E30DD1" w:rsidRDefault="00093BDD" w:rsidP="007E390C">
      <w:pPr>
        <w:pStyle w:val="a4"/>
        <w:ind w:firstLine="709"/>
        <w:jc w:val="both"/>
        <w:rPr>
          <w:rFonts w:ascii="Times New Roman" w:eastAsia="Calibri"/>
          <w:sz w:val="28"/>
          <w:szCs w:val="28"/>
          <w:lang w:eastAsia="en-US"/>
        </w:rPr>
      </w:pPr>
    </w:p>
    <w:p w:rsidR="006226F9" w:rsidRPr="00E30DD1" w:rsidRDefault="006226F9" w:rsidP="007E390C">
      <w:pPr>
        <w:pStyle w:val="a4"/>
        <w:ind w:firstLine="709"/>
        <w:jc w:val="both"/>
        <w:rPr>
          <w:rFonts w:ascii="Times New Roman" w:eastAsia="Calibri"/>
          <w:sz w:val="28"/>
          <w:szCs w:val="28"/>
          <w:lang w:eastAsia="en-US"/>
        </w:rPr>
      </w:pPr>
      <w:r w:rsidRPr="00E30DD1">
        <w:rPr>
          <w:rFonts w:ascii="Times New Roman" w:eastAsia="Calibri"/>
          <w:sz w:val="28"/>
          <w:szCs w:val="28"/>
          <w:lang w:eastAsia="en-US"/>
        </w:rPr>
        <w:t xml:space="preserve">– Федеральных </w:t>
      </w:r>
      <w:hyperlink r:id="rId8" w:history="1">
        <w:r w:rsidRPr="00E30DD1">
          <w:rPr>
            <w:rFonts w:ascii="Times New Roman" w:eastAsia="Calibri"/>
            <w:sz w:val="28"/>
            <w:szCs w:val="28"/>
            <w:lang w:eastAsia="en-US"/>
          </w:rPr>
          <w:t>стандарт</w:t>
        </w:r>
      </w:hyperlink>
      <w:r w:rsidRPr="00E30DD1">
        <w:rPr>
          <w:rFonts w:ascii="Times New Roman" w:eastAsia="Calibri"/>
          <w:sz w:val="28"/>
          <w:szCs w:val="28"/>
          <w:lang w:eastAsia="en-US"/>
        </w:rPr>
        <w:t>ов бухгалтерского учета для организаций государственного сектора;</w:t>
      </w:r>
    </w:p>
    <w:p w:rsidR="003264CD" w:rsidRPr="00E30DD1" w:rsidRDefault="003264CD" w:rsidP="007E390C">
      <w:pPr>
        <w:pStyle w:val="Style8"/>
        <w:widowControl/>
        <w:spacing w:line="240" w:lineRule="auto"/>
        <w:contextualSpacing/>
        <w:rPr>
          <w:rStyle w:val="FontStyle12"/>
          <w:rFonts w:ascii="Times New Roman" w:eastAsia="Arial Unicode MS" w:hAnsi="Times New Roman" w:cs="Times New Roman"/>
          <w:bCs/>
          <w:i w:val="0"/>
          <w:color w:val="000000"/>
        </w:rPr>
      </w:pPr>
    </w:p>
    <w:p w:rsidR="009F5098" w:rsidRPr="00522F34" w:rsidRDefault="00436FF1" w:rsidP="007E390C">
      <w:pPr>
        <w:pStyle w:val="Style8"/>
        <w:widowControl/>
        <w:spacing w:before="77" w:line="240" w:lineRule="auto"/>
        <w:ind w:firstLine="709"/>
        <w:contextualSpacing/>
        <w:rPr>
          <w:rFonts w:ascii="Times New Roman" w:eastAsia="Arial Unicode MS" w:hAnsi="Times New Roman" w:cs="Times New Roman"/>
          <w:bCs/>
          <w:iCs/>
          <w:sz w:val="28"/>
          <w:szCs w:val="28"/>
        </w:rPr>
      </w:pPr>
      <w:r w:rsidRPr="00E30DD1">
        <w:rPr>
          <w:rStyle w:val="FontStyle12"/>
          <w:rFonts w:ascii="Times New Roman" w:eastAsia="Arial Unicode MS" w:hAnsi="Times New Roman" w:cs="Times New Roman"/>
          <w:bCs/>
          <w:i w:val="0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отчетности», АС «Бюджет»,</w:t>
      </w:r>
      <w:r w:rsidRPr="00E30DD1">
        <w:rPr>
          <w:rStyle w:val="FontStyle12"/>
          <w:rFonts w:ascii="Times New Roman" w:eastAsia="Arial Unicode MS" w:hAnsi="Times New Roman" w:cs="Times New Roman"/>
          <w:i w:val="0"/>
        </w:rPr>
        <w:t xml:space="preserve"> </w:t>
      </w:r>
      <w:r w:rsidRPr="00E30DD1">
        <w:rPr>
          <w:rStyle w:val="FontStyle12"/>
          <w:rFonts w:ascii="Times New Roman" w:eastAsia="Arial Unicode MS" w:hAnsi="Times New Roman" w:cs="Times New Roman"/>
          <w:bCs/>
          <w:i w:val="0"/>
        </w:rPr>
        <w:t>«WEB-консолидация»</w:t>
      </w:r>
      <w:r w:rsidR="00522F34">
        <w:rPr>
          <w:rStyle w:val="FontStyle12"/>
          <w:rFonts w:ascii="Times New Roman" w:eastAsia="Arial Unicode MS" w:hAnsi="Times New Roman" w:cs="Times New Roman"/>
          <w:bCs/>
          <w:i w:val="0"/>
        </w:rPr>
        <w:t>.</w:t>
      </w:r>
    </w:p>
    <w:p w:rsidR="005A24C5" w:rsidRPr="00E30DD1" w:rsidRDefault="005A24C5" w:rsidP="007E390C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A24C5" w:rsidRPr="00E30DD1" w:rsidRDefault="00522F34" w:rsidP="007E390C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2F34">
        <w:rPr>
          <w:rFonts w:ascii="Times New Roman" w:hAnsi="Times New Roman" w:cs="Times New Roman"/>
          <w:color w:val="000000"/>
          <w:sz w:val="28"/>
          <w:szCs w:val="28"/>
        </w:rPr>
        <w:t>В 2022</w:t>
      </w:r>
      <w:r w:rsidR="005A24C5" w:rsidRPr="00522F34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контрольно-счетной палатой Нюксенского муниципального района проведена внешняя проверка бюджетной отчетности главного администратора бюджетных средст</w:t>
      </w:r>
      <w:r w:rsidR="006A5557" w:rsidRPr="00522F34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6A5557" w:rsidRPr="00522F34">
        <w:rPr>
          <w:rFonts w:ascii="Times New Roman" w:hAnsi="Times New Roman" w:cs="Times New Roman"/>
          <w:color w:val="000000"/>
          <w:sz w:val="28"/>
          <w:szCs w:val="28"/>
        </w:rPr>
        <w:t>я Городищенско</w:t>
      </w:r>
      <w:r w:rsidR="005A24C5" w:rsidRPr="00522F34">
        <w:rPr>
          <w:rFonts w:ascii="Times New Roman" w:hAnsi="Times New Roman" w:cs="Times New Roman"/>
          <w:color w:val="000000"/>
          <w:sz w:val="28"/>
          <w:szCs w:val="28"/>
        </w:rPr>
        <w:t>е за 202</w:t>
      </w:r>
      <w:r w:rsidRPr="00522F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A24C5" w:rsidRPr="00522F34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A24C5" w:rsidRPr="00E30DD1" w:rsidRDefault="00522F34" w:rsidP="007E390C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заключения № 10 от 25.04.2022</w:t>
      </w:r>
      <w:r w:rsidR="005A24C5"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 года установлены нарушения:</w:t>
      </w:r>
    </w:p>
    <w:p w:rsidR="004F2F35" w:rsidRPr="00E30DD1" w:rsidRDefault="005A24C5" w:rsidP="007E390C">
      <w:pPr>
        <w:pStyle w:val="Style8"/>
        <w:widowControl/>
        <w:numPr>
          <w:ilvl w:val="0"/>
          <w:numId w:val="10"/>
        </w:numPr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0DD1">
        <w:rPr>
          <w:rFonts w:ascii="Times New Roman" w:hAnsi="Times New Roman" w:cs="Times New Roman"/>
          <w:color w:val="000000"/>
          <w:sz w:val="28"/>
          <w:szCs w:val="28"/>
        </w:rPr>
        <w:t>В на</w:t>
      </w:r>
      <w:r w:rsidR="004F2F35" w:rsidRPr="00E30DD1">
        <w:rPr>
          <w:rFonts w:ascii="Times New Roman" w:hAnsi="Times New Roman" w:cs="Times New Roman"/>
          <w:color w:val="000000"/>
          <w:sz w:val="28"/>
          <w:szCs w:val="28"/>
        </w:rPr>
        <w:t>рушении подпункта «а» п.71 СГС «Бюджетная информация» в текстовой части пояснительной записки не отражена информация по Муниципальной программе по предотвращению распространения сорного растения борще</w:t>
      </w:r>
      <w:r w:rsidR="009C360C" w:rsidRPr="00E30DD1">
        <w:rPr>
          <w:rFonts w:ascii="Times New Roman" w:hAnsi="Times New Roman" w:cs="Times New Roman"/>
          <w:color w:val="000000"/>
          <w:sz w:val="28"/>
          <w:szCs w:val="28"/>
        </w:rPr>
        <w:t>вик Сосновского на территории муниципального образования</w:t>
      </w:r>
      <w:r w:rsidR="004F2F35"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 Городищенское на 2020-2022 годы в части общего объема финансового обеспечения и объема средств, выделенных на реализацию программы, а также выполнения целевых показателей</w:t>
      </w:r>
      <w:r w:rsidR="00522F34">
        <w:rPr>
          <w:rFonts w:ascii="Times New Roman" w:hAnsi="Times New Roman" w:cs="Times New Roman"/>
          <w:color w:val="000000"/>
          <w:sz w:val="28"/>
          <w:szCs w:val="28"/>
        </w:rPr>
        <w:t xml:space="preserve"> (индикаторов) программы на 2021</w:t>
      </w:r>
      <w:r w:rsidR="004F2F35"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A24C5" w:rsidRPr="00E30DD1" w:rsidRDefault="005A24C5" w:rsidP="007E390C">
      <w:pPr>
        <w:pStyle w:val="Style8"/>
        <w:widowControl/>
        <w:numPr>
          <w:ilvl w:val="0"/>
          <w:numId w:val="10"/>
        </w:numPr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ф.0503123  и пояснительной записки сельским поселением в 2020 году произведена уплата штрафов за нарушение законодательства </w:t>
      </w:r>
      <w:r w:rsidR="004F2F35" w:rsidRPr="00E30DD1">
        <w:rPr>
          <w:rFonts w:ascii="Times New Roman" w:hAnsi="Times New Roman" w:cs="Times New Roman"/>
          <w:color w:val="000000"/>
          <w:sz w:val="28"/>
          <w:szCs w:val="28"/>
        </w:rPr>
        <w:t>о налогах и сборах, законодательства о страховых взносах в сум</w:t>
      </w:r>
      <w:r w:rsidR="00522F34">
        <w:rPr>
          <w:rFonts w:ascii="Times New Roman" w:hAnsi="Times New Roman" w:cs="Times New Roman"/>
          <w:color w:val="000000"/>
          <w:sz w:val="28"/>
          <w:szCs w:val="28"/>
        </w:rPr>
        <w:t>му 0,1</w:t>
      </w:r>
      <w:r w:rsidR="004F2F35"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</w:t>
      </w:r>
      <w:r w:rsidRPr="00E30DD1">
        <w:rPr>
          <w:rFonts w:ascii="Times New Roman" w:hAnsi="Times New Roman" w:cs="Times New Roman"/>
          <w:color w:val="000000"/>
          <w:sz w:val="28"/>
          <w:szCs w:val="28"/>
        </w:rPr>
        <w:t>о закупках и нарушений условий кон</w:t>
      </w:r>
      <w:r w:rsidR="004F2F35" w:rsidRPr="00E30DD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22F34">
        <w:rPr>
          <w:rFonts w:ascii="Times New Roman" w:hAnsi="Times New Roman" w:cs="Times New Roman"/>
          <w:color w:val="000000"/>
          <w:sz w:val="28"/>
          <w:szCs w:val="28"/>
        </w:rPr>
        <w:t>рактов (договоров) на сумму 0,5</w:t>
      </w:r>
      <w:r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чем усматривается нарушение ст.34, 162 Бюджетного Кодекса РФ и свидетельствует о неэффективном  использовании средств бюджета сельского поселения.</w:t>
      </w:r>
    </w:p>
    <w:p w:rsidR="005A24C5" w:rsidRPr="00E30DD1" w:rsidRDefault="005A24C5" w:rsidP="007E390C">
      <w:pPr>
        <w:pStyle w:val="Style8"/>
        <w:widowControl/>
        <w:numPr>
          <w:ilvl w:val="0"/>
          <w:numId w:val="10"/>
        </w:numPr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0DD1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годовой отчетн</w:t>
      </w:r>
      <w:r w:rsidR="00522F34">
        <w:rPr>
          <w:rFonts w:ascii="Times New Roman" w:hAnsi="Times New Roman" w:cs="Times New Roman"/>
          <w:color w:val="000000"/>
          <w:sz w:val="28"/>
          <w:szCs w:val="28"/>
        </w:rPr>
        <w:t>ости сельского поселения за 2021</w:t>
      </w:r>
      <w:r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 год искажений отчетности не выявлено. Неисполненных бюджетных обязательств нет. Контрольные соотношения между показателями форм годовой бюджетной отчетности главным распорядителем бюджетных средств соблюдены. Формы, не имеющие числового значения показателей указаны в пояснительной записке и в составе бюджетной отчетности не представлены.</w:t>
      </w:r>
    </w:p>
    <w:p w:rsidR="005A24C5" w:rsidRPr="00E30DD1" w:rsidRDefault="005A24C5" w:rsidP="007E390C">
      <w:pPr>
        <w:pStyle w:val="Style8"/>
        <w:widowControl/>
        <w:numPr>
          <w:ilvl w:val="0"/>
          <w:numId w:val="10"/>
        </w:numPr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0DD1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не содержит достоверную, полную информацию о финансовом положении экономического субъекта</w:t>
      </w:r>
      <w:r w:rsidR="00522F34">
        <w:rPr>
          <w:rFonts w:ascii="Times New Roman" w:hAnsi="Times New Roman" w:cs="Times New Roman"/>
          <w:color w:val="000000"/>
          <w:sz w:val="28"/>
          <w:szCs w:val="28"/>
        </w:rPr>
        <w:t xml:space="preserve"> на отчетную дату в части реализации муниципальных программ.</w:t>
      </w:r>
    </w:p>
    <w:p w:rsidR="005A24C5" w:rsidRPr="00E30DD1" w:rsidRDefault="005A24C5" w:rsidP="007E390C">
      <w:pPr>
        <w:pStyle w:val="Style8"/>
        <w:widowControl/>
        <w:spacing w:before="77" w:line="240" w:lineRule="auto"/>
        <w:ind w:left="56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0DD1">
        <w:rPr>
          <w:rFonts w:ascii="Times New Roman" w:hAnsi="Times New Roman" w:cs="Times New Roman"/>
          <w:color w:val="000000"/>
          <w:sz w:val="28"/>
          <w:szCs w:val="28"/>
        </w:rPr>
        <w:t>Все замечания приняты к сведению и исполнению в дальнейшей работе.</w:t>
      </w:r>
    </w:p>
    <w:p w:rsidR="00BC0C27" w:rsidRDefault="005A24C5" w:rsidP="007E390C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5927" w:rsidRDefault="002A5927" w:rsidP="007E390C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A5927" w:rsidRDefault="002A5927" w:rsidP="007E390C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A5927" w:rsidRPr="00E30DD1" w:rsidRDefault="002A5927" w:rsidP="007E390C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C0C27" w:rsidRPr="00E30DD1" w:rsidRDefault="00BC0C27" w:rsidP="007E390C">
      <w:pPr>
        <w:rPr>
          <w:rFonts w:ascii="Times New Roman"/>
          <w:color w:val="000000"/>
          <w:sz w:val="28"/>
          <w:szCs w:val="28"/>
        </w:rPr>
      </w:pPr>
    </w:p>
    <w:p w:rsidR="00BC0C27" w:rsidRPr="00E30DD1" w:rsidRDefault="00BC0C27" w:rsidP="007E390C">
      <w:pPr>
        <w:pStyle w:val="Style8"/>
        <w:widowControl/>
        <w:spacing w:before="77" w:line="240" w:lineRule="auto"/>
        <w:ind w:left="56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0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об основных положения</w:t>
      </w:r>
      <w:r w:rsidR="00C5703C" w:rsidRPr="00E30DD1">
        <w:rPr>
          <w:rFonts w:ascii="Times New Roman" w:hAnsi="Times New Roman" w:cs="Times New Roman"/>
          <w:color w:val="000000"/>
          <w:sz w:val="28"/>
          <w:szCs w:val="28"/>
        </w:rPr>
        <w:t xml:space="preserve">х учетной политики </w:t>
      </w:r>
    </w:p>
    <w:p w:rsidR="00BC0C27" w:rsidRPr="00E30DD1" w:rsidRDefault="00BC0C27" w:rsidP="007E390C">
      <w:pPr>
        <w:pStyle w:val="Style8"/>
        <w:widowControl/>
        <w:spacing w:before="77" w:line="240" w:lineRule="auto"/>
        <w:ind w:left="56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4"/>
        <w:gridCol w:w="1560"/>
        <w:gridCol w:w="3493"/>
        <w:gridCol w:w="2358"/>
      </w:tblGrid>
      <w:tr w:rsidR="00BC0C27" w:rsidRPr="00E30DD1" w:rsidTr="00BC0C27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Код счета бухгалтерского учета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Метод оценки и момент отражения операции в учете</w:t>
            </w:r>
          </w:p>
        </w:tc>
      </w:tr>
      <w:tr w:rsidR="00BC0C27" w:rsidRPr="00E30DD1" w:rsidTr="00BC0C27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E30DD1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E30DD1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Способ ведения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Характеристика</w:t>
            </w:r>
          </w:p>
        </w:tc>
      </w:tr>
      <w:tr w:rsidR="00BC0C27" w:rsidRPr="00E30DD1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4</w:t>
            </w:r>
          </w:p>
        </w:tc>
      </w:tr>
      <w:tr w:rsidR="00BC0C27" w:rsidRPr="00E30DD1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0 101 00 000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BC0C27" w:rsidRPr="00E30DD1" w:rsidTr="00BC0C27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Амортизация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0 104 00 000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Линейный метод</w:t>
            </w:r>
          </w:p>
        </w:tc>
      </w:tr>
      <w:tr w:rsidR="00BC0C27" w:rsidRPr="00E30DD1" w:rsidTr="00BC0C27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E30DD1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E30DD1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BC0C27" w:rsidRPr="00E30DD1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0 105 00 000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По средней фактической стоимости</w:t>
            </w:r>
          </w:p>
        </w:tc>
      </w:tr>
      <w:tr w:rsidR="00BC0C27" w:rsidRPr="00E30DD1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Учет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E30DD1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30DD1">
              <w:rPr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</w:tbl>
    <w:p w:rsidR="00BC0C27" w:rsidRPr="00E30DD1" w:rsidRDefault="00BC0C27" w:rsidP="007E390C">
      <w:pPr>
        <w:rPr>
          <w:rFonts w:ascii="Times New Roman"/>
          <w:color w:val="000000"/>
          <w:sz w:val="28"/>
          <w:szCs w:val="28"/>
        </w:rPr>
      </w:pPr>
    </w:p>
    <w:p w:rsidR="00436FF1" w:rsidRPr="00225212" w:rsidRDefault="00225212" w:rsidP="007E390C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5212">
        <w:rPr>
          <w:rFonts w:ascii="Times New Roman" w:hAnsi="Times New Roman" w:cs="Times New Roman"/>
          <w:sz w:val="28"/>
          <w:szCs w:val="28"/>
        </w:rPr>
        <w:t>Инвентаризация в 2022 году не проводилась.</w:t>
      </w:r>
    </w:p>
    <w:p w:rsidR="00225212" w:rsidRPr="00E57F91" w:rsidRDefault="00225212" w:rsidP="007E390C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436FF1" w:rsidRDefault="00A618B7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</w:t>
      </w:r>
      <w:r w:rsidR="00436FF1" w:rsidRPr="00E30DD1">
        <w:rPr>
          <w:rFonts w:ascii="Times New Roman"/>
          <w:sz w:val="28"/>
          <w:szCs w:val="28"/>
        </w:rPr>
        <w:t xml:space="preserve"> связи с отсутствием числовых показателей в формах бюджетной отчетности, не представляются следующие формы отчетности:</w:t>
      </w:r>
    </w:p>
    <w:p w:rsidR="00A618B7" w:rsidRPr="00E30DD1" w:rsidRDefault="00A618B7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665069" w:rsidRPr="00E30DD1" w:rsidRDefault="00781107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Форма 0503117НП «Отчет об исполнении бюджета (по национальным проектам)»</w:t>
      </w:r>
    </w:p>
    <w:p w:rsidR="00665069" w:rsidRPr="00E30DD1" w:rsidRDefault="00665069" w:rsidP="007E390C">
      <w:pPr>
        <w:ind w:firstLine="709"/>
        <w:jc w:val="both"/>
        <w:rPr>
          <w:rFonts w:ascii="Times New Roman"/>
          <w:color w:val="000000" w:themeColor="text1"/>
          <w:sz w:val="28"/>
          <w:szCs w:val="28"/>
        </w:rPr>
      </w:pPr>
      <w:r w:rsidRPr="00E30DD1">
        <w:rPr>
          <w:rFonts w:ascii="Times New Roman"/>
          <w:color w:val="000000" w:themeColor="text1"/>
          <w:sz w:val="28"/>
          <w:szCs w:val="28"/>
        </w:rPr>
        <w:t>Форма 0503128НП «Отчет о бюджетных обязательствах (по национальным проектам)»</w:t>
      </w:r>
    </w:p>
    <w:p w:rsidR="00665069" w:rsidRPr="00E30DD1" w:rsidRDefault="00972DA0" w:rsidP="007E390C">
      <w:pPr>
        <w:ind w:firstLine="709"/>
        <w:jc w:val="both"/>
        <w:rPr>
          <w:rFonts w:ascii="Times New Roman"/>
          <w:sz w:val="28"/>
          <w:szCs w:val="28"/>
        </w:rPr>
      </w:pPr>
      <w:hyperlink r:id="rId9" w:history="1">
        <w:r w:rsidR="00665069" w:rsidRPr="00E30DD1">
          <w:rPr>
            <w:rStyle w:val="a3"/>
            <w:rFonts w:ascii="Times New Roman"/>
            <w:color w:val="000000" w:themeColor="text1"/>
            <w:sz w:val="28"/>
            <w:szCs w:val="28"/>
            <w:u w:val="none"/>
          </w:rPr>
          <w:t>Форма 0503167</w:t>
        </w:r>
      </w:hyperlink>
      <w:r w:rsidR="00665069" w:rsidRPr="00E30DD1">
        <w:rPr>
          <w:rFonts w:ascii="Times New Roman"/>
          <w:color w:val="000000" w:themeColor="text1"/>
          <w:sz w:val="28"/>
          <w:szCs w:val="28"/>
        </w:rPr>
        <w:t xml:space="preserve"> </w:t>
      </w:r>
      <w:r w:rsidR="00665069" w:rsidRPr="00E30DD1">
        <w:rPr>
          <w:rFonts w:ascii="Times New Roman"/>
          <w:sz w:val="28"/>
          <w:szCs w:val="28"/>
        </w:rPr>
        <w:t xml:space="preserve">«Сведения о целевых иностранных кредитах» (целевых иностранных кредитов не привлекалось); </w:t>
      </w:r>
    </w:p>
    <w:p w:rsidR="00665069" w:rsidRPr="00E30DD1" w:rsidRDefault="00665069" w:rsidP="007E390C">
      <w:pPr>
        <w:ind w:firstLine="709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 xml:space="preserve">Форма 0503171 «Сведения о финансовых вложениях получателя бюджетных средств, администратора источников финансирования дефицита бюджета» (финансовых вложений не осуществлялось); </w:t>
      </w:r>
    </w:p>
    <w:p w:rsidR="00665069" w:rsidRPr="00E30DD1" w:rsidRDefault="00665069" w:rsidP="007E390C">
      <w:pPr>
        <w:ind w:firstLine="709"/>
        <w:jc w:val="both"/>
        <w:rPr>
          <w:rFonts w:ascii="Times New Roman"/>
          <w:i/>
          <w:sz w:val="28"/>
          <w:szCs w:val="28"/>
        </w:rPr>
      </w:pPr>
      <w:r w:rsidRPr="00E30DD1">
        <w:rPr>
          <w:rStyle w:val="FontStyle12"/>
          <w:rFonts w:ascii="Times New Roman" w:hAnsi="Times New Roman" w:cs="Times New Roman"/>
          <w:bCs/>
          <w:i w:val="0"/>
        </w:rPr>
        <w:t xml:space="preserve">Форма 0503172 «Сведения о государственном (муниципальном) долге, предоставленных бюджетных кредитах» </w:t>
      </w:r>
    </w:p>
    <w:p w:rsidR="00A75D08" w:rsidRDefault="00665069" w:rsidP="007E390C">
      <w:pPr>
        <w:ind w:firstLine="709"/>
        <w:jc w:val="both"/>
        <w:rPr>
          <w:rFonts w:ascii="Times New Roman"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капитале»;</w:t>
      </w:r>
    </w:p>
    <w:p w:rsidR="00A57946" w:rsidRDefault="00A57946" w:rsidP="007E390C">
      <w:pPr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Форма 0503175 «Сведения о принятых и неисполненных обязательствах получателя бюджетных средств»</w:t>
      </w:r>
    </w:p>
    <w:p w:rsidR="00665069" w:rsidRPr="00E30DD1" w:rsidRDefault="00665069" w:rsidP="007E390C">
      <w:pPr>
        <w:ind w:firstLine="709"/>
        <w:jc w:val="both"/>
        <w:rPr>
          <w:rFonts w:ascii="Times New Roman"/>
          <w:bCs/>
          <w:iCs/>
          <w:sz w:val="28"/>
          <w:szCs w:val="28"/>
        </w:rPr>
      </w:pPr>
      <w:r w:rsidRPr="00E30DD1">
        <w:rPr>
          <w:rFonts w:ascii="Times New Roman"/>
          <w:sz w:val="28"/>
          <w:szCs w:val="28"/>
        </w:rPr>
        <w:t xml:space="preserve">Форма 0503190 «Сведения о вложениях в объекты недвижимого имущества, объектах незавершенного строительства». </w:t>
      </w:r>
      <w:r w:rsidRPr="00E30DD1">
        <w:rPr>
          <w:rFonts w:ascii="Times New Roman"/>
          <w:bCs/>
          <w:iCs/>
          <w:sz w:val="28"/>
          <w:szCs w:val="28"/>
        </w:rPr>
        <w:t>Объектов незавершенного строительства на отчетную дату, а также сформированных на отчетную дату вложений в объекты недвижимого имущества нет.</w:t>
      </w:r>
    </w:p>
    <w:p w:rsidR="00113302" w:rsidRPr="00E30DD1" w:rsidRDefault="00113302" w:rsidP="007E390C">
      <w:pPr>
        <w:ind w:firstLine="709"/>
        <w:jc w:val="both"/>
        <w:rPr>
          <w:rFonts w:ascii="Times New Roman"/>
          <w:bCs/>
          <w:iCs/>
          <w:sz w:val="28"/>
          <w:szCs w:val="28"/>
        </w:rPr>
      </w:pPr>
      <w:r w:rsidRPr="00E30DD1">
        <w:rPr>
          <w:rFonts w:ascii="Times New Roman"/>
          <w:bCs/>
          <w:iCs/>
          <w:sz w:val="28"/>
          <w:szCs w:val="28"/>
        </w:rPr>
        <w:t>Форма 0503296</w:t>
      </w:r>
      <w:r w:rsidR="00CD6CC3" w:rsidRPr="00E30DD1">
        <w:rPr>
          <w:rFonts w:ascii="Times New Roman"/>
          <w:bCs/>
          <w:iCs/>
          <w:sz w:val="28"/>
          <w:szCs w:val="28"/>
        </w:rPr>
        <w:t xml:space="preserve"> «Сведения об исполнении судебных решений по денежным обязательствам бюджета»</w:t>
      </w:r>
    </w:p>
    <w:p w:rsidR="000655B2" w:rsidRPr="00E30DD1" w:rsidRDefault="000C136E" w:rsidP="007E390C">
      <w:pPr>
        <w:jc w:val="both"/>
        <w:rPr>
          <w:rFonts w:ascii="Times New Roman" w:eastAsia="Times New Roman"/>
          <w:sz w:val="28"/>
          <w:szCs w:val="28"/>
        </w:rPr>
      </w:pPr>
      <w:r w:rsidRPr="00E30DD1">
        <w:rPr>
          <w:rFonts w:ascii="Times New Roman"/>
          <w:bCs/>
          <w:iCs/>
          <w:sz w:val="28"/>
          <w:szCs w:val="28"/>
        </w:rPr>
        <w:t xml:space="preserve">           </w:t>
      </w:r>
      <w:r w:rsidR="008A040D" w:rsidRPr="00E30DD1">
        <w:rPr>
          <w:rFonts w:ascii="Times New Roman" w:eastAsia="Times New Roman"/>
          <w:sz w:val="28"/>
          <w:szCs w:val="28"/>
        </w:rPr>
        <w:t>Таблица №</w:t>
      </w:r>
      <w:r w:rsidR="00EB57FF" w:rsidRPr="00E30DD1">
        <w:rPr>
          <w:rFonts w:ascii="Times New Roman" w:eastAsia="Times New Roman"/>
          <w:sz w:val="28"/>
          <w:szCs w:val="28"/>
        </w:rPr>
        <w:t xml:space="preserve"> </w:t>
      </w:r>
      <w:r w:rsidR="008A040D" w:rsidRPr="00E30DD1">
        <w:rPr>
          <w:rFonts w:ascii="Times New Roman" w:eastAsia="Times New Roman"/>
          <w:sz w:val="28"/>
          <w:szCs w:val="28"/>
        </w:rPr>
        <w:t>6 «Сведения о проведении инвентаризации»</w:t>
      </w:r>
    </w:p>
    <w:p w:rsidR="00CD6CC3" w:rsidRPr="00E30DD1" w:rsidRDefault="00CD6CC3" w:rsidP="007E390C">
      <w:pPr>
        <w:jc w:val="both"/>
        <w:rPr>
          <w:rFonts w:ascii="Times New Roman" w:eastAsia="Times New Roman"/>
          <w:sz w:val="28"/>
          <w:szCs w:val="28"/>
        </w:rPr>
      </w:pPr>
    </w:p>
    <w:p w:rsidR="000655B2" w:rsidRPr="00310E77" w:rsidRDefault="000655B2" w:rsidP="002252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737"/>
        <w:gridCol w:w="703"/>
        <w:gridCol w:w="659"/>
        <w:gridCol w:w="907"/>
        <w:gridCol w:w="2242"/>
        <w:gridCol w:w="869"/>
        <w:gridCol w:w="1726"/>
        <w:gridCol w:w="1157"/>
      </w:tblGrid>
      <w:tr w:rsidR="00310E77" w:rsidRPr="00310E77" w:rsidTr="00310E77">
        <w:trPr>
          <w:trHeight w:val="285"/>
        </w:trPr>
        <w:tc>
          <w:tcPr>
            <w:tcW w:w="1425" w:type="dxa"/>
            <w:gridSpan w:val="3"/>
            <w:vMerge w:val="restart"/>
            <w:vAlign w:val="center"/>
            <w:hideMark/>
          </w:tcPr>
          <w:p w:rsidR="00310E77" w:rsidRPr="00310E77" w:rsidRDefault="00310E77">
            <w:pPr>
              <w:rPr>
                <w:rFonts w:ascii="Times New Roman" w:eastAsia="Times New Roman"/>
                <w:color w:val="000000"/>
              </w:rPr>
            </w:pPr>
            <w:r w:rsidRPr="00310E77">
              <w:rPr>
                <w:rFonts w:ascii="Times New Roman"/>
                <w:color w:val="000000"/>
              </w:rPr>
              <w:t>Руководитель</w:t>
            </w:r>
          </w:p>
        </w:tc>
        <w:tc>
          <w:tcPr>
            <w:tcW w:w="75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0E77" w:rsidRPr="00310E77" w:rsidRDefault="00310E77">
            <w:pPr>
              <w:jc w:val="center"/>
              <w:rPr>
                <w:rFonts w:ascii="Times New Roman"/>
                <w:b/>
                <w:bCs/>
                <w:color w:val="000000"/>
              </w:rPr>
            </w:pPr>
            <w:r w:rsidRPr="00310E77">
              <w:rPr>
                <w:rFonts w:ascii="Times New Roman"/>
                <w:b/>
                <w:bCs/>
                <w:color w:val="000000"/>
              </w:rPr>
              <w:t>ДОКУМЕНТ ПОДПИСАН ЭЛЕКТРОННОЙ ПОДПИСЬЮ</w:t>
            </w:r>
          </w:p>
        </w:tc>
      </w:tr>
      <w:tr w:rsidR="00310E77" w:rsidRPr="00310E77" w:rsidTr="00310E77">
        <w:trPr>
          <w:trHeight w:val="882"/>
        </w:trPr>
        <w:tc>
          <w:tcPr>
            <w:tcW w:w="0" w:type="auto"/>
            <w:gridSpan w:val="3"/>
            <w:vMerge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  <w:r w:rsidRPr="00310E77">
              <w:rPr>
                <w:rFonts w:ascii="Times New Roman"/>
                <w:color w:val="000000"/>
              </w:rPr>
              <w:t>Сертификат: 00a2d092afcca047f796e7bb313a63b753</w:t>
            </w:r>
            <w:r w:rsidRPr="00310E77">
              <w:rPr>
                <w:rFonts w:ascii="Times New Roman"/>
                <w:color w:val="000000"/>
              </w:rPr>
              <w:br/>
              <w:t>Владелец: Чугреев Игорь Николаевич</w:t>
            </w:r>
            <w:r w:rsidRPr="00310E77">
              <w:rPr>
                <w:rFonts w:ascii="Times New Roman"/>
                <w:color w:val="000000"/>
              </w:rPr>
              <w:br/>
              <w:t>Действителен с 29.11.2022 по 22.02.2024</w:t>
            </w:r>
            <w:r w:rsidRPr="00310E77">
              <w:rPr>
                <w:rFonts w:ascii="Times New Roman"/>
                <w:color w:val="000000"/>
              </w:rPr>
              <w:br/>
              <w:t> </w:t>
            </w:r>
          </w:p>
        </w:tc>
      </w:tr>
      <w:tr w:rsidR="00310E77" w:rsidRPr="00310E77" w:rsidTr="00310E77">
        <w:trPr>
          <w:trHeight w:val="255"/>
        </w:trPr>
        <w:tc>
          <w:tcPr>
            <w:tcW w:w="513" w:type="dxa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</w:p>
        </w:tc>
        <w:tc>
          <w:tcPr>
            <w:tcW w:w="478" w:type="dxa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7" w:type="dxa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2" w:type="dxa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8" w:type="dxa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310E77" w:rsidRPr="00310E77" w:rsidTr="00310E77">
        <w:trPr>
          <w:trHeight w:val="285"/>
        </w:trPr>
        <w:tc>
          <w:tcPr>
            <w:tcW w:w="1425" w:type="dxa"/>
            <w:gridSpan w:val="3"/>
            <w:vMerge w:val="restart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  <w:r w:rsidRPr="00310E77">
              <w:rPr>
                <w:rFonts w:ascii="Times New Roman"/>
                <w:color w:val="000000"/>
              </w:rPr>
              <w:t>Руководитель планово-финансовой службы</w:t>
            </w:r>
          </w:p>
        </w:tc>
        <w:tc>
          <w:tcPr>
            <w:tcW w:w="75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0E77" w:rsidRPr="00310E77" w:rsidRDefault="00310E77">
            <w:pPr>
              <w:jc w:val="center"/>
              <w:rPr>
                <w:rFonts w:ascii="Times New Roman"/>
                <w:b/>
                <w:bCs/>
                <w:color w:val="000000"/>
              </w:rPr>
            </w:pPr>
            <w:r w:rsidRPr="00310E77">
              <w:rPr>
                <w:rFonts w:ascii="Times New Roman"/>
                <w:b/>
                <w:bCs/>
                <w:color w:val="000000"/>
              </w:rPr>
              <w:t>ДОКУМЕНТ ПОДПИСАН ЭЛЕКТРОННОЙ ПОДПИСЬЮ</w:t>
            </w:r>
          </w:p>
        </w:tc>
      </w:tr>
      <w:tr w:rsidR="00310E77" w:rsidRPr="00310E77" w:rsidTr="00310E77">
        <w:trPr>
          <w:trHeight w:val="882"/>
        </w:trPr>
        <w:tc>
          <w:tcPr>
            <w:tcW w:w="0" w:type="auto"/>
            <w:gridSpan w:val="3"/>
            <w:vMerge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  <w:r w:rsidRPr="00310E77">
              <w:rPr>
                <w:rFonts w:ascii="Times New Roman"/>
                <w:color w:val="000000"/>
              </w:rPr>
              <w:t>Сертификат: 73632823babf8b424079b3126e1ad74d</w:t>
            </w:r>
            <w:r w:rsidRPr="00310E77">
              <w:rPr>
                <w:rFonts w:ascii="Times New Roman"/>
                <w:color w:val="000000"/>
              </w:rPr>
              <w:br/>
              <w:t>Владелец: Серышева Ольга Александровна</w:t>
            </w:r>
            <w:r w:rsidRPr="00310E77">
              <w:rPr>
                <w:rFonts w:ascii="Times New Roman"/>
                <w:color w:val="000000"/>
              </w:rPr>
              <w:br/>
              <w:t>Действителен с 30.12.2022 по 24.03.2024</w:t>
            </w:r>
            <w:r w:rsidRPr="00310E77">
              <w:rPr>
                <w:rFonts w:ascii="Times New Roman"/>
                <w:color w:val="000000"/>
              </w:rPr>
              <w:br/>
              <w:t> </w:t>
            </w:r>
          </w:p>
        </w:tc>
      </w:tr>
      <w:tr w:rsidR="00310E77" w:rsidRPr="00310E77" w:rsidTr="00310E77">
        <w:trPr>
          <w:trHeight w:val="255"/>
        </w:trPr>
        <w:tc>
          <w:tcPr>
            <w:tcW w:w="513" w:type="dxa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</w:p>
        </w:tc>
        <w:tc>
          <w:tcPr>
            <w:tcW w:w="478" w:type="dxa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vAlign w:val="bottom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7" w:type="dxa"/>
            <w:vAlign w:val="bottom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2" w:type="dxa"/>
            <w:vAlign w:val="bottom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1" w:type="dxa"/>
            <w:vAlign w:val="bottom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  <w:hideMark/>
          </w:tcPr>
          <w:p w:rsidR="00310E77" w:rsidRPr="00310E77" w:rsidRDefault="00310E7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310E77" w:rsidRPr="00310E77" w:rsidTr="00310E77">
        <w:trPr>
          <w:trHeight w:val="285"/>
        </w:trPr>
        <w:tc>
          <w:tcPr>
            <w:tcW w:w="1425" w:type="dxa"/>
            <w:gridSpan w:val="3"/>
            <w:vMerge w:val="restart"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  <w:r w:rsidRPr="00310E77">
              <w:rPr>
                <w:rFonts w:ascii="Times New Roman"/>
                <w:color w:val="000000"/>
              </w:rPr>
              <w:t>Главный бухгалтер (руководитель централизованной бухгалтерии)</w:t>
            </w:r>
          </w:p>
        </w:tc>
        <w:tc>
          <w:tcPr>
            <w:tcW w:w="75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0E77" w:rsidRPr="00310E77" w:rsidRDefault="00310E77">
            <w:pPr>
              <w:jc w:val="center"/>
              <w:rPr>
                <w:rFonts w:ascii="Times New Roman"/>
                <w:b/>
                <w:bCs/>
                <w:color w:val="000000"/>
              </w:rPr>
            </w:pPr>
            <w:r w:rsidRPr="00310E77">
              <w:rPr>
                <w:rFonts w:ascii="Times New Roman"/>
                <w:b/>
                <w:bCs/>
                <w:color w:val="000000"/>
              </w:rPr>
              <w:t>ДОКУМЕНТ ПОДПИСАН ЭЛЕКТРОННОЙ ПОДПИСЬЮ</w:t>
            </w:r>
          </w:p>
        </w:tc>
      </w:tr>
      <w:tr w:rsidR="00310E77" w:rsidRPr="00310E77" w:rsidTr="00310E77">
        <w:trPr>
          <w:trHeight w:val="1125"/>
        </w:trPr>
        <w:tc>
          <w:tcPr>
            <w:tcW w:w="0" w:type="auto"/>
            <w:gridSpan w:val="3"/>
            <w:vMerge/>
            <w:vAlign w:val="center"/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0E77" w:rsidRPr="00310E77" w:rsidRDefault="00310E77">
            <w:pPr>
              <w:rPr>
                <w:rFonts w:ascii="Times New Roman"/>
                <w:color w:val="000000"/>
              </w:rPr>
            </w:pPr>
            <w:r w:rsidRPr="00310E77">
              <w:rPr>
                <w:rFonts w:ascii="Times New Roman"/>
                <w:color w:val="000000"/>
              </w:rPr>
              <w:t>Сертификат: 00b4b6eed7243ac3c4d03ef4ccdbca57a3</w:t>
            </w:r>
            <w:r w:rsidRPr="00310E77">
              <w:rPr>
                <w:rFonts w:ascii="Times New Roman"/>
                <w:color w:val="000000"/>
              </w:rPr>
              <w:br/>
              <w:t>Владелец: Чезлова Марина Григорьевна</w:t>
            </w:r>
            <w:r w:rsidRPr="00310E77">
              <w:rPr>
                <w:rFonts w:ascii="Times New Roman"/>
                <w:color w:val="000000"/>
              </w:rPr>
              <w:br/>
              <w:t>Действителен с 19.12.2022 по 13.03.2024</w:t>
            </w:r>
            <w:r w:rsidRPr="00310E77">
              <w:rPr>
                <w:rFonts w:ascii="Times New Roman"/>
                <w:color w:val="000000"/>
              </w:rPr>
              <w:br/>
              <w:t> </w:t>
            </w:r>
          </w:p>
        </w:tc>
      </w:tr>
    </w:tbl>
    <w:p w:rsidR="0012216A" w:rsidRPr="00E30DD1" w:rsidRDefault="0012216A" w:rsidP="00665069">
      <w:pPr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</w:rPr>
      </w:pPr>
    </w:p>
    <w:sectPr w:rsidR="0012216A" w:rsidRPr="00E30DD1" w:rsidSect="00EA2A28">
      <w:type w:val="continuous"/>
      <w:pgSz w:w="11905" w:h="16837"/>
      <w:pgMar w:top="426" w:right="1415" w:bottom="568" w:left="13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A0" w:rsidRDefault="00972DA0">
      <w:r>
        <w:separator/>
      </w:r>
    </w:p>
  </w:endnote>
  <w:endnote w:type="continuationSeparator" w:id="0">
    <w:p w:rsidR="00972DA0" w:rsidRDefault="0097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A0" w:rsidRDefault="00972DA0">
      <w:r>
        <w:separator/>
      </w:r>
    </w:p>
  </w:footnote>
  <w:footnote w:type="continuationSeparator" w:id="0">
    <w:p w:rsidR="00972DA0" w:rsidRDefault="0097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230"/>
    <w:multiLevelType w:val="singleLevel"/>
    <w:tmpl w:val="422AD8AC"/>
    <w:lvl w:ilvl="0">
      <w:start w:val="1"/>
      <w:numFmt w:val="decimal"/>
      <w:lvlText w:val="6.%1."/>
      <w:legacy w:legacy="1" w:legacySpace="0" w:legacyIndent="413"/>
      <w:lvlJc w:val="left"/>
      <w:rPr>
        <w:rFonts w:ascii="Arial Unicode MS" w:eastAsia="Arial Unicode MS" w:hAnsi="Arial Unicode MS" w:cs="Arial Unicode MS" w:hint="eastAsia"/>
      </w:rPr>
    </w:lvl>
  </w:abstractNum>
  <w:abstractNum w:abstractNumId="1" w15:restartNumberingAfterBreak="0">
    <w:nsid w:val="0D6B0591"/>
    <w:multiLevelType w:val="hybridMultilevel"/>
    <w:tmpl w:val="C78260B2"/>
    <w:lvl w:ilvl="0" w:tplc="75C2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F3B6F"/>
    <w:multiLevelType w:val="hybridMultilevel"/>
    <w:tmpl w:val="89506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BEB"/>
    <w:multiLevelType w:val="singleLevel"/>
    <w:tmpl w:val="66765494"/>
    <w:lvl w:ilvl="0">
      <w:start w:val="1"/>
      <w:numFmt w:val="decimal"/>
      <w:lvlText w:val="5.%1."/>
      <w:legacy w:legacy="1" w:legacySpace="0" w:legacyIndent="403"/>
      <w:lvlJc w:val="left"/>
      <w:rPr>
        <w:rFonts w:ascii="Arial Unicode MS" w:eastAsia="Arial Unicode MS" w:hAnsi="Arial Unicode MS" w:cs="Arial Unicode MS" w:hint="eastAsia"/>
      </w:rPr>
    </w:lvl>
  </w:abstractNum>
  <w:abstractNum w:abstractNumId="4" w15:restartNumberingAfterBreak="0">
    <w:nsid w:val="3503018D"/>
    <w:multiLevelType w:val="hybridMultilevel"/>
    <w:tmpl w:val="76A2A2E0"/>
    <w:lvl w:ilvl="0" w:tplc="AF002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E5558D"/>
    <w:multiLevelType w:val="hybridMultilevel"/>
    <w:tmpl w:val="00808666"/>
    <w:lvl w:ilvl="0" w:tplc="BC743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5653A4"/>
    <w:multiLevelType w:val="hybridMultilevel"/>
    <w:tmpl w:val="4F9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6BF4"/>
    <w:multiLevelType w:val="hybridMultilevel"/>
    <w:tmpl w:val="1C78A980"/>
    <w:lvl w:ilvl="0" w:tplc="1E726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383AE6"/>
    <w:multiLevelType w:val="hybridMultilevel"/>
    <w:tmpl w:val="CEDC7808"/>
    <w:lvl w:ilvl="0" w:tplc="5008A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7039F7"/>
    <w:multiLevelType w:val="hybridMultilevel"/>
    <w:tmpl w:val="C54C7BD4"/>
    <w:lvl w:ilvl="0" w:tplc="01F69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59E7707"/>
    <w:multiLevelType w:val="hybridMultilevel"/>
    <w:tmpl w:val="8938CD98"/>
    <w:lvl w:ilvl="0" w:tplc="249611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E7"/>
    <w:rsid w:val="00003D14"/>
    <w:rsid w:val="00003FCF"/>
    <w:rsid w:val="000101D6"/>
    <w:rsid w:val="00012BAC"/>
    <w:rsid w:val="0001348F"/>
    <w:rsid w:val="000138BC"/>
    <w:rsid w:val="0001442D"/>
    <w:rsid w:val="0002131C"/>
    <w:rsid w:val="00022BD3"/>
    <w:rsid w:val="00023CB7"/>
    <w:rsid w:val="0002469A"/>
    <w:rsid w:val="00024E4B"/>
    <w:rsid w:val="0002535A"/>
    <w:rsid w:val="000257EC"/>
    <w:rsid w:val="000274A4"/>
    <w:rsid w:val="00027E1A"/>
    <w:rsid w:val="000307B6"/>
    <w:rsid w:val="000334FB"/>
    <w:rsid w:val="000347D5"/>
    <w:rsid w:val="00034AAF"/>
    <w:rsid w:val="0004048C"/>
    <w:rsid w:val="0004174B"/>
    <w:rsid w:val="00041C48"/>
    <w:rsid w:val="000424A2"/>
    <w:rsid w:val="0004489B"/>
    <w:rsid w:val="00045101"/>
    <w:rsid w:val="00047B3A"/>
    <w:rsid w:val="000502E5"/>
    <w:rsid w:val="00053A53"/>
    <w:rsid w:val="00053D13"/>
    <w:rsid w:val="00055860"/>
    <w:rsid w:val="00055E4C"/>
    <w:rsid w:val="000575DE"/>
    <w:rsid w:val="00060F07"/>
    <w:rsid w:val="00061977"/>
    <w:rsid w:val="0006252C"/>
    <w:rsid w:val="0006297C"/>
    <w:rsid w:val="000631A0"/>
    <w:rsid w:val="000655B2"/>
    <w:rsid w:val="0006765B"/>
    <w:rsid w:val="00072BCF"/>
    <w:rsid w:val="00072C54"/>
    <w:rsid w:val="00074650"/>
    <w:rsid w:val="00074882"/>
    <w:rsid w:val="0007590E"/>
    <w:rsid w:val="000808A9"/>
    <w:rsid w:val="000829BA"/>
    <w:rsid w:val="00082B37"/>
    <w:rsid w:val="00083157"/>
    <w:rsid w:val="00083EC6"/>
    <w:rsid w:val="00090D38"/>
    <w:rsid w:val="00093BDD"/>
    <w:rsid w:val="00095C83"/>
    <w:rsid w:val="00096253"/>
    <w:rsid w:val="000A1223"/>
    <w:rsid w:val="000A2876"/>
    <w:rsid w:val="000A5175"/>
    <w:rsid w:val="000A768C"/>
    <w:rsid w:val="000A7EF7"/>
    <w:rsid w:val="000B2A86"/>
    <w:rsid w:val="000B2C79"/>
    <w:rsid w:val="000B61A2"/>
    <w:rsid w:val="000B6760"/>
    <w:rsid w:val="000B6799"/>
    <w:rsid w:val="000B6955"/>
    <w:rsid w:val="000C0D37"/>
    <w:rsid w:val="000C136E"/>
    <w:rsid w:val="000C2AA5"/>
    <w:rsid w:val="000C50BE"/>
    <w:rsid w:val="000C6FFB"/>
    <w:rsid w:val="000D1826"/>
    <w:rsid w:val="000D250D"/>
    <w:rsid w:val="000D3848"/>
    <w:rsid w:val="000D4EEE"/>
    <w:rsid w:val="000D5E2F"/>
    <w:rsid w:val="000D6396"/>
    <w:rsid w:val="000E0B3E"/>
    <w:rsid w:val="000E1770"/>
    <w:rsid w:val="000E1F35"/>
    <w:rsid w:val="000E221E"/>
    <w:rsid w:val="000F32B5"/>
    <w:rsid w:val="000F4411"/>
    <w:rsid w:val="00100691"/>
    <w:rsid w:val="00101407"/>
    <w:rsid w:val="0010217D"/>
    <w:rsid w:val="00102B37"/>
    <w:rsid w:val="00103919"/>
    <w:rsid w:val="00104DA4"/>
    <w:rsid w:val="00106511"/>
    <w:rsid w:val="00106630"/>
    <w:rsid w:val="00107200"/>
    <w:rsid w:val="00107E4B"/>
    <w:rsid w:val="00110732"/>
    <w:rsid w:val="00110EBA"/>
    <w:rsid w:val="00113302"/>
    <w:rsid w:val="001147A2"/>
    <w:rsid w:val="00114FCE"/>
    <w:rsid w:val="001202BA"/>
    <w:rsid w:val="00120C64"/>
    <w:rsid w:val="00121081"/>
    <w:rsid w:val="0012216A"/>
    <w:rsid w:val="0012271D"/>
    <w:rsid w:val="00126A80"/>
    <w:rsid w:val="0012769C"/>
    <w:rsid w:val="00130AE2"/>
    <w:rsid w:val="00130CEE"/>
    <w:rsid w:val="00135021"/>
    <w:rsid w:val="00137CA1"/>
    <w:rsid w:val="001404F8"/>
    <w:rsid w:val="001412E7"/>
    <w:rsid w:val="001422A2"/>
    <w:rsid w:val="001434F0"/>
    <w:rsid w:val="00144D3B"/>
    <w:rsid w:val="00146756"/>
    <w:rsid w:val="00151039"/>
    <w:rsid w:val="0015285D"/>
    <w:rsid w:val="001540E9"/>
    <w:rsid w:val="00154A81"/>
    <w:rsid w:val="0015585B"/>
    <w:rsid w:val="00155D1E"/>
    <w:rsid w:val="0015701F"/>
    <w:rsid w:val="001608A8"/>
    <w:rsid w:val="001611AB"/>
    <w:rsid w:val="00162D19"/>
    <w:rsid w:val="00162F14"/>
    <w:rsid w:val="00163556"/>
    <w:rsid w:val="00172790"/>
    <w:rsid w:val="0018063D"/>
    <w:rsid w:val="00183348"/>
    <w:rsid w:val="00184A38"/>
    <w:rsid w:val="00184BA0"/>
    <w:rsid w:val="001908A2"/>
    <w:rsid w:val="00191935"/>
    <w:rsid w:val="001921C0"/>
    <w:rsid w:val="001925E7"/>
    <w:rsid w:val="001954DD"/>
    <w:rsid w:val="001A11D0"/>
    <w:rsid w:val="001A4D14"/>
    <w:rsid w:val="001A7037"/>
    <w:rsid w:val="001A7E96"/>
    <w:rsid w:val="001B40EE"/>
    <w:rsid w:val="001B5C75"/>
    <w:rsid w:val="001B5F80"/>
    <w:rsid w:val="001B692B"/>
    <w:rsid w:val="001C1DE4"/>
    <w:rsid w:val="001C3277"/>
    <w:rsid w:val="001C35C6"/>
    <w:rsid w:val="001C3D86"/>
    <w:rsid w:val="001C4579"/>
    <w:rsid w:val="001C595F"/>
    <w:rsid w:val="001D0835"/>
    <w:rsid w:val="001D16CE"/>
    <w:rsid w:val="001D3646"/>
    <w:rsid w:val="001D519C"/>
    <w:rsid w:val="001D7727"/>
    <w:rsid w:val="001E09A8"/>
    <w:rsid w:val="001E1ACB"/>
    <w:rsid w:val="001E4A32"/>
    <w:rsid w:val="001E5C5B"/>
    <w:rsid w:val="001F0222"/>
    <w:rsid w:val="001F2ABD"/>
    <w:rsid w:val="001F2DC9"/>
    <w:rsid w:val="001F4008"/>
    <w:rsid w:val="001F4A7C"/>
    <w:rsid w:val="001F60CE"/>
    <w:rsid w:val="002006BF"/>
    <w:rsid w:val="00200D10"/>
    <w:rsid w:val="0020128A"/>
    <w:rsid w:val="00201876"/>
    <w:rsid w:val="002020C4"/>
    <w:rsid w:val="00202C08"/>
    <w:rsid w:val="0020476A"/>
    <w:rsid w:val="00206612"/>
    <w:rsid w:val="00206790"/>
    <w:rsid w:val="002071F0"/>
    <w:rsid w:val="00210BF5"/>
    <w:rsid w:val="00210DD9"/>
    <w:rsid w:val="002125AC"/>
    <w:rsid w:val="00212798"/>
    <w:rsid w:val="00213508"/>
    <w:rsid w:val="00214932"/>
    <w:rsid w:val="002152DB"/>
    <w:rsid w:val="00215A8D"/>
    <w:rsid w:val="00216352"/>
    <w:rsid w:val="00216AAA"/>
    <w:rsid w:val="002200F8"/>
    <w:rsid w:val="00220E8C"/>
    <w:rsid w:val="002226AA"/>
    <w:rsid w:val="00222B89"/>
    <w:rsid w:val="00224101"/>
    <w:rsid w:val="00224EFC"/>
    <w:rsid w:val="00225212"/>
    <w:rsid w:val="00225549"/>
    <w:rsid w:val="002267B0"/>
    <w:rsid w:val="00234A9C"/>
    <w:rsid w:val="00235492"/>
    <w:rsid w:val="002355E9"/>
    <w:rsid w:val="002375AC"/>
    <w:rsid w:val="00242334"/>
    <w:rsid w:val="00243511"/>
    <w:rsid w:val="0024359B"/>
    <w:rsid w:val="00243D68"/>
    <w:rsid w:val="0024488E"/>
    <w:rsid w:val="00244B65"/>
    <w:rsid w:val="0024561F"/>
    <w:rsid w:val="00245F61"/>
    <w:rsid w:val="00247016"/>
    <w:rsid w:val="00252C9D"/>
    <w:rsid w:val="00253121"/>
    <w:rsid w:val="002535CA"/>
    <w:rsid w:val="00254252"/>
    <w:rsid w:val="00256DCD"/>
    <w:rsid w:val="00257615"/>
    <w:rsid w:val="0026046C"/>
    <w:rsid w:val="00266713"/>
    <w:rsid w:val="00266B08"/>
    <w:rsid w:val="00266CF1"/>
    <w:rsid w:val="00267563"/>
    <w:rsid w:val="00274C94"/>
    <w:rsid w:val="0027775F"/>
    <w:rsid w:val="00280BF7"/>
    <w:rsid w:val="00281876"/>
    <w:rsid w:val="002831D7"/>
    <w:rsid w:val="0028449F"/>
    <w:rsid w:val="002848F8"/>
    <w:rsid w:val="002854E3"/>
    <w:rsid w:val="00285E9E"/>
    <w:rsid w:val="002861C2"/>
    <w:rsid w:val="00286409"/>
    <w:rsid w:val="00292840"/>
    <w:rsid w:val="00292DE0"/>
    <w:rsid w:val="00293952"/>
    <w:rsid w:val="002941B1"/>
    <w:rsid w:val="00297709"/>
    <w:rsid w:val="002A08CE"/>
    <w:rsid w:val="002A0C1B"/>
    <w:rsid w:val="002A1C69"/>
    <w:rsid w:val="002A2D91"/>
    <w:rsid w:val="002A404C"/>
    <w:rsid w:val="002A46AB"/>
    <w:rsid w:val="002A5927"/>
    <w:rsid w:val="002B0597"/>
    <w:rsid w:val="002B0908"/>
    <w:rsid w:val="002B32F4"/>
    <w:rsid w:val="002B3401"/>
    <w:rsid w:val="002B5A45"/>
    <w:rsid w:val="002B757E"/>
    <w:rsid w:val="002B7B56"/>
    <w:rsid w:val="002C1C72"/>
    <w:rsid w:val="002C2342"/>
    <w:rsid w:val="002C62EE"/>
    <w:rsid w:val="002C6533"/>
    <w:rsid w:val="002C7045"/>
    <w:rsid w:val="002D22AF"/>
    <w:rsid w:val="002D38AF"/>
    <w:rsid w:val="002D3F9A"/>
    <w:rsid w:val="002D4941"/>
    <w:rsid w:val="002D4977"/>
    <w:rsid w:val="002D6CF1"/>
    <w:rsid w:val="002D799E"/>
    <w:rsid w:val="002E00EC"/>
    <w:rsid w:val="002E04A8"/>
    <w:rsid w:val="002E1CC0"/>
    <w:rsid w:val="002E22CB"/>
    <w:rsid w:val="002E367F"/>
    <w:rsid w:val="002F1BA0"/>
    <w:rsid w:val="002F1EC6"/>
    <w:rsid w:val="002F1FBA"/>
    <w:rsid w:val="002F296C"/>
    <w:rsid w:val="002F576B"/>
    <w:rsid w:val="002F6169"/>
    <w:rsid w:val="002F69D4"/>
    <w:rsid w:val="002F74E7"/>
    <w:rsid w:val="003026EC"/>
    <w:rsid w:val="00303140"/>
    <w:rsid w:val="00304901"/>
    <w:rsid w:val="00305FBA"/>
    <w:rsid w:val="00310E77"/>
    <w:rsid w:val="00313A45"/>
    <w:rsid w:val="00313D97"/>
    <w:rsid w:val="00315EEC"/>
    <w:rsid w:val="00317C1C"/>
    <w:rsid w:val="003215A5"/>
    <w:rsid w:val="00324EB0"/>
    <w:rsid w:val="00325679"/>
    <w:rsid w:val="00325DCF"/>
    <w:rsid w:val="003264CD"/>
    <w:rsid w:val="003273A7"/>
    <w:rsid w:val="00331C38"/>
    <w:rsid w:val="00332F46"/>
    <w:rsid w:val="00334500"/>
    <w:rsid w:val="003355FD"/>
    <w:rsid w:val="00337807"/>
    <w:rsid w:val="00337B47"/>
    <w:rsid w:val="0034000F"/>
    <w:rsid w:val="0034136D"/>
    <w:rsid w:val="00342257"/>
    <w:rsid w:val="00342FAC"/>
    <w:rsid w:val="003432F2"/>
    <w:rsid w:val="003443F8"/>
    <w:rsid w:val="00346DA1"/>
    <w:rsid w:val="00347733"/>
    <w:rsid w:val="0034784D"/>
    <w:rsid w:val="00347F26"/>
    <w:rsid w:val="0035065F"/>
    <w:rsid w:val="00351815"/>
    <w:rsid w:val="00351E11"/>
    <w:rsid w:val="003526DA"/>
    <w:rsid w:val="00352BD7"/>
    <w:rsid w:val="00352CD7"/>
    <w:rsid w:val="00353719"/>
    <w:rsid w:val="0035371B"/>
    <w:rsid w:val="00353905"/>
    <w:rsid w:val="00353A33"/>
    <w:rsid w:val="00355BC7"/>
    <w:rsid w:val="00355D89"/>
    <w:rsid w:val="003560B6"/>
    <w:rsid w:val="00356151"/>
    <w:rsid w:val="00360543"/>
    <w:rsid w:val="00363317"/>
    <w:rsid w:val="0036384B"/>
    <w:rsid w:val="00364C7A"/>
    <w:rsid w:val="0036734F"/>
    <w:rsid w:val="00370ABD"/>
    <w:rsid w:val="00370EB2"/>
    <w:rsid w:val="00371822"/>
    <w:rsid w:val="00372DB2"/>
    <w:rsid w:val="00374175"/>
    <w:rsid w:val="0037509C"/>
    <w:rsid w:val="003763C8"/>
    <w:rsid w:val="00377490"/>
    <w:rsid w:val="00385489"/>
    <w:rsid w:val="00385515"/>
    <w:rsid w:val="003864CD"/>
    <w:rsid w:val="00392559"/>
    <w:rsid w:val="003946D6"/>
    <w:rsid w:val="00394857"/>
    <w:rsid w:val="00394F9B"/>
    <w:rsid w:val="003957A2"/>
    <w:rsid w:val="00396554"/>
    <w:rsid w:val="00397CFF"/>
    <w:rsid w:val="003A07CA"/>
    <w:rsid w:val="003A0872"/>
    <w:rsid w:val="003A4EE6"/>
    <w:rsid w:val="003A6A91"/>
    <w:rsid w:val="003A6DC3"/>
    <w:rsid w:val="003A7AF4"/>
    <w:rsid w:val="003B18BD"/>
    <w:rsid w:val="003B30A3"/>
    <w:rsid w:val="003B3624"/>
    <w:rsid w:val="003B649C"/>
    <w:rsid w:val="003B6EAA"/>
    <w:rsid w:val="003B6F51"/>
    <w:rsid w:val="003C0717"/>
    <w:rsid w:val="003C1015"/>
    <w:rsid w:val="003C1DBC"/>
    <w:rsid w:val="003C1DD4"/>
    <w:rsid w:val="003C2F3A"/>
    <w:rsid w:val="003C3652"/>
    <w:rsid w:val="003C41AC"/>
    <w:rsid w:val="003C4FF0"/>
    <w:rsid w:val="003C53BD"/>
    <w:rsid w:val="003C5705"/>
    <w:rsid w:val="003C5F7C"/>
    <w:rsid w:val="003C63A2"/>
    <w:rsid w:val="003C6FD0"/>
    <w:rsid w:val="003D0440"/>
    <w:rsid w:val="003D2ABE"/>
    <w:rsid w:val="003D44C4"/>
    <w:rsid w:val="003D58DB"/>
    <w:rsid w:val="003D6494"/>
    <w:rsid w:val="003D69E8"/>
    <w:rsid w:val="003D6B5A"/>
    <w:rsid w:val="003E087B"/>
    <w:rsid w:val="003E4F8D"/>
    <w:rsid w:val="003E7DA8"/>
    <w:rsid w:val="003F025F"/>
    <w:rsid w:val="003F0659"/>
    <w:rsid w:val="003F2058"/>
    <w:rsid w:val="003F40A2"/>
    <w:rsid w:val="003F5260"/>
    <w:rsid w:val="003F5D96"/>
    <w:rsid w:val="003F6C6A"/>
    <w:rsid w:val="003F70DA"/>
    <w:rsid w:val="004004DF"/>
    <w:rsid w:val="004020CA"/>
    <w:rsid w:val="004028EC"/>
    <w:rsid w:val="00403B4A"/>
    <w:rsid w:val="0040576E"/>
    <w:rsid w:val="00405C0E"/>
    <w:rsid w:val="0040656D"/>
    <w:rsid w:val="00407778"/>
    <w:rsid w:val="00411BEA"/>
    <w:rsid w:val="00414E42"/>
    <w:rsid w:val="00415927"/>
    <w:rsid w:val="00416C56"/>
    <w:rsid w:val="00423CE3"/>
    <w:rsid w:val="00425238"/>
    <w:rsid w:val="0042727B"/>
    <w:rsid w:val="00431158"/>
    <w:rsid w:val="004318A4"/>
    <w:rsid w:val="004326C7"/>
    <w:rsid w:val="004334EE"/>
    <w:rsid w:val="0043396A"/>
    <w:rsid w:val="004347F3"/>
    <w:rsid w:val="00436CBB"/>
    <w:rsid w:val="00436FF1"/>
    <w:rsid w:val="00437DAD"/>
    <w:rsid w:val="004417B8"/>
    <w:rsid w:val="0044278F"/>
    <w:rsid w:val="00442FEA"/>
    <w:rsid w:val="004445C0"/>
    <w:rsid w:val="004472EC"/>
    <w:rsid w:val="00447400"/>
    <w:rsid w:val="00447BCD"/>
    <w:rsid w:val="00450BB5"/>
    <w:rsid w:val="00450DF7"/>
    <w:rsid w:val="00451131"/>
    <w:rsid w:val="004518C8"/>
    <w:rsid w:val="0045260A"/>
    <w:rsid w:val="004527EA"/>
    <w:rsid w:val="00452FB9"/>
    <w:rsid w:val="00453606"/>
    <w:rsid w:val="0045596F"/>
    <w:rsid w:val="00455DDB"/>
    <w:rsid w:val="00455E11"/>
    <w:rsid w:val="00460352"/>
    <w:rsid w:val="004608FC"/>
    <w:rsid w:val="00460D53"/>
    <w:rsid w:val="00461BBA"/>
    <w:rsid w:val="0046646D"/>
    <w:rsid w:val="00467B42"/>
    <w:rsid w:val="00467E6D"/>
    <w:rsid w:val="00471062"/>
    <w:rsid w:val="00471A17"/>
    <w:rsid w:val="004727A9"/>
    <w:rsid w:val="004736AD"/>
    <w:rsid w:val="00473CB1"/>
    <w:rsid w:val="00477A1A"/>
    <w:rsid w:val="004822BB"/>
    <w:rsid w:val="00483159"/>
    <w:rsid w:val="0048367E"/>
    <w:rsid w:val="00485635"/>
    <w:rsid w:val="00486F74"/>
    <w:rsid w:val="00487EDE"/>
    <w:rsid w:val="004903A0"/>
    <w:rsid w:val="00490DAB"/>
    <w:rsid w:val="00491ECD"/>
    <w:rsid w:val="00494765"/>
    <w:rsid w:val="00496019"/>
    <w:rsid w:val="004976B8"/>
    <w:rsid w:val="00497DF5"/>
    <w:rsid w:val="00497FBF"/>
    <w:rsid w:val="004A10F6"/>
    <w:rsid w:val="004A462C"/>
    <w:rsid w:val="004B36B5"/>
    <w:rsid w:val="004B395B"/>
    <w:rsid w:val="004B3ACB"/>
    <w:rsid w:val="004B3FAF"/>
    <w:rsid w:val="004B43C7"/>
    <w:rsid w:val="004B6B4D"/>
    <w:rsid w:val="004B7816"/>
    <w:rsid w:val="004C0998"/>
    <w:rsid w:val="004C244C"/>
    <w:rsid w:val="004C2B97"/>
    <w:rsid w:val="004C2CB0"/>
    <w:rsid w:val="004C668A"/>
    <w:rsid w:val="004D0867"/>
    <w:rsid w:val="004D1943"/>
    <w:rsid w:val="004D77E7"/>
    <w:rsid w:val="004D7957"/>
    <w:rsid w:val="004E0661"/>
    <w:rsid w:val="004E1051"/>
    <w:rsid w:val="004E2038"/>
    <w:rsid w:val="004E248C"/>
    <w:rsid w:val="004E30FC"/>
    <w:rsid w:val="004E5937"/>
    <w:rsid w:val="004E736A"/>
    <w:rsid w:val="004F2F35"/>
    <w:rsid w:val="004F53E5"/>
    <w:rsid w:val="004F77BA"/>
    <w:rsid w:val="0050010E"/>
    <w:rsid w:val="00501878"/>
    <w:rsid w:val="005031C2"/>
    <w:rsid w:val="0050577A"/>
    <w:rsid w:val="00505C4F"/>
    <w:rsid w:val="00505D66"/>
    <w:rsid w:val="005128F0"/>
    <w:rsid w:val="005133FC"/>
    <w:rsid w:val="00514A18"/>
    <w:rsid w:val="00514F4C"/>
    <w:rsid w:val="005153D7"/>
    <w:rsid w:val="005171B2"/>
    <w:rsid w:val="00517B02"/>
    <w:rsid w:val="00522924"/>
    <w:rsid w:val="00522F34"/>
    <w:rsid w:val="005243DC"/>
    <w:rsid w:val="00530F39"/>
    <w:rsid w:val="005315F4"/>
    <w:rsid w:val="0053185E"/>
    <w:rsid w:val="00532372"/>
    <w:rsid w:val="00533D94"/>
    <w:rsid w:val="00535A91"/>
    <w:rsid w:val="00535C6A"/>
    <w:rsid w:val="00536C45"/>
    <w:rsid w:val="00536DD5"/>
    <w:rsid w:val="0053771B"/>
    <w:rsid w:val="00537C0D"/>
    <w:rsid w:val="00547543"/>
    <w:rsid w:val="00547A9F"/>
    <w:rsid w:val="0055005F"/>
    <w:rsid w:val="00550225"/>
    <w:rsid w:val="005515F2"/>
    <w:rsid w:val="0055161C"/>
    <w:rsid w:val="00551643"/>
    <w:rsid w:val="00553190"/>
    <w:rsid w:val="0055685C"/>
    <w:rsid w:val="00560260"/>
    <w:rsid w:val="005617A5"/>
    <w:rsid w:val="00561826"/>
    <w:rsid w:val="00562896"/>
    <w:rsid w:val="00563B63"/>
    <w:rsid w:val="00567D6C"/>
    <w:rsid w:val="0057010C"/>
    <w:rsid w:val="005720CA"/>
    <w:rsid w:val="00573DDD"/>
    <w:rsid w:val="00575A5D"/>
    <w:rsid w:val="005765E5"/>
    <w:rsid w:val="005769A6"/>
    <w:rsid w:val="00577619"/>
    <w:rsid w:val="005803A2"/>
    <w:rsid w:val="005816D6"/>
    <w:rsid w:val="005822CD"/>
    <w:rsid w:val="00582803"/>
    <w:rsid w:val="005833A7"/>
    <w:rsid w:val="00583F8C"/>
    <w:rsid w:val="005840F7"/>
    <w:rsid w:val="0058427A"/>
    <w:rsid w:val="005866F5"/>
    <w:rsid w:val="00586997"/>
    <w:rsid w:val="00590852"/>
    <w:rsid w:val="005908EA"/>
    <w:rsid w:val="00591DE8"/>
    <w:rsid w:val="00592990"/>
    <w:rsid w:val="005931B8"/>
    <w:rsid w:val="00593B77"/>
    <w:rsid w:val="00595351"/>
    <w:rsid w:val="00595536"/>
    <w:rsid w:val="005A24C5"/>
    <w:rsid w:val="005A47F6"/>
    <w:rsid w:val="005A4F84"/>
    <w:rsid w:val="005A52C1"/>
    <w:rsid w:val="005A5453"/>
    <w:rsid w:val="005A62DB"/>
    <w:rsid w:val="005B1418"/>
    <w:rsid w:val="005B1715"/>
    <w:rsid w:val="005B1A3B"/>
    <w:rsid w:val="005B21F3"/>
    <w:rsid w:val="005B5149"/>
    <w:rsid w:val="005B5D36"/>
    <w:rsid w:val="005B7732"/>
    <w:rsid w:val="005C0A0B"/>
    <w:rsid w:val="005C2814"/>
    <w:rsid w:val="005C2D44"/>
    <w:rsid w:val="005C30EF"/>
    <w:rsid w:val="005C3C8F"/>
    <w:rsid w:val="005C5EF8"/>
    <w:rsid w:val="005D1553"/>
    <w:rsid w:val="005D1B0F"/>
    <w:rsid w:val="005D1E1E"/>
    <w:rsid w:val="005D3221"/>
    <w:rsid w:val="005D3DCF"/>
    <w:rsid w:val="005D5187"/>
    <w:rsid w:val="005D7D4B"/>
    <w:rsid w:val="005D7EA0"/>
    <w:rsid w:val="005E1D8F"/>
    <w:rsid w:val="005E2BBF"/>
    <w:rsid w:val="005E30ED"/>
    <w:rsid w:val="005E5B99"/>
    <w:rsid w:val="005F0813"/>
    <w:rsid w:val="005F3291"/>
    <w:rsid w:val="005F3F92"/>
    <w:rsid w:val="005F4908"/>
    <w:rsid w:val="005F4F60"/>
    <w:rsid w:val="005F53CE"/>
    <w:rsid w:val="005F6079"/>
    <w:rsid w:val="005F6552"/>
    <w:rsid w:val="005F69EB"/>
    <w:rsid w:val="005F6F0B"/>
    <w:rsid w:val="005F7264"/>
    <w:rsid w:val="005F7E95"/>
    <w:rsid w:val="00600316"/>
    <w:rsid w:val="006007CC"/>
    <w:rsid w:val="00602173"/>
    <w:rsid w:val="006026B7"/>
    <w:rsid w:val="0060363C"/>
    <w:rsid w:val="00604BD6"/>
    <w:rsid w:val="00607742"/>
    <w:rsid w:val="00607BDC"/>
    <w:rsid w:val="00610D93"/>
    <w:rsid w:val="00611A28"/>
    <w:rsid w:val="0061302E"/>
    <w:rsid w:val="00613BEC"/>
    <w:rsid w:val="006146B4"/>
    <w:rsid w:val="006155C3"/>
    <w:rsid w:val="00615C01"/>
    <w:rsid w:val="00617F55"/>
    <w:rsid w:val="00620A35"/>
    <w:rsid w:val="00620AEA"/>
    <w:rsid w:val="006226F9"/>
    <w:rsid w:val="00623878"/>
    <w:rsid w:val="00623A0B"/>
    <w:rsid w:val="00623D33"/>
    <w:rsid w:val="00625DEB"/>
    <w:rsid w:val="006273A1"/>
    <w:rsid w:val="006300AA"/>
    <w:rsid w:val="00632D00"/>
    <w:rsid w:val="006333D3"/>
    <w:rsid w:val="00634E76"/>
    <w:rsid w:val="0063585F"/>
    <w:rsid w:val="006368B3"/>
    <w:rsid w:val="00637F0E"/>
    <w:rsid w:val="00637F82"/>
    <w:rsid w:val="006407AD"/>
    <w:rsid w:val="00641D46"/>
    <w:rsid w:val="00642E6C"/>
    <w:rsid w:val="00644B30"/>
    <w:rsid w:val="00646351"/>
    <w:rsid w:val="006474D8"/>
    <w:rsid w:val="006547F5"/>
    <w:rsid w:val="0065600E"/>
    <w:rsid w:val="00657E3D"/>
    <w:rsid w:val="00660985"/>
    <w:rsid w:val="00661902"/>
    <w:rsid w:val="00661E60"/>
    <w:rsid w:val="006636D4"/>
    <w:rsid w:val="00664C56"/>
    <w:rsid w:val="00665069"/>
    <w:rsid w:val="0067278F"/>
    <w:rsid w:val="00672ADD"/>
    <w:rsid w:val="00676D2A"/>
    <w:rsid w:val="00681037"/>
    <w:rsid w:val="006810E2"/>
    <w:rsid w:val="0068364A"/>
    <w:rsid w:val="00685695"/>
    <w:rsid w:val="00686F94"/>
    <w:rsid w:val="00687E3F"/>
    <w:rsid w:val="00690246"/>
    <w:rsid w:val="00693633"/>
    <w:rsid w:val="00693759"/>
    <w:rsid w:val="006942B1"/>
    <w:rsid w:val="00696DA0"/>
    <w:rsid w:val="006A1A3D"/>
    <w:rsid w:val="006A3674"/>
    <w:rsid w:val="006A3A58"/>
    <w:rsid w:val="006A43EA"/>
    <w:rsid w:val="006A4B90"/>
    <w:rsid w:val="006A5557"/>
    <w:rsid w:val="006A5FE2"/>
    <w:rsid w:val="006B1B32"/>
    <w:rsid w:val="006B5882"/>
    <w:rsid w:val="006B7A5F"/>
    <w:rsid w:val="006C0BE3"/>
    <w:rsid w:val="006C121D"/>
    <w:rsid w:val="006C16E1"/>
    <w:rsid w:val="006C377B"/>
    <w:rsid w:val="006C7095"/>
    <w:rsid w:val="006C747B"/>
    <w:rsid w:val="006C7AE7"/>
    <w:rsid w:val="006D0073"/>
    <w:rsid w:val="006D0EC8"/>
    <w:rsid w:val="006D0F4E"/>
    <w:rsid w:val="006D67C0"/>
    <w:rsid w:val="006D6A7B"/>
    <w:rsid w:val="006D6CC4"/>
    <w:rsid w:val="006D6E6C"/>
    <w:rsid w:val="006D75A0"/>
    <w:rsid w:val="006D7E20"/>
    <w:rsid w:val="006D7F01"/>
    <w:rsid w:val="006E1A88"/>
    <w:rsid w:val="006E42E3"/>
    <w:rsid w:val="006E439B"/>
    <w:rsid w:val="006E78BE"/>
    <w:rsid w:val="006F0960"/>
    <w:rsid w:val="006F52D9"/>
    <w:rsid w:val="0070029A"/>
    <w:rsid w:val="0070377B"/>
    <w:rsid w:val="007057D9"/>
    <w:rsid w:val="007065CA"/>
    <w:rsid w:val="0071267C"/>
    <w:rsid w:val="00713845"/>
    <w:rsid w:val="00716F15"/>
    <w:rsid w:val="00717452"/>
    <w:rsid w:val="00717BF3"/>
    <w:rsid w:val="00720CBD"/>
    <w:rsid w:val="007228DA"/>
    <w:rsid w:val="00724A2E"/>
    <w:rsid w:val="00725A23"/>
    <w:rsid w:val="00725DAC"/>
    <w:rsid w:val="0073066A"/>
    <w:rsid w:val="00732B76"/>
    <w:rsid w:val="00735AC3"/>
    <w:rsid w:val="00736AC8"/>
    <w:rsid w:val="00737E76"/>
    <w:rsid w:val="00740039"/>
    <w:rsid w:val="007412B4"/>
    <w:rsid w:val="0074368D"/>
    <w:rsid w:val="00750AF3"/>
    <w:rsid w:val="007526B1"/>
    <w:rsid w:val="00755666"/>
    <w:rsid w:val="00756E7E"/>
    <w:rsid w:val="007602AB"/>
    <w:rsid w:val="00760730"/>
    <w:rsid w:val="0076113D"/>
    <w:rsid w:val="00761CB0"/>
    <w:rsid w:val="00763C2C"/>
    <w:rsid w:val="007646C5"/>
    <w:rsid w:val="007653CB"/>
    <w:rsid w:val="007673CE"/>
    <w:rsid w:val="007679A0"/>
    <w:rsid w:val="00770BF9"/>
    <w:rsid w:val="00771B25"/>
    <w:rsid w:val="00771F86"/>
    <w:rsid w:val="007742AE"/>
    <w:rsid w:val="00775D2A"/>
    <w:rsid w:val="007766F4"/>
    <w:rsid w:val="00776851"/>
    <w:rsid w:val="00776E10"/>
    <w:rsid w:val="0077744F"/>
    <w:rsid w:val="0077764D"/>
    <w:rsid w:val="00781107"/>
    <w:rsid w:val="00781FD2"/>
    <w:rsid w:val="00782703"/>
    <w:rsid w:val="0078288A"/>
    <w:rsid w:val="00784530"/>
    <w:rsid w:val="007863D2"/>
    <w:rsid w:val="00786826"/>
    <w:rsid w:val="007870FD"/>
    <w:rsid w:val="0078792D"/>
    <w:rsid w:val="007914AB"/>
    <w:rsid w:val="0079166D"/>
    <w:rsid w:val="00791BAE"/>
    <w:rsid w:val="00791C7A"/>
    <w:rsid w:val="007934C6"/>
    <w:rsid w:val="0079350A"/>
    <w:rsid w:val="00794057"/>
    <w:rsid w:val="007940D2"/>
    <w:rsid w:val="0079483D"/>
    <w:rsid w:val="007978CE"/>
    <w:rsid w:val="00797E48"/>
    <w:rsid w:val="007B0984"/>
    <w:rsid w:val="007B0FF1"/>
    <w:rsid w:val="007B17B7"/>
    <w:rsid w:val="007B1A07"/>
    <w:rsid w:val="007B4B4B"/>
    <w:rsid w:val="007B4F48"/>
    <w:rsid w:val="007C0A19"/>
    <w:rsid w:val="007C7A65"/>
    <w:rsid w:val="007D036B"/>
    <w:rsid w:val="007D1AFE"/>
    <w:rsid w:val="007D394B"/>
    <w:rsid w:val="007D52F1"/>
    <w:rsid w:val="007D6F2B"/>
    <w:rsid w:val="007E099C"/>
    <w:rsid w:val="007E1394"/>
    <w:rsid w:val="007E2A55"/>
    <w:rsid w:val="007E3859"/>
    <w:rsid w:val="007E390C"/>
    <w:rsid w:val="007E3E14"/>
    <w:rsid w:val="007E55D0"/>
    <w:rsid w:val="007E57D2"/>
    <w:rsid w:val="007E6050"/>
    <w:rsid w:val="007E6545"/>
    <w:rsid w:val="007F17F0"/>
    <w:rsid w:val="007F3169"/>
    <w:rsid w:val="007F3E70"/>
    <w:rsid w:val="007F42BB"/>
    <w:rsid w:val="007F48AD"/>
    <w:rsid w:val="007F5F66"/>
    <w:rsid w:val="007F6252"/>
    <w:rsid w:val="007F6A24"/>
    <w:rsid w:val="008008BA"/>
    <w:rsid w:val="0080289B"/>
    <w:rsid w:val="00802E0F"/>
    <w:rsid w:val="0080306F"/>
    <w:rsid w:val="008058AD"/>
    <w:rsid w:val="00806F8E"/>
    <w:rsid w:val="00807CEC"/>
    <w:rsid w:val="00811704"/>
    <w:rsid w:val="0081214B"/>
    <w:rsid w:val="00812E3F"/>
    <w:rsid w:val="00814A3A"/>
    <w:rsid w:val="00814EA4"/>
    <w:rsid w:val="00814F49"/>
    <w:rsid w:val="008157D9"/>
    <w:rsid w:val="00817FDC"/>
    <w:rsid w:val="00821F84"/>
    <w:rsid w:val="00823B00"/>
    <w:rsid w:val="00825304"/>
    <w:rsid w:val="008271DC"/>
    <w:rsid w:val="0083045B"/>
    <w:rsid w:val="0083212E"/>
    <w:rsid w:val="008330CE"/>
    <w:rsid w:val="00834D1A"/>
    <w:rsid w:val="00835D9D"/>
    <w:rsid w:val="008365BC"/>
    <w:rsid w:val="00842A3B"/>
    <w:rsid w:val="00842D43"/>
    <w:rsid w:val="00843050"/>
    <w:rsid w:val="00844849"/>
    <w:rsid w:val="00844A32"/>
    <w:rsid w:val="00845A62"/>
    <w:rsid w:val="00845DF1"/>
    <w:rsid w:val="008463CA"/>
    <w:rsid w:val="0084724C"/>
    <w:rsid w:val="00850F04"/>
    <w:rsid w:val="00851E9E"/>
    <w:rsid w:val="00852D10"/>
    <w:rsid w:val="00855F79"/>
    <w:rsid w:val="00860411"/>
    <w:rsid w:val="00860953"/>
    <w:rsid w:val="00860CA0"/>
    <w:rsid w:val="0086140E"/>
    <w:rsid w:val="00861E94"/>
    <w:rsid w:val="008632DB"/>
    <w:rsid w:val="008634F8"/>
    <w:rsid w:val="00863BEE"/>
    <w:rsid w:val="008641C9"/>
    <w:rsid w:val="00866A53"/>
    <w:rsid w:val="00866F8E"/>
    <w:rsid w:val="00872157"/>
    <w:rsid w:val="00873EAD"/>
    <w:rsid w:val="0087451B"/>
    <w:rsid w:val="008753EC"/>
    <w:rsid w:val="00876DCB"/>
    <w:rsid w:val="0087708B"/>
    <w:rsid w:val="00880633"/>
    <w:rsid w:val="00880ED7"/>
    <w:rsid w:val="008830EE"/>
    <w:rsid w:val="00887357"/>
    <w:rsid w:val="00890FD1"/>
    <w:rsid w:val="00891FEC"/>
    <w:rsid w:val="00897482"/>
    <w:rsid w:val="00897508"/>
    <w:rsid w:val="008976D7"/>
    <w:rsid w:val="008A040D"/>
    <w:rsid w:val="008A0704"/>
    <w:rsid w:val="008A0F25"/>
    <w:rsid w:val="008A4C74"/>
    <w:rsid w:val="008A6A6F"/>
    <w:rsid w:val="008A6B59"/>
    <w:rsid w:val="008B01A9"/>
    <w:rsid w:val="008B3853"/>
    <w:rsid w:val="008B795E"/>
    <w:rsid w:val="008C09CA"/>
    <w:rsid w:val="008C656D"/>
    <w:rsid w:val="008D01E3"/>
    <w:rsid w:val="008D269F"/>
    <w:rsid w:val="008D44BA"/>
    <w:rsid w:val="008D4CF0"/>
    <w:rsid w:val="008D6419"/>
    <w:rsid w:val="008E01C7"/>
    <w:rsid w:val="008E1B4C"/>
    <w:rsid w:val="008E2157"/>
    <w:rsid w:val="008E29F2"/>
    <w:rsid w:val="008E3F34"/>
    <w:rsid w:val="008E41EE"/>
    <w:rsid w:val="008E56F7"/>
    <w:rsid w:val="008E6251"/>
    <w:rsid w:val="008E6AFF"/>
    <w:rsid w:val="008E7E8A"/>
    <w:rsid w:val="008F0D50"/>
    <w:rsid w:val="008F0DAF"/>
    <w:rsid w:val="008F2511"/>
    <w:rsid w:val="008F2D61"/>
    <w:rsid w:val="008F55F9"/>
    <w:rsid w:val="008F5988"/>
    <w:rsid w:val="008F5BAD"/>
    <w:rsid w:val="008F6171"/>
    <w:rsid w:val="0090318F"/>
    <w:rsid w:val="00903438"/>
    <w:rsid w:val="009035EF"/>
    <w:rsid w:val="0090448B"/>
    <w:rsid w:val="009047ED"/>
    <w:rsid w:val="0090767A"/>
    <w:rsid w:val="00907886"/>
    <w:rsid w:val="00907DF2"/>
    <w:rsid w:val="00911972"/>
    <w:rsid w:val="00911D65"/>
    <w:rsid w:val="0091545C"/>
    <w:rsid w:val="00916072"/>
    <w:rsid w:val="009161E4"/>
    <w:rsid w:val="00917424"/>
    <w:rsid w:val="00917722"/>
    <w:rsid w:val="00917C8E"/>
    <w:rsid w:val="00923340"/>
    <w:rsid w:val="009253C3"/>
    <w:rsid w:val="00925B5E"/>
    <w:rsid w:val="00926A4C"/>
    <w:rsid w:val="00927318"/>
    <w:rsid w:val="00927A25"/>
    <w:rsid w:val="00927C9F"/>
    <w:rsid w:val="00930D10"/>
    <w:rsid w:val="00935219"/>
    <w:rsid w:val="0093568F"/>
    <w:rsid w:val="009357E0"/>
    <w:rsid w:val="0093710D"/>
    <w:rsid w:val="0093730D"/>
    <w:rsid w:val="009377FC"/>
    <w:rsid w:val="009425AD"/>
    <w:rsid w:val="00942EAB"/>
    <w:rsid w:val="00943D96"/>
    <w:rsid w:val="00945DDA"/>
    <w:rsid w:val="00946D07"/>
    <w:rsid w:val="00953D10"/>
    <w:rsid w:val="00954F5C"/>
    <w:rsid w:val="009563A0"/>
    <w:rsid w:val="0095706A"/>
    <w:rsid w:val="00957EBF"/>
    <w:rsid w:val="00960E8F"/>
    <w:rsid w:val="0096301F"/>
    <w:rsid w:val="00963B1B"/>
    <w:rsid w:val="00964AE1"/>
    <w:rsid w:val="00964D57"/>
    <w:rsid w:val="009658CA"/>
    <w:rsid w:val="00966647"/>
    <w:rsid w:val="0097063B"/>
    <w:rsid w:val="0097148A"/>
    <w:rsid w:val="00972DA0"/>
    <w:rsid w:val="00975F46"/>
    <w:rsid w:val="00977450"/>
    <w:rsid w:val="009775EB"/>
    <w:rsid w:val="00977A15"/>
    <w:rsid w:val="00977EDA"/>
    <w:rsid w:val="00980730"/>
    <w:rsid w:val="00985208"/>
    <w:rsid w:val="0098771A"/>
    <w:rsid w:val="00987860"/>
    <w:rsid w:val="00987D50"/>
    <w:rsid w:val="00987FC3"/>
    <w:rsid w:val="009919BD"/>
    <w:rsid w:val="00991C2F"/>
    <w:rsid w:val="0099283F"/>
    <w:rsid w:val="00992E2A"/>
    <w:rsid w:val="009940D3"/>
    <w:rsid w:val="00994D46"/>
    <w:rsid w:val="00994FC6"/>
    <w:rsid w:val="009970EF"/>
    <w:rsid w:val="009A2959"/>
    <w:rsid w:val="009A3AF2"/>
    <w:rsid w:val="009A42A5"/>
    <w:rsid w:val="009B0647"/>
    <w:rsid w:val="009B06CF"/>
    <w:rsid w:val="009B2C72"/>
    <w:rsid w:val="009B36D6"/>
    <w:rsid w:val="009B3AEA"/>
    <w:rsid w:val="009B3E19"/>
    <w:rsid w:val="009B49A4"/>
    <w:rsid w:val="009B4B94"/>
    <w:rsid w:val="009B68A0"/>
    <w:rsid w:val="009C0A60"/>
    <w:rsid w:val="009C0DF6"/>
    <w:rsid w:val="009C248D"/>
    <w:rsid w:val="009C360C"/>
    <w:rsid w:val="009C3A98"/>
    <w:rsid w:val="009C402B"/>
    <w:rsid w:val="009C65AC"/>
    <w:rsid w:val="009C666A"/>
    <w:rsid w:val="009C77AE"/>
    <w:rsid w:val="009C7E61"/>
    <w:rsid w:val="009D019E"/>
    <w:rsid w:val="009D57DC"/>
    <w:rsid w:val="009D68F4"/>
    <w:rsid w:val="009D75B5"/>
    <w:rsid w:val="009E178B"/>
    <w:rsid w:val="009E3ECD"/>
    <w:rsid w:val="009E5C6C"/>
    <w:rsid w:val="009E7E2E"/>
    <w:rsid w:val="009F0B60"/>
    <w:rsid w:val="009F2726"/>
    <w:rsid w:val="009F3A0B"/>
    <w:rsid w:val="009F5098"/>
    <w:rsid w:val="009F5F7C"/>
    <w:rsid w:val="009F6B45"/>
    <w:rsid w:val="00A0140E"/>
    <w:rsid w:val="00A01ECB"/>
    <w:rsid w:val="00A0241B"/>
    <w:rsid w:val="00A03D0C"/>
    <w:rsid w:val="00A06AED"/>
    <w:rsid w:val="00A10124"/>
    <w:rsid w:val="00A10C06"/>
    <w:rsid w:val="00A10F91"/>
    <w:rsid w:val="00A12C75"/>
    <w:rsid w:val="00A12DD7"/>
    <w:rsid w:val="00A15505"/>
    <w:rsid w:val="00A155C1"/>
    <w:rsid w:val="00A162EA"/>
    <w:rsid w:val="00A16884"/>
    <w:rsid w:val="00A16ACC"/>
    <w:rsid w:val="00A172F1"/>
    <w:rsid w:val="00A214B5"/>
    <w:rsid w:val="00A2457D"/>
    <w:rsid w:val="00A2622D"/>
    <w:rsid w:val="00A30C1A"/>
    <w:rsid w:val="00A31588"/>
    <w:rsid w:val="00A33BFA"/>
    <w:rsid w:val="00A346E2"/>
    <w:rsid w:val="00A347FC"/>
    <w:rsid w:val="00A4116D"/>
    <w:rsid w:val="00A41DE1"/>
    <w:rsid w:val="00A42178"/>
    <w:rsid w:val="00A436C4"/>
    <w:rsid w:val="00A4435D"/>
    <w:rsid w:val="00A462E7"/>
    <w:rsid w:val="00A472D7"/>
    <w:rsid w:val="00A47347"/>
    <w:rsid w:val="00A47641"/>
    <w:rsid w:val="00A50516"/>
    <w:rsid w:val="00A50876"/>
    <w:rsid w:val="00A51C99"/>
    <w:rsid w:val="00A53C51"/>
    <w:rsid w:val="00A5551C"/>
    <w:rsid w:val="00A57717"/>
    <w:rsid w:val="00A57946"/>
    <w:rsid w:val="00A618B7"/>
    <w:rsid w:val="00A62A38"/>
    <w:rsid w:val="00A62C94"/>
    <w:rsid w:val="00A64765"/>
    <w:rsid w:val="00A65D01"/>
    <w:rsid w:val="00A665E5"/>
    <w:rsid w:val="00A67851"/>
    <w:rsid w:val="00A714BB"/>
    <w:rsid w:val="00A75D08"/>
    <w:rsid w:val="00A7617F"/>
    <w:rsid w:val="00A7652A"/>
    <w:rsid w:val="00A77964"/>
    <w:rsid w:val="00A77E0A"/>
    <w:rsid w:val="00A814D2"/>
    <w:rsid w:val="00A81FC3"/>
    <w:rsid w:val="00A8330F"/>
    <w:rsid w:val="00A836C9"/>
    <w:rsid w:val="00A839D6"/>
    <w:rsid w:val="00A85559"/>
    <w:rsid w:val="00A85BBE"/>
    <w:rsid w:val="00A86B83"/>
    <w:rsid w:val="00A8722D"/>
    <w:rsid w:val="00A92188"/>
    <w:rsid w:val="00A937B4"/>
    <w:rsid w:val="00A9658A"/>
    <w:rsid w:val="00A96E35"/>
    <w:rsid w:val="00AA0613"/>
    <w:rsid w:val="00AA10F0"/>
    <w:rsid w:val="00AA24F8"/>
    <w:rsid w:val="00AA47FE"/>
    <w:rsid w:val="00AA48B6"/>
    <w:rsid w:val="00AA77C0"/>
    <w:rsid w:val="00AA7DAE"/>
    <w:rsid w:val="00AA7FD3"/>
    <w:rsid w:val="00AB06D3"/>
    <w:rsid w:val="00AB2EE3"/>
    <w:rsid w:val="00AB44B4"/>
    <w:rsid w:val="00AB6B09"/>
    <w:rsid w:val="00AB6B75"/>
    <w:rsid w:val="00AC02CF"/>
    <w:rsid w:val="00AC1DC7"/>
    <w:rsid w:val="00AC44A8"/>
    <w:rsid w:val="00AD183E"/>
    <w:rsid w:val="00AD1A93"/>
    <w:rsid w:val="00AD1F2D"/>
    <w:rsid w:val="00AD2472"/>
    <w:rsid w:val="00AD62E4"/>
    <w:rsid w:val="00AD72DF"/>
    <w:rsid w:val="00AE029C"/>
    <w:rsid w:val="00AE1575"/>
    <w:rsid w:val="00AE4F00"/>
    <w:rsid w:val="00AE5E34"/>
    <w:rsid w:val="00AE6739"/>
    <w:rsid w:val="00AE6A49"/>
    <w:rsid w:val="00AE769A"/>
    <w:rsid w:val="00AF0D7A"/>
    <w:rsid w:val="00AF11D2"/>
    <w:rsid w:val="00AF166C"/>
    <w:rsid w:val="00AF1A46"/>
    <w:rsid w:val="00AF47D9"/>
    <w:rsid w:val="00AF521A"/>
    <w:rsid w:val="00B009C6"/>
    <w:rsid w:val="00B00A31"/>
    <w:rsid w:val="00B00DFF"/>
    <w:rsid w:val="00B023A3"/>
    <w:rsid w:val="00B02CB1"/>
    <w:rsid w:val="00B041B1"/>
    <w:rsid w:val="00B061E3"/>
    <w:rsid w:val="00B076B7"/>
    <w:rsid w:val="00B079AA"/>
    <w:rsid w:val="00B11161"/>
    <w:rsid w:val="00B13031"/>
    <w:rsid w:val="00B130E7"/>
    <w:rsid w:val="00B165A8"/>
    <w:rsid w:val="00B1694E"/>
    <w:rsid w:val="00B16C49"/>
    <w:rsid w:val="00B16C6B"/>
    <w:rsid w:val="00B1707A"/>
    <w:rsid w:val="00B17D68"/>
    <w:rsid w:val="00B22BA9"/>
    <w:rsid w:val="00B2447D"/>
    <w:rsid w:val="00B27894"/>
    <w:rsid w:val="00B3152B"/>
    <w:rsid w:val="00B31F72"/>
    <w:rsid w:val="00B34490"/>
    <w:rsid w:val="00B344B6"/>
    <w:rsid w:val="00B35C7E"/>
    <w:rsid w:val="00B35E19"/>
    <w:rsid w:val="00B37BC9"/>
    <w:rsid w:val="00B407FB"/>
    <w:rsid w:val="00B4080E"/>
    <w:rsid w:val="00B40A4A"/>
    <w:rsid w:val="00B41A3F"/>
    <w:rsid w:val="00B43264"/>
    <w:rsid w:val="00B44168"/>
    <w:rsid w:val="00B4577B"/>
    <w:rsid w:val="00B45911"/>
    <w:rsid w:val="00B51373"/>
    <w:rsid w:val="00B52124"/>
    <w:rsid w:val="00B5213F"/>
    <w:rsid w:val="00B53F9A"/>
    <w:rsid w:val="00B572E2"/>
    <w:rsid w:val="00B606CB"/>
    <w:rsid w:val="00B613C3"/>
    <w:rsid w:val="00B639CF"/>
    <w:rsid w:val="00B6445E"/>
    <w:rsid w:val="00B6475B"/>
    <w:rsid w:val="00B6598F"/>
    <w:rsid w:val="00B65C3B"/>
    <w:rsid w:val="00B71075"/>
    <w:rsid w:val="00B712EC"/>
    <w:rsid w:val="00B71EC4"/>
    <w:rsid w:val="00B752B6"/>
    <w:rsid w:val="00B76B77"/>
    <w:rsid w:val="00B76F6A"/>
    <w:rsid w:val="00B771BD"/>
    <w:rsid w:val="00B774A5"/>
    <w:rsid w:val="00B8042A"/>
    <w:rsid w:val="00B80764"/>
    <w:rsid w:val="00B80DB1"/>
    <w:rsid w:val="00B81D36"/>
    <w:rsid w:val="00B81E12"/>
    <w:rsid w:val="00B82A94"/>
    <w:rsid w:val="00B83723"/>
    <w:rsid w:val="00B83CF6"/>
    <w:rsid w:val="00B84CCE"/>
    <w:rsid w:val="00B854CA"/>
    <w:rsid w:val="00B86AFF"/>
    <w:rsid w:val="00B86E5F"/>
    <w:rsid w:val="00B908F4"/>
    <w:rsid w:val="00B91D21"/>
    <w:rsid w:val="00B92084"/>
    <w:rsid w:val="00B9229C"/>
    <w:rsid w:val="00B94C60"/>
    <w:rsid w:val="00B95AD6"/>
    <w:rsid w:val="00B97BCE"/>
    <w:rsid w:val="00BA08FF"/>
    <w:rsid w:val="00BA0BFF"/>
    <w:rsid w:val="00BA6762"/>
    <w:rsid w:val="00BB043B"/>
    <w:rsid w:val="00BB1826"/>
    <w:rsid w:val="00BB489B"/>
    <w:rsid w:val="00BB50E7"/>
    <w:rsid w:val="00BB5697"/>
    <w:rsid w:val="00BC0878"/>
    <w:rsid w:val="00BC0B9F"/>
    <w:rsid w:val="00BC0C27"/>
    <w:rsid w:val="00BC0E61"/>
    <w:rsid w:val="00BC275E"/>
    <w:rsid w:val="00BC32A0"/>
    <w:rsid w:val="00BC33F3"/>
    <w:rsid w:val="00BC59AE"/>
    <w:rsid w:val="00BC6E68"/>
    <w:rsid w:val="00BC7485"/>
    <w:rsid w:val="00BD0AEC"/>
    <w:rsid w:val="00BD25D6"/>
    <w:rsid w:val="00BD3363"/>
    <w:rsid w:val="00BD3704"/>
    <w:rsid w:val="00BD3B91"/>
    <w:rsid w:val="00BD3BBE"/>
    <w:rsid w:val="00BD3F4F"/>
    <w:rsid w:val="00BD4B1B"/>
    <w:rsid w:val="00BD4EF3"/>
    <w:rsid w:val="00BD55CD"/>
    <w:rsid w:val="00BD6575"/>
    <w:rsid w:val="00BE0190"/>
    <w:rsid w:val="00BE1543"/>
    <w:rsid w:val="00BE28B4"/>
    <w:rsid w:val="00BE3F71"/>
    <w:rsid w:val="00BE726E"/>
    <w:rsid w:val="00BF24A4"/>
    <w:rsid w:val="00BF4D17"/>
    <w:rsid w:val="00BF4DB8"/>
    <w:rsid w:val="00BF543F"/>
    <w:rsid w:val="00BF5763"/>
    <w:rsid w:val="00BF5EA7"/>
    <w:rsid w:val="00BF67B4"/>
    <w:rsid w:val="00C0073B"/>
    <w:rsid w:val="00C0096F"/>
    <w:rsid w:val="00C0141E"/>
    <w:rsid w:val="00C03AE1"/>
    <w:rsid w:val="00C13574"/>
    <w:rsid w:val="00C145A6"/>
    <w:rsid w:val="00C16168"/>
    <w:rsid w:val="00C16EFF"/>
    <w:rsid w:val="00C2047B"/>
    <w:rsid w:val="00C20FE5"/>
    <w:rsid w:val="00C236E1"/>
    <w:rsid w:val="00C24381"/>
    <w:rsid w:val="00C253AD"/>
    <w:rsid w:val="00C265E4"/>
    <w:rsid w:val="00C27DDF"/>
    <w:rsid w:val="00C304C9"/>
    <w:rsid w:val="00C31AC8"/>
    <w:rsid w:val="00C33468"/>
    <w:rsid w:val="00C34746"/>
    <w:rsid w:val="00C349FE"/>
    <w:rsid w:val="00C35A63"/>
    <w:rsid w:val="00C37CB8"/>
    <w:rsid w:val="00C4000D"/>
    <w:rsid w:val="00C40FE1"/>
    <w:rsid w:val="00C41CAE"/>
    <w:rsid w:val="00C46D01"/>
    <w:rsid w:val="00C46FFA"/>
    <w:rsid w:val="00C500D8"/>
    <w:rsid w:val="00C55188"/>
    <w:rsid w:val="00C55407"/>
    <w:rsid w:val="00C557DE"/>
    <w:rsid w:val="00C5703C"/>
    <w:rsid w:val="00C5738E"/>
    <w:rsid w:val="00C573B1"/>
    <w:rsid w:val="00C5790E"/>
    <w:rsid w:val="00C60278"/>
    <w:rsid w:val="00C61401"/>
    <w:rsid w:val="00C64446"/>
    <w:rsid w:val="00C65ABC"/>
    <w:rsid w:val="00C66160"/>
    <w:rsid w:val="00C6686F"/>
    <w:rsid w:val="00C66A2A"/>
    <w:rsid w:val="00C67388"/>
    <w:rsid w:val="00C675FE"/>
    <w:rsid w:val="00C70BA4"/>
    <w:rsid w:val="00C70F5C"/>
    <w:rsid w:val="00C73CBB"/>
    <w:rsid w:val="00C74323"/>
    <w:rsid w:val="00C81929"/>
    <w:rsid w:val="00C81A22"/>
    <w:rsid w:val="00C845CC"/>
    <w:rsid w:val="00C84FEF"/>
    <w:rsid w:val="00C86506"/>
    <w:rsid w:val="00C93B65"/>
    <w:rsid w:val="00C96D50"/>
    <w:rsid w:val="00C97D3F"/>
    <w:rsid w:val="00CA0157"/>
    <w:rsid w:val="00CA1DA6"/>
    <w:rsid w:val="00CA2204"/>
    <w:rsid w:val="00CA3D27"/>
    <w:rsid w:val="00CA5DF2"/>
    <w:rsid w:val="00CA6AE8"/>
    <w:rsid w:val="00CA700A"/>
    <w:rsid w:val="00CB03C7"/>
    <w:rsid w:val="00CB03F6"/>
    <w:rsid w:val="00CB1B85"/>
    <w:rsid w:val="00CB1D9F"/>
    <w:rsid w:val="00CB3CE7"/>
    <w:rsid w:val="00CB5164"/>
    <w:rsid w:val="00CB59C7"/>
    <w:rsid w:val="00CB6188"/>
    <w:rsid w:val="00CB68FC"/>
    <w:rsid w:val="00CB77B6"/>
    <w:rsid w:val="00CC18F1"/>
    <w:rsid w:val="00CC365F"/>
    <w:rsid w:val="00CD16FD"/>
    <w:rsid w:val="00CD56D3"/>
    <w:rsid w:val="00CD68DD"/>
    <w:rsid w:val="00CD6CC3"/>
    <w:rsid w:val="00CD7793"/>
    <w:rsid w:val="00CD7A75"/>
    <w:rsid w:val="00CE3790"/>
    <w:rsid w:val="00CE3E84"/>
    <w:rsid w:val="00CE53B0"/>
    <w:rsid w:val="00CE6E32"/>
    <w:rsid w:val="00CF1391"/>
    <w:rsid w:val="00CF2E55"/>
    <w:rsid w:val="00CF4697"/>
    <w:rsid w:val="00CF7322"/>
    <w:rsid w:val="00CF7FAB"/>
    <w:rsid w:val="00D01A2F"/>
    <w:rsid w:val="00D01D5F"/>
    <w:rsid w:val="00D03484"/>
    <w:rsid w:val="00D04164"/>
    <w:rsid w:val="00D042F1"/>
    <w:rsid w:val="00D0477C"/>
    <w:rsid w:val="00D047DC"/>
    <w:rsid w:val="00D04E66"/>
    <w:rsid w:val="00D0592E"/>
    <w:rsid w:val="00D07031"/>
    <w:rsid w:val="00D0799A"/>
    <w:rsid w:val="00D07CC5"/>
    <w:rsid w:val="00D109D8"/>
    <w:rsid w:val="00D13696"/>
    <w:rsid w:val="00D13915"/>
    <w:rsid w:val="00D14467"/>
    <w:rsid w:val="00D15E3C"/>
    <w:rsid w:val="00D16FBD"/>
    <w:rsid w:val="00D17457"/>
    <w:rsid w:val="00D21438"/>
    <w:rsid w:val="00D22168"/>
    <w:rsid w:val="00D2293A"/>
    <w:rsid w:val="00D256CC"/>
    <w:rsid w:val="00D25EF8"/>
    <w:rsid w:val="00D270DE"/>
    <w:rsid w:val="00D27FD7"/>
    <w:rsid w:val="00D3048E"/>
    <w:rsid w:val="00D30E25"/>
    <w:rsid w:val="00D355AF"/>
    <w:rsid w:val="00D36A8C"/>
    <w:rsid w:val="00D37755"/>
    <w:rsid w:val="00D404EC"/>
    <w:rsid w:val="00D418AA"/>
    <w:rsid w:val="00D42842"/>
    <w:rsid w:val="00D437EE"/>
    <w:rsid w:val="00D45B23"/>
    <w:rsid w:val="00D47164"/>
    <w:rsid w:val="00D47B03"/>
    <w:rsid w:val="00D518EF"/>
    <w:rsid w:val="00D52132"/>
    <w:rsid w:val="00D52EA7"/>
    <w:rsid w:val="00D5404E"/>
    <w:rsid w:val="00D57431"/>
    <w:rsid w:val="00D60B7B"/>
    <w:rsid w:val="00D64E6C"/>
    <w:rsid w:val="00D64F69"/>
    <w:rsid w:val="00D6575B"/>
    <w:rsid w:val="00D67F8A"/>
    <w:rsid w:val="00D702FB"/>
    <w:rsid w:val="00D70CDF"/>
    <w:rsid w:val="00D70D1D"/>
    <w:rsid w:val="00D7196B"/>
    <w:rsid w:val="00D71E91"/>
    <w:rsid w:val="00D72CE5"/>
    <w:rsid w:val="00D77BE0"/>
    <w:rsid w:val="00D804F4"/>
    <w:rsid w:val="00D80D26"/>
    <w:rsid w:val="00D80E14"/>
    <w:rsid w:val="00D8131F"/>
    <w:rsid w:val="00D819DA"/>
    <w:rsid w:val="00D828E5"/>
    <w:rsid w:val="00D87192"/>
    <w:rsid w:val="00D9105C"/>
    <w:rsid w:val="00D927C1"/>
    <w:rsid w:val="00D931FA"/>
    <w:rsid w:val="00D96240"/>
    <w:rsid w:val="00DA067B"/>
    <w:rsid w:val="00DA0F2E"/>
    <w:rsid w:val="00DA359C"/>
    <w:rsid w:val="00DA3CED"/>
    <w:rsid w:val="00DA70AA"/>
    <w:rsid w:val="00DB10E8"/>
    <w:rsid w:val="00DB251D"/>
    <w:rsid w:val="00DB3890"/>
    <w:rsid w:val="00DB39AE"/>
    <w:rsid w:val="00DB3CDF"/>
    <w:rsid w:val="00DB3DE8"/>
    <w:rsid w:val="00DB591E"/>
    <w:rsid w:val="00DB6421"/>
    <w:rsid w:val="00DB6B34"/>
    <w:rsid w:val="00DB7033"/>
    <w:rsid w:val="00DB731B"/>
    <w:rsid w:val="00DB7731"/>
    <w:rsid w:val="00DC063D"/>
    <w:rsid w:val="00DC1344"/>
    <w:rsid w:val="00DC2022"/>
    <w:rsid w:val="00DC231B"/>
    <w:rsid w:val="00DC27A5"/>
    <w:rsid w:val="00DC61AC"/>
    <w:rsid w:val="00DC6F6C"/>
    <w:rsid w:val="00DC784F"/>
    <w:rsid w:val="00DD1695"/>
    <w:rsid w:val="00DD2AAE"/>
    <w:rsid w:val="00DD3705"/>
    <w:rsid w:val="00DD450E"/>
    <w:rsid w:val="00DD5890"/>
    <w:rsid w:val="00DD5C82"/>
    <w:rsid w:val="00DE01F5"/>
    <w:rsid w:val="00DE0926"/>
    <w:rsid w:val="00DE21EE"/>
    <w:rsid w:val="00DF003E"/>
    <w:rsid w:val="00DF0A7C"/>
    <w:rsid w:val="00DF2BB5"/>
    <w:rsid w:val="00DF2D18"/>
    <w:rsid w:val="00DF4686"/>
    <w:rsid w:val="00DF5F6B"/>
    <w:rsid w:val="00DF719A"/>
    <w:rsid w:val="00DF7943"/>
    <w:rsid w:val="00E034BF"/>
    <w:rsid w:val="00E04CD6"/>
    <w:rsid w:val="00E0559F"/>
    <w:rsid w:val="00E05964"/>
    <w:rsid w:val="00E078AC"/>
    <w:rsid w:val="00E13012"/>
    <w:rsid w:val="00E13455"/>
    <w:rsid w:val="00E140D8"/>
    <w:rsid w:val="00E16F6B"/>
    <w:rsid w:val="00E21EAE"/>
    <w:rsid w:val="00E22789"/>
    <w:rsid w:val="00E22A94"/>
    <w:rsid w:val="00E2371E"/>
    <w:rsid w:val="00E245D2"/>
    <w:rsid w:val="00E25273"/>
    <w:rsid w:val="00E257A6"/>
    <w:rsid w:val="00E265B5"/>
    <w:rsid w:val="00E2666B"/>
    <w:rsid w:val="00E30DD1"/>
    <w:rsid w:val="00E31383"/>
    <w:rsid w:val="00E329F7"/>
    <w:rsid w:val="00E35328"/>
    <w:rsid w:val="00E3639E"/>
    <w:rsid w:val="00E3766B"/>
    <w:rsid w:val="00E407A9"/>
    <w:rsid w:val="00E428C8"/>
    <w:rsid w:val="00E42A5E"/>
    <w:rsid w:val="00E436D3"/>
    <w:rsid w:val="00E45CDE"/>
    <w:rsid w:val="00E473DF"/>
    <w:rsid w:val="00E5033F"/>
    <w:rsid w:val="00E51A1A"/>
    <w:rsid w:val="00E51E9B"/>
    <w:rsid w:val="00E52E77"/>
    <w:rsid w:val="00E55BD2"/>
    <w:rsid w:val="00E5663A"/>
    <w:rsid w:val="00E56934"/>
    <w:rsid w:val="00E57F91"/>
    <w:rsid w:val="00E60DBA"/>
    <w:rsid w:val="00E61AE2"/>
    <w:rsid w:val="00E62100"/>
    <w:rsid w:val="00E62CB4"/>
    <w:rsid w:val="00E64C6D"/>
    <w:rsid w:val="00E670B7"/>
    <w:rsid w:val="00E71878"/>
    <w:rsid w:val="00E71D2D"/>
    <w:rsid w:val="00E76988"/>
    <w:rsid w:val="00E80916"/>
    <w:rsid w:val="00E82470"/>
    <w:rsid w:val="00E85F85"/>
    <w:rsid w:val="00E90DE0"/>
    <w:rsid w:val="00E94CA1"/>
    <w:rsid w:val="00EA17C9"/>
    <w:rsid w:val="00EA244B"/>
    <w:rsid w:val="00EA25E1"/>
    <w:rsid w:val="00EA2A28"/>
    <w:rsid w:val="00EA3981"/>
    <w:rsid w:val="00EA4300"/>
    <w:rsid w:val="00EA4F94"/>
    <w:rsid w:val="00EA4F9A"/>
    <w:rsid w:val="00EA5783"/>
    <w:rsid w:val="00EA57D7"/>
    <w:rsid w:val="00EA5FDD"/>
    <w:rsid w:val="00EA6DB1"/>
    <w:rsid w:val="00EB1144"/>
    <w:rsid w:val="00EB1CBD"/>
    <w:rsid w:val="00EB3656"/>
    <w:rsid w:val="00EB57FF"/>
    <w:rsid w:val="00EB65B9"/>
    <w:rsid w:val="00EB7AF9"/>
    <w:rsid w:val="00EC275C"/>
    <w:rsid w:val="00EC2FED"/>
    <w:rsid w:val="00EC47D6"/>
    <w:rsid w:val="00EC4F4F"/>
    <w:rsid w:val="00EC5528"/>
    <w:rsid w:val="00EC714A"/>
    <w:rsid w:val="00ED4C04"/>
    <w:rsid w:val="00ED75C5"/>
    <w:rsid w:val="00EE25EA"/>
    <w:rsid w:val="00EE2FC2"/>
    <w:rsid w:val="00EE35C7"/>
    <w:rsid w:val="00EE3D9B"/>
    <w:rsid w:val="00EE42CA"/>
    <w:rsid w:val="00EE538B"/>
    <w:rsid w:val="00EE55C5"/>
    <w:rsid w:val="00EE732F"/>
    <w:rsid w:val="00EF2067"/>
    <w:rsid w:val="00EF3BF4"/>
    <w:rsid w:val="00EF4122"/>
    <w:rsid w:val="00F00E4F"/>
    <w:rsid w:val="00F02691"/>
    <w:rsid w:val="00F032D2"/>
    <w:rsid w:val="00F033EC"/>
    <w:rsid w:val="00F03A9A"/>
    <w:rsid w:val="00F03CBF"/>
    <w:rsid w:val="00F0475A"/>
    <w:rsid w:val="00F04E61"/>
    <w:rsid w:val="00F07A4F"/>
    <w:rsid w:val="00F110C5"/>
    <w:rsid w:val="00F11285"/>
    <w:rsid w:val="00F11CDF"/>
    <w:rsid w:val="00F14090"/>
    <w:rsid w:val="00F1458F"/>
    <w:rsid w:val="00F155B0"/>
    <w:rsid w:val="00F212B1"/>
    <w:rsid w:val="00F23E61"/>
    <w:rsid w:val="00F24CCF"/>
    <w:rsid w:val="00F24E5E"/>
    <w:rsid w:val="00F24EEE"/>
    <w:rsid w:val="00F2743A"/>
    <w:rsid w:val="00F30C4A"/>
    <w:rsid w:val="00F30E72"/>
    <w:rsid w:val="00F312B9"/>
    <w:rsid w:val="00F31FEC"/>
    <w:rsid w:val="00F3267B"/>
    <w:rsid w:val="00F34066"/>
    <w:rsid w:val="00F34696"/>
    <w:rsid w:val="00F34E49"/>
    <w:rsid w:val="00F358AD"/>
    <w:rsid w:val="00F37B21"/>
    <w:rsid w:val="00F430DA"/>
    <w:rsid w:val="00F45F3B"/>
    <w:rsid w:val="00F46D22"/>
    <w:rsid w:val="00F46EFD"/>
    <w:rsid w:val="00F479AF"/>
    <w:rsid w:val="00F50A7E"/>
    <w:rsid w:val="00F56B1B"/>
    <w:rsid w:val="00F57AAF"/>
    <w:rsid w:val="00F606BE"/>
    <w:rsid w:val="00F6206E"/>
    <w:rsid w:val="00F62910"/>
    <w:rsid w:val="00F63645"/>
    <w:rsid w:val="00F65177"/>
    <w:rsid w:val="00F652F3"/>
    <w:rsid w:val="00F67198"/>
    <w:rsid w:val="00F67F20"/>
    <w:rsid w:val="00F700DD"/>
    <w:rsid w:val="00F719E2"/>
    <w:rsid w:val="00F72757"/>
    <w:rsid w:val="00F72FF3"/>
    <w:rsid w:val="00F7375F"/>
    <w:rsid w:val="00F76610"/>
    <w:rsid w:val="00F76E34"/>
    <w:rsid w:val="00F7767F"/>
    <w:rsid w:val="00F7773C"/>
    <w:rsid w:val="00F81B69"/>
    <w:rsid w:val="00F8249A"/>
    <w:rsid w:val="00F82F69"/>
    <w:rsid w:val="00F83D05"/>
    <w:rsid w:val="00F83D0D"/>
    <w:rsid w:val="00F8686A"/>
    <w:rsid w:val="00F87214"/>
    <w:rsid w:val="00F87E3C"/>
    <w:rsid w:val="00F905D9"/>
    <w:rsid w:val="00F91CBC"/>
    <w:rsid w:val="00F96DF4"/>
    <w:rsid w:val="00FA07DB"/>
    <w:rsid w:val="00FA34CC"/>
    <w:rsid w:val="00FA4700"/>
    <w:rsid w:val="00FA6BD7"/>
    <w:rsid w:val="00FA7166"/>
    <w:rsid w:val="00FB1E08"/>
    <w:rsid w:val="00FB21E6"/>
    <w:rsid w:val="00FB342C"/>
    <w:rsid w:val="00FB417A"/>
    <w:rsid w:val="00FB4D75"/>
    <w:rsid w:val="00FB513D"/>
    <w:rsid w:val="00FB5A1D"/>
    <w:rsid w:val="00FB7FCF"/>
    <w:rsid w:val="00FC28CB"/>
    <w:rsid w:val="00FC327E"/>
    <w:rsid w:val="00FC6019"/>
    <w:rsid w:val="00FC7458"/>
    <w:rsid w:val="00FD1D08"/>
    <w:rsid w:val="00FD2532"/>
    <w:rsid w:val="00FD2E8A"/>
    <w:rsid w:val="00FD4483"/>
    <w:rsid w:val="00FD44C0"/>
    <w:rsid w:val="00FD6B8C"/>
    <w:rsid w:val="00FD77E2"/>
    <w:rsid w:val="00FE0290"/>
    <w:rsid w:val="00FE3AB5"/>
    <w:rsid w:val="00FE3FBD"/>
    <w:rsid w:val="00FE688F"/>
    <w:rsid w:val="00FF0A84"/>
    <w:rsid w:val="00FF1AD0"/>
    <w:rsid w:val="00FF23A3"/>
    <w:rsid w:val="00FF271E"/>
    <w:rsid w:val="00FF2F1F"/>
    <w:rsid w:val="00FF36DA"/>
    <w:rsid w:val="00FF37F3"/>
    <w:rsid w:val="00FF4F88"/>
    <w:rsid w:val="00FF5498"/>
    <w:rsid w:val="00FF684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E95D5"/>
  <w15:docId w15:val="{A8AF1752-BA66-47B0-ABB5-4BECB50F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DD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A5FDD"/>
  </w:style>
  <w:style w:type="paragraph" w:customStyle="1" w:styleId="Style2">
    <w:name w:val="Style2"/>
    <w:basedOn w:val="a"/>
    <w:rsid w:val="00EA5FDD"/>
    <w:pPr>
      <w:spacing w:line="278" w:lineRule="exact"/>
    </w:pPr>
  </w:style>
  <w:style w:type="paragraph" w:customStyle="1" w:styleId="Style3">
    <w:name w:val="Style3"/>
    <w:basedOn w:val="a"/>
    <w:rsid w:val="00EA5FDD"/>
  </w:style>
  <w:style w:type="paragraph" w:customStyle="1" w:styleId="Style4">
    <w:name w:val="Style4"/>
    <w:basedOn w:val="a"/>
    <w:rsid w:val="00EA5FDD"/>
    <w:pPr>
      <w:spacing w:line="278" w:lineRule="exact"/>
    </w:pPr>
  </w:style>
  <w:style w:type="paragraph" w:customStyle="1" w:styleId="Style5">
    <w:name w:val="Style5"/>
    <w:basedOn w:val="a"/>
    <w:rsid w:val="00EA5FDD"/>
  </w:style>
  <w:style w:type="paragraph" w:customStyle="1" w:styleId="Style6">
    <w:name w:val="Style6"/>
    <w:basedOn w:val="a"/>
    <w:rsid w:val="00EA5FDD"/>
  </w:style>
  <w:style w:type="paragraph" w:customStyle="1" w:styleId="Style7">
    <w:name w:val="Style7"/>
    <w:basedOn w:val="a"/>
    <w:rsid w:val="00EA5FDD"/>
  </w:style>
  <w:style w:type="character" w:customStyle="1" w:styleId="FontStyle11">
    <w:name w:val="Font Style11"/>
    <w:basedOn w:val="a0"/>
    <w:rsid w:val="00EA5FDD"/>
    <w:rPr>
      <w:rFonts w:ascii="Bookman Old Style" w:hAnsi="Bookman Old Style" w:cs="Bookman Old Style"/>
      <w:spacing w:val="30"/>
      <w:sz w:val="34"/>
      <w:szCs w:val="34"/>
    </w:rPr>
  </w:style>
  <w:style w:type="character" w:customStyle="1" w:styleId="FontStyle12">
    <w:name w:val="Font Style12"/>
    <w:basedOn w:val="a0"/>
    <w:uiPriority w:val="99"/>
    <w:rsid w:val="00EA5FDD"/>
    <w:rPr>
      <w:rFonts w:ascii="Arial" w:hAnsi="Arial" w:cs="Arial"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EA5FDD"/>
    <w:rPr>
      <w:rFonts w:ascii="Arial Unicode MS" w:eastAsia="Arial Unicode MS" w:cs="Arial Unicode MS"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rsid w:val="00EA5FDD"/>
    <w:rPr>
      <w:rFonts w:ascii="Arial Unicode MS" w:eastAsia="Arial Unicode MS" w:cs="Arial Unicode MS"/>
      <w:sz w:val="22"/>
      <w:szCs w:val="22"/>
    </w:rPr>
  </w:style>
  <w:style w:type="character" w:customStyle="1" w:styleId="FontStyle15">
    <w:name w:val="Font Style15"/>
    <w:basedOn w:val="a0"/>
    <w:rsid w:val="00EA5FDD"/>
    <w:rPr>
      <w:rFonts w:ascii="Arial Unicode MS" w:eastAsia="Arial Unicode MS" w:cs="Arial Unicode MS"/>
      <w:b/>
      <w:bCs/>
      <w:sz w:val="22"/>
      <w:szCs w:val="22"/>
    </w:rPr>
  </w:style>
  <w:style w:type="character" w:styleId="a3">
    <w:name w:val="Hyperlink"/>
    <w:basedOn w:val="a0"/>
    <w:rsid w:val="00EA5FDD"/>
    <w:rPr>
      <w:color w:val="000080"/>
      <w:u w:val="single"/>
    </w:rPr>
  </w:style>
  <w:style w:type="paragraph" w:styleId="a4">
    <w:name w:val="No Spacing"/>
    <w:uiPriority w:val="1"/>
    <w:qFormat/>
    <w:rsid w:val="005D1553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a5">
    <w:name w:val="List Paragraph"/>
    <w:basedOn w:val="a"/>
    <w:uiPriority w:val="34"/>
    <w:qFormat/>
    <w:rsid w:val="00405C0E"/>
    <w:pPr>
      <w:ind w:left="720"/>
      <w:contextualSpacing/>
    </w:pPr>
  </w:style>
  <w:style w:type="paragraph" w:customStyle="1" w:styleId="Style8">
    <w:name w:val="Style8"/>
    <w:basedOn w:val="a"/>
    <w:uiPriority w:val="99"/>
    <w:rsid w:val="003D6494"/>
    <w:pPr>
      <w:spacing w:line="240" w:lineRule="exact"/>
      <w:jc w:val="both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BC0C27"/>
    <w:rPr>
      <w:rFonts w:asci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21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16A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63ACDD5B799A597D71482C16FC30F18A5004A347B6FAF16B64967276D7EE11E9C83136B1BE176R1m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2237E328BE6BC0C031BDF34F51081C00F1CAAC33F5B1C79FABD3F1665B13C2BF56E4274B346249LD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E1690-FC29-410C-9C9D-DD9B50CC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годовому отчёту</vt:lpstr>
    </vt:vector>
  </TitlesOfParts>
  <Company/>
  <LinksUpToDate>false</LinksUpToDate>
  <CharactersWithSpaces>45401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годовому отчёту</dc:title>
  <dc:creator>Infinity.Net</dc:creator>
  <cp:lastModifiedBy>MCB-12-4</cp:lastModifiedBy>
  <cp:revision>89</cp:revision>
  <cp:lastPrinted>2021-04-08T08:28:00Z</cp:lastPrinted>
  <dcterms:created xsi:type="dcterms:W3CDTF">2021-02-02T16:23:00Z</dcterms:created>
  <dcterms:modified xsi:type="dcterms:W3CDTF">2023-02-27T07:03:00Z</dcterms:modified>
</cp:coreProperties>
</file>