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093A4" w14:textId="77777777" w:rsidR="00CB7EC3" w:rsidRPr="004F6786" w:rsidRDefault="00CB7EC3" w:rsidP="006D2C75">
      <w:pPr>
        <w:rPr>
          <w:b/>
        </w:rPr>
      </w:pPr>
    </w:p>
    <w:tbl>
      <w:tblPr>
        <w:tblOverlap w:val="never"/>
        <w:tblW w:w="9294" w:type="dxa"/>
        <w:tblLayout w:type="fixed"/>
        <w:tblLook w:val="01E0" w:firstRow="1" w:lastRow="1" w:firstColumn="1" w:lastColumn="1" w:noHBand="0" w:noVBand="0"/>
      </w:tblPr>
      <w:tblGrid>
        <w:gridCol w:w="2040"/>
        <w:gridCol w:w="1133"/>
        <w:gridCol w:w="2947"/>
        <w:gridCol w:w="1587"/>
        <w:gridCol w:w="1587"/>
      </w:tblGrid>
      <w:tr w:rsidR="00A615E0" w:rsidRPr="004F6786" w14:paraId="65D9DA67" w14:textId="77777777" w:rsidTr="00E33809">
        <w:trPr>
          <w:trHeight w:val="230"/>
        </w:trPr>
        <w:tc>
          <w:tcPr>
            <w:tcW w:w="929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CD6D0" w14:textId="77777777" w:rsidR="00CB7EC3" w:rsidRPr="004F6786" w:rsidRDefault="00CB7EC3" w:rsidP="00CB7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_bookmark_1"/>
            <w:bookmarkEnd w:id="0"/>
            <w:r w:rsidRPr="004F6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ПОЯСНИТЕЛЬНАЯ ЗАПИСКА</w:t>
            </w:r>
          </w:p>
        </w:tc>
      </w:tr>
      <w:tr w:rsidR="00A615E0" w:rsidRPr="004F6786" w14:paraId="1E61BFEC" w14:textId="77777777" w:rsidTr="00E33809">
        <w:trPr>
          <w:trHeight w:val="1"/>
        </w:trPr>
        <w:tc>
          <w:tcPr>
            <w:tcW w:w="929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C9089" w14:textId="77777777" w:rsidR="00CB7EC3" w:rsidRPr="004F6786" w:rsidRDefault="00CB7EC3" w:rsidP="00CB7EC3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5E0" w:rsidRPr="004F6786" w14:paraId="46E83E28" w14:textId="77777777" w:rsidTr="00E33809">
        <w:tc>
          <w:tcPr>
            <w:tcW w:w="7707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C86CB" w14:textId="77777777" w:rsidR="00CB7EC3" w:rsidRPr="004F6786" w:rsidRDefault="00CB7EC3" w:rsidP="00CB7EC3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BED38" w14:textId="77777777" w:rsidR="00CB7EC3" w:rsidRPr="004F6786" w:rsidRDefault="00CB7EC3" w:rsidP="00CB7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A615E0" w:rsidRPr="004F6786" w14:paraId="3E9E67D3" w14:textId="77777777" w:rsidTr="00E33809">
        <w:tc>
          <w:tcPr>
            <w:tcW w:w="61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562F1" w14:textId="77777777" w:rsidR="00CB7EC3" w:rsidRPr="004F6786" w:rsidRDefault="00CB7EC3" w:rsidP="00CB7EC3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18C4C" w14:textId="77777777" w:rsidR="00CB7EC3" w:rsidRPr="004F6786" w:rsidRDefault="00CB7EC3" w:rsidP="00CB7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58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003CA" w14:textId="77777777" w:rsidR="00CB7EC3" w:rsidRPr="004F6786" w:rsidRDefault="00CB7EC3" w:rsidP="00CB7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0503160</w:t>
            </w:r>
          </w:p>
        </w:tc>
      </w:tr>
      <w:tr w:rsidR="00A615E0" w:rsidRPr="004F6786" w14:paraId="7F50F61C" w14:textId="77777777" w:rsidTr="00E33809"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1E4D7" w14:textId="77777777" w:rsidR="00CB7EC3" w:rsidRPr="004F6786" w:rsidRDefault="00CB7EC3" w:rsidP="00CB7EC3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408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80"/>
            </w:tblGrid>
            <w:tr w:rsidR="00A615E0" w:rsidRPr="004F6786" w14:paraId="7C39A2D5" w14:textId="77777777" w:rsidTr="00E33809">
              <w:trPr>
                <w:jc w:val="center"/>
              </w:trPr>
              <w:tc>
                <w:tcPr>
                  <w:tcW w:w="4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B4E81F" w14:textId="2C853D37" w:rsidR="00CB7EC3" w:rsidRPr="004F6786" w:rsidRDefault="00A75F93" w:rsidP="00BB4D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1 января 202</w:t>
                  </w:r>
                  <w:r w:rsidR="00BB4D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="00CB7EC3" w:rsidRPr="004F67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г.</w:t>
                  </w:r>
                </w:p>
              </w:tc>
            </w:tr>
          </w:tbl>
          <w:p w14:paraId="4A28C0B6" w14:textId="77777777" w:rsidR="00CB7EC3" w:rsidRPr="004F6786" w:rsidRDefault="00CB7EC3" w:rsidP="00CB7EC3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5DF5C" w14:textId="77777777" w:rsidR="00CB7EC3" w:rsidRPr="004F6786" w:rsidRDefault="00CB7EC3" w:rsidP="00CB7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68CB5" w14:textId="68449133" w:rsidR="00CB7EC3" w:rsidRPr="004F6786" w:rsidRDefault="00CB7EC3" w:rsidP="00B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</w:t>
            </w:r>
            <w:r w:rsidR="00A75F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B4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615E0" w:rsidRPr="004F6786" w14:paraId="0482B008" w14:textId="77777777" w:rsidTr="00E33809">
        <w:trPr>
          <w:trHeight w:val="226"/>
        </w:trPr>
        <w:tc>
          <w:tcPr>
            <w:tcW w:w="61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E81D6" w14:textId="77777777" w:rsidR="00CB7EC3" w:rsidRPr="004F6786" w:rsidRDefault="00CB7EC3" w:rsidP="00CB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распорядитель, распорядитель,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7DDB6" w14:textId="77777777" w:rsidR="00CB7EC3" w:rsidRPr="004F6786" w:rsidRDefault="00CB7EC3" w:rsidP="00CB7EC3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16955" w14:textId="77777777" w:rsidR="00CB7EC3" w:rsidRPr="004F6786" w:rsidRDefault="00CB7EC3" w:rsidP="00CB7EC3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5E0" w:rsidRPr="004F6786" w14:paraId="71935A5A" w14:textId="77777777" w:rsidTr="00E33809">
        <w:trPr>
          <w:trHeight w:val="226"/>
        </w:trPr>
        <w:tc>
          <w:tcPr>
            <w:tcW w:w="61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7E7B1" w14:textId="77777777" w:rsidR="00CB7EC3" w:rsidRPr="004F6786" w:rsidRDefault="00CB7EC3" w:rsidP="00CB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получатель бюджетных средств, главный администратор,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04166" w14:textId="77777777" w:rsidR="00CB7EC3" w:rsidRPr="004F6786" w:rsidRDefault="00CB7EC3" w:rsidP="00CB7EC3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9C68F" w14:textId="77777777" w:rsidR="00CB7EC3" w:rsidRPr="004F6786" w:rsidRDefault="00CB7EC3" w:rsidP="00CB7EC3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5E0" w:rsidRPr="004F6786" w14:paraId="218EDE9D" w14:textId="77777777" w:rsidTr="00E33809">
        <w:trPr>
          <w:trHeight w:val="226"/>
        </w:trPr>
        <w:tc>
          <w:tcPr>
            <w:tcW w:w="61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E18F2" w14:textId="77777777" w:rsidR="00CB7EC3" w:rsidRPr="004F6786" w:rsidRDefault="00CB7EC3" w:rsidP="00CB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администратор доходов бюджета,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FC544" w14:textId="77777777" w:rsidR="00CB7EC3" w:rsidRPr="004F6786" w:rsidRDefault="00CB7EC3" w:rsidP="00CB7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58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FBB3D" w14:textId="77777777" w:rsidR="00CB7EC3" w:rsidRPr="004F6786" w:rsidRDefault="00CB7EC3" w:rsidP="00CB7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19636444</w:t>
            </w:r>
          </w:p>
        </w:tc>
      </w:tr>
      <w:tr w:rsidR="00A615E0" w:rsidRPr="004F6786" w14:paraId="2EBD5051" w14:textId="77777777" w:rsidTr="00E33809">
        <w:trPr>
          <w:trHeight w:val="226"/>
        </w:trPr>
        <w:tc>
          <w:tcPr>
            <w:tcW w:w="61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F0382" w14:textId="77777777" w:rsidR="00CB7EC3" w:rsidRPr="004F6786" w:rsidRDefault="00CB7EC3" w:rsidP="00CB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администратор, администратор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636DE" w14:textId="77777777" w:rsidR="00CB7EC3" w:rsidRPr="004F6786" w:rsidRDefault="00CB7EC3" w:rsidP="00CB7EC3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3B5AD" w14:textId="77777777" w:rsidR="00CB7EC3" w:rsidRPr="004F6786" w:rsidRDefault="00CB7EC3" w:rsidP="00CB7EC3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5E0" w:rsidRPr="004F6786" w14:paraId="365A2FB3" w14:textId="77777777" w:rsidTr="00E33809">
        <w:trPr>
          <w:trHeight w:val="226"/>
        </w:trPr>
        <w:tc>
          <w:tcPr>
            <w:tcW w:w="61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EFC2F" w14:textId="77777777" w:rsidR="00CB7EC3" w:rsidRPr="004F6786" w:rsidRDefault="00CB7EC3" w:rsidP="00CB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источников финансирования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D58DC" w14:textId="77777777" w:rsidR="00CB7EC3" w:rsidRPr="004F6786" w:rsidRDefault="00CB7EC3" w:rsidP="00CB7EC3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6DC31" w14:textId="77777777" w:rsidR="00CB7EC3" w:rsidRPr="004F6786" w:rsidRDefault="00CB7EC3" w:rsidP="00CB7EC3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5E0" w:rsidRPr="004F6786" w14:paraId="4E4AD249" w14:textId="77777777" w:rsidTr="00E33809">
        <w:trPr>
          <w:trHeight w:val="680"/>
        </w:trPr>
        <w:tc>
          <w:tcPr>
            <w:tcW w:w="317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4AF15" w14:textId="77777777" w:rsidR="00CB7EC3" w:rsidRPr="004F6786" w:rsidRDefault="00CB7EC3" w:rsidP="00CB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дефицита бюджета</w:t>
            </w:r>
          </w:p>
        </w:tc>
        <w:tc>
          <w:tcPr>
            <w:tcW w:w="294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D964A" w14:textId="77777777" w:rsidR="00CB7EC3" w:rsidRPr="004F6786" w:rsidRDefault="00CB7EC3" w:rsidP="00CB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F67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Представительное Собрание </w:t>
            </w:r>
            <w:proofErr w:type="spellStart"/>
            <w:r w:rsidRPr="004F67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Нюксенского</w:t>
            </w:r>
            <w:proofErr w:type="spellEnd"/>
            <w:r w:rsidRPr="004F67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муниципального района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B70AD" w14:textId="77777777" w:rsidR="00CB7EC3" w:rsidRPr="004F6786" w:rsidRDefault="00CB7EC3" w:rsidP="00CB7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1587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E3D84" w14:textId="77777777" w:rsidR="00CB7EC3" w:rsidRPr="004F6786" w:rsidRDefault="00CB7EC3" w:rsidP="00CB7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</w:tr>
      <w:tr w:rsidR="00A615E0" w:rsidRPr="004F6786" w14:paraId="6E72E994" w14:textId="77777777" w:rsidTr="00E33809">
        <w:trPr>
          <w:trHeight w:val="226"/>
        </w:trPr>
        <w:tc>
          <w:tcPr>
            <w:tcW w:w="317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2127D" w14:textId="77777777" w:rsidR="00CB7EC3" w:rsidRPr="004F6786" w:rsidRDefault="00CB7EC3" w:rsidP="00CB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бюджета</w:t>
            </w:r>
          </w:p>
        </w:tc>
        <w:tc>
          <w:tcPr>
            <w:tcW w:w="294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C0253" w14:textId="77777777" w:rsidR="00CB7EC3" w:rsidRPr="004F6786" w:rsidRDefault="00CB7EC3" w:rsidP="00CB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F67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Бюджет </w:t>
            </w:r>
            <w:proofErr w:type="spellStart"/>
            <w:r w:rsidRPr="004F67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Нюксенского</w:t>
            </w:r>
            <w:proofErr w:type="spellEnd"/>
            <w:r w:rsidRPr="004F67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МР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21DD8" w14:textId="77777777" w:rsidR="00CB7EC3" w:rsidRPr="004F6786" w:rsidRDefault="00CB7EC3" w:rsidP="00CB7EC3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FAC55" w14:textId="77777777" w:rsidR="00CB7EC3" w:rsidRPr="004F6786" w:rsidRDefault="00CB7EC3" w:rsidP="00CB7EC3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5E0" w:rsidRPr="004F6786" w14:paraId="1D742A37" w14:textId="77777777" w:rsidTr="00E33809">
        <w:tc>
          <w:tcPr>
            <w:tcW w:w="317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7D584" w14:textId="77777777" w:rsidR="00CB7EC3" w:rsidRPr="004F6786" w:rsidRDefault="00CB7EC3" w:rsidP="00CB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(публично-правового образования)</w:t>
            </w:r>
          </w:p>
        </w:tc>
        <w:tc>
          <w:tcPr>
            <w:tcW w:w="294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70CFC" w14:textId="77777777" w:rsidR="00CB7EC3" w:rsidRPr="004F6786" w:rsidRDefault="00CB7EC3" w:rsidP="00CB7EC3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9E5D4" w14:textId="77777777" w:rsidR="00CB7EC3" w:rsidRPr="004F6786" w:rsidRDefault="00CB7EC3" w:rsidP="00CB7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158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87"/>
            </w:tblGrid>
            <w:tr w:rsidR="00A615E0" w:rsidRPr="004F6786" w14:paraId="4C9A7D24" w14:textId="77777777" w:rsidTr="00E33809">
              <w:trPr>
                <w:jc w:val="center"/>
              </w:trPr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82DE65" w14:textId="77777777" w:rsidR="00CB7EC3" w:rsidRPr="004F6786" w:rsidRDefault="00CB7EC3" w:rsidP="00CB7E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67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19636000</w:t>
                  </w:r>
                </w:p>
              </w:tc>
            </w:tr>
          </w:tbl>
          <w:p w14:paraId="5DBFAD9C" w14:textId="77777777" w:rsidR="00CB7EC3" w:rsidRPr="004F6786" w:rsidRDefault="00CB7EC3" w:rsidP="00CB7EC3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5E0" w:rsidRPr="004F6786" w14:paraId="2A88DFDB" w14:textId="77777777" w:rsidTr="00E33809">
        <w:trPr>
          <w:hidden/>
        </w:trPr>
        <w:tc>
          <w:tcPr>
            <w:tcW w:w="61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45314" w14:textId="77777777" w:rsidR="00CB7EC3" w:rsidRPr="004F6786" w:rsidRDefault="00CB7EC3" w:rsidP="00CB7EC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612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20"/>
            </w:tblGrid>
            <w:tr w:rsidR="00A615E0" w:rsidRPr="004F6786" w14:paraId="38FBE299" w14:textId="77777777" w:rsidTr="00E33809">
              <w:tc>
                <w:tcPr>
                  <w:tcW w:w="61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73EA9A" w14:textId="25F3AEE1" w:rsidR="00CB7EC3" w:rsidRPr="004F6786" w:rsidRDefault="00CB7EC3" w:rsidP="00CB7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67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Периодичность:  годовая</w:t>
                  </w:r>
                </w:p>
              </w:tc>
            </w:tr>
          </w:tbl>
          <w:p w14:paraId="3230DA74" w14:textId="77777777" w:rsidR="00CB7EC3" w:rsidRPr="004F6786" w:rsidRDefault="00CB7EC3" w:rsidP="00CB7EC3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969F0" w14:textId="77777777" w:rsidR="00CB7EC3" w:rsidRPr="004F6786" w:rsidRDefault="00CB7EC3" w:rsidP="00CB7EC3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1CED8" w14:textId="77777777" w:rsidR="00CB7EC3" w:rsidRPr="004F6786" w:rsidRDefault="00CB7EC3" w:rsidP="00CB7EC3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EC3" w:rsidRPr="004F6786" w14:paraId="2721EE90" w14:textId="77777777" w:rsidTr="00E33809">
        <w:trPr>
          <w:hidden/>
        </w:trPr>
        <w:tc>
          <w:tcPr>
            <w:tcW w:w="6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08E8D" w14:textId="77777777" w:rsidR="00CB7EC3" w:rsidRPr="004F6786" w:rsidRDefault="00CB7EC3" w:rsidP="00CB7EC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612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20"/>
            </w:tblGrid>
            <w:tr w:rsidR="00A615E0" w:rsidRPr="004F6786" w14:paraId="4052FD6E" w14:textId="77777777" w:rsidTr="00E33809">
              <w:tc>
                <w:tcPr>
                  <w:tcW w:w="61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69A7B1" w14:textId="1088A9E9" w:rsidR="00CB7EC3" w:rsidRPr="004F6786" w:rsidRDefault="00CB7EC3" w:rsidP="00CB7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67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 измерения: руб</w:t>
                  </w:r>
                  <w:r w:rsidR="009E28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</w:tbl>
          <w:p w14:paraId="4AD12D6B" w14:textId="77777777" w:rsidR="00CB7EC3" w:rsidRPr="004F6786" w:rsidRDefault="00CB7EC3" w:rsidP="00CB7EC3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82E26" w14:textId="77777777" w:rsidR="00CB7EC3" w:rsidRPr="004F6786" w:rsidRDefault="00CB7EC3" w:rsidP="00CB7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F3E32" w14:textId="77777777" w:rsidR="00CB7EC3" w:rsidRPr="004F6786" w:rsidRDefault="00CB7EC3" w:rsidP="00CB7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</w:tr>
    </w:tbl>
    <w:p w14:paraId="5BC9E174" w14:textId="77777777" w:rsidR="00CB7EC3" w:rsidRPr="004F6786" w:rsidRDefault="00CB7EC3" w:rsidP="005C06E6">
      <w:pPr>
        <w:ind w:right="-283"/>
        <w:rPr>
          <w:b/>
        </w:rPr>
      </w:pPr>
    </w:p>
    <w:p w14:paraId="6ADB027E" w14:textId="77777777" w:rsidR="00CB7EC3" w:rsidRPr="004F6786" w:rsidRDefault="00CB7EC3" w:rsidP="00CB7EC3">
      <w:pPr>
        <w:spacing w:after="0" w:line="240" w:lineRule="auto"/>
        <w:jc w:val="center"/>
        <w:rPr>
          <w:b/>
        </w:rPr>
      </w:pPr>
    </w:p>
    <w:p w14:paraId="6EFB966E" w14:textId="77777777" w:rsidR="00CB7EC3" w:rsidRPr="004F6786" w:rsidRDefault="00CB7EC3" w:rsidP="006D2C75">
      <w:pPr>
        <w:rPr>
          <w:b/>
        </w:rPr>
      </w:pPr>
    </w:p>
    <w:p w14:paraId="44C6E123" w14:textId="77777777" w:rsidR="006B7BF2" w:rsidRPr="004F6786" w:rsidRDefault="006B7BF2" w:rsidP="003A50A1">
      <w:pPr>
        <w:rPr>
          <w:rFonts w:ascii="Times New Roman" w:hAnsi="Times New Roman" w:cs="Times New Roman"/>
          <w:b/>
          <w:sz w:val="28"/>
          <w:szCs w:val="28"/>
        </w:rPr>
      </w:pPr>
      <w:r w:rsidRPr="004F6786">
        <w:rPr>
          <w:rFonts w:ascii="Times New Roman" w:hAnsi="Times New Roman" w:cs="Times New Roman"/>
          <w:b/>
          <w:sz w:val="28"/>
          <w:szCs w:val="28"/>
        </w:rPr>
        <w:t>Раздел 1</w:t>
      </w:r>
      <w:r w:rsidR="006D2C75" w:rsidRPr="004F6786">
        <w:rPr>
          <w:rFonts w:ascii="Times New Roman" w:hAnsi="Times New Roman" w:cs="Times New Roman"/>
          <w:b/>
          <w:sz w:val="28"/>
          <w:szCs w:val="28"/>
        </w:rPr>
        <w:t xml:space="preserve"> «Организационная структура субъекта бюджетной отчетности»</w:t>
      </w:r>
    </w:p>
    <w:p w14:paraId="1CB7DA34" w14:textId="77777777" w:rsidR="006D2C75" w:rsidRPr="004F6786" w:rsidRDefault="006D2C75" w:rsidP="003A50A1">
      <w:pPr>
        <w:jc w:val="both"/>
        <w:rPr>
          <w:rFonts w:ascii="Times New Roman" w:hAnsi="Times New Roman" w:cs="Times New Roman"/>
          <w:sz w:val="28"/>
          <w:szCs w:val="28"/>
        </w:rPr>
      </w:pPr>
      <w:r w:rsidRPr="004F6786">
        <w:rPr>
          <w:rFonts w:ascii="Times New Roman" w:hAnsi="Times New Roman" w:cs="Times New Roman"/>
          <w:sz w:val="28"/>
          <w:szCs w:val="28"/>
        </w:rPr>
        <w:t xml:space="preserve">Представительное Собрание </w:t>
      </w:r>
      <w:proofErr w:type="spellStart"/>
      <w:r w:rsidRPr="004F6786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4F6786">
        <w:rPr>
          <w:rFonts w:ascii="Times New Roman" w:hAnsi="Times New Roman" w:cs="Times New Roman"/>
          <w:sz w:val="28"/>
          <w:szCs w:val="28"/>
        </w:rPr>
        <w:t xml:space="preserve"> муниципального района располагается по адресу:161380,</w:t>
      </w:r>
      <w:r w:rsidR="00BC6FDF" w:rsidRPr="004F6786">
        <w:rPr>
          <w:rFonts w:ascii="Times New Roman" w:hAnsi="Times New Roman" w:cs="Times New Roman"/>
          <w:sz w:val="28"/>
          <w:szCs w:val="28"/>
        </w:rPr>
        <w:t xml:space="preserve"> </w:t>
      </w:r>
      <w:r w:rsidRPr="004F6786">
        <w:rPr>
          <w:rFonts w:ascii="Times New Roman" w:hAnsi="Times New Roman" w:cs="Times New Roman"/>
          <w:sz w:val="28"/>
          <w:szCs w:val="28"/>
        </w:rPr>
        <w:t>с.</w:t>
      </w:r>
      <w:r w:rsidR="00BC6FDF" w:rsidRPr="004F6786">
        <w:rPr>
          <w:rFonts w:ascii="Times New Roman" w:hAnsi="Times New Roman" w:cs="Times New Roman"/>
          <w:sz w:val="28"/>
          <w:szCs w:val="28"/>
        </w:rPr>
        <w:t xml:space="preserve"> </w:t>
      </w:r>
      <w:r w:rsidRPr="004F6786">
        <w:rPr>
          <w:rFonts w:ascii="Times New Roman" w:hAnsi="Times New Roman" w:cs="Times New Roman"/>
          <w:sz w:val="28"/>
          <w:szCs w:val="28"/>
        </w:rPr>
        <w:t>Нюксеница,</w:t>
      </w:r>
      <w:r w:rsidR="00BC6FDF" w:rsidRPr="004F6786">
        <w:rPr>
          <w:rFonts w:ascii="Times New Roman" w:hAnsi="Times New Roman" w:cs="Times New Roman"/>
          <w:sz w:val="28"/>
          <w:szCs w:val="28"/>
        </w:rPr>
        <w:t xml:space="preserve"> </w:t>
      </w:r>
      <w:r w:rsidRPr="004F6786">
        <w:rPr>
          <w:rFonts w:ascii="Times New Roman" w:hAnsi="Times New Roman" w:cs="Times New Roman"/>
          <w:sz w:val="28"/>
          <w:szCs w:val="28"/>
        </w:rPr>
        <w:t>ул.</w:t>
      </w:r>
      <w:r w:rsidR="00BC6FDF" w:rsidRPr="004F6786">
        <w:rPr>
          <w:rFonts w:ascii="Times New Roman" w:hAnsi="Times New Roman" w:cs="Times New Roman"/>
          <w:sz w:val="28"/>
          <w:szCs w:val="28"/>
        </w:rPr>
        <w:t xml:space="preserve"> </w:t>
      </w:r>
      <w:r w:rsidRPr="004F6786">
        <w:rPr>
          <w:rFonts w:ascii="Times New Roman" w:hAnsi="Times New Roman" w:cs="Times New Roman"/>
          <w:sz w:val="28"/>
          <w:szCs w:val="28"/>
        </w:rPr>
        <w:t>Советская,</w:t>
      </w:r>
      <w:r w:rsidR="00BC6FDF" w:rsidRPr="004F6786">
        <w:rPr>
          <w:rFonts w:ascii="Times New Roman" w:hAnsi="Times New Roman" w:cs="Times New Roman"/>
          <w:sz w:val="28"/>
          <w:szCs w:val="28"/>
        </w:rPr>
        <w:t xml:space="preserve"> </w:t>
      </w:r>
      <w:r w:rsidRPr="004F6786">
        <w:rPr>
          <w:rFonts w:ascii="Times New Roman" w:hAnsi="Times New Roman" w:cs="Times New Roman"/>
          <w:sz w:val="28"/>
          <w:szCs w:val="28"/>
        </w:rPr>
        <w:t>д.13.</w:t>
      </w:r>
      <w:r w:rsidR="00BC6FDF" w:rsidRPr="004F6786">
        <w:rPr>
          <w:rFonts w:ascii="Times New Roman" w:hAnsi="Times New Roman" w:cs="Times New Roman"/>
          <w:sz w:val="28"/>
          <w:szCs w:val="28"/>
        </w:rPr>
        <w:t xml:space="preserve"> </w:t>
      </w:r>
      <w:r w:rsidRPr="004F6786">
        <w:rPr>
          <w:rFonts w:ascii="Times New Roman" w:hAnsi="Times New Roman" w:cs="Times New Roman"/>
          <w:sz w:val="28"/>
          <w:szCs w:val="28"/>
        </w:rPr>
        <w:t>Зарегистрирован в ЕГРЮЛ МРИ №10 по Вологодской области №001063538003210,</w:t>
      </w:r>
      <w:r w:rsidR="002C09A7" w:rsidRPr="004F6786">
        <w:rPr>
          <w:rFonts w:ascii="Times New Roman" w:hAnsi="Times New Roman" w:cs="Times New Roman"/>
          <w:sz w:val="28"/>
          <w:szCs w:val="28"/>
        </w:rPr>
        <w:t xml:space="preserve"> </w:t>
      </w:r>
      <w:r w:rsidRPr="004F6786">
        <w:rPr>
          <w:rFonts w:ascii="Times New Roman" w:hAnsi="Times New Roman" w:cs="Times New Roman"/>
          <w:sz w:val="28"/>
          <w:szCs w:val="28"/>
        </w:rPr>
        <w:t>присвоен ИНН 3515003696 КПП 351501001.</w:t>
      </w:r>
      <w:r w:rsidR="00BC6FDF" w:rsidRPr="004F6786">
        <w:rPr>
          <w:rFonts w:ascii="Times New Roman" w:hAnsi="Times New Roman" w:cs="Times New Roman"/>
          <w:sz w:val="28"/>
          <w:szCs w:val="28"/>
        </w:rPr>
        <w:t xml:space="preserve"> </w:t>
      </w:r>
      <w:r w:rsidRPr="004F6786">
        <w:rPr>
          <w:rFonts w:ascii="Times New Roman" w:hAnsi="Times New Roman" w:cs="Times New Roman"/>
          <w:sz w:val="28"/>
          <w:szCs w:val="28"/>
        </w:rPr>
        <w:t xml:space="preserve">Представительное Собрание работает согласно Устава </w:t>
      </w:r>
      <w:proofErr w:type="spellStart"/>
      <w:r w:rsidRPr="004F6786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4F6786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r w:rsidR="00BC6FDF" w:rsidRPr="004F6786">
        <w:rPr>
          <w:rFonts w:ascii="Times New Roman" w:hAnsi="Times New Roman" w:cs="Times New Roman"/>
          <w:sz w:val="28"/>
          <w:szCs w:val="28"/>
        </w:rPr>
        <w:t xml:space="preserve"> </w:t>
      </w:r>
      <w:r w:rsidRPr="004F6786">
        <w:rPr>
          <w:rFonts w:ascii="Times New Roman" w:hAnsi="Times New Roman" w:cs="Times New Roman"/>
          <w:sz w:val="28"/>
          <w:szCs w:val="28"/>
        </w:rPr>
        <w:t>Представительное Собрание обладает правами юридического лица,</w:t>
      </w:r>
      <w:r w:rsidR="00BC6FDF" w:rsidRPr="004F6786">
        <w:rPr>
          <w:rFonts w:ascii="Times New Roman" w:hAnsi="Times New Roman" w:cs="Times New Roman"/>
          <w:sz w:val="28"/>
          <w:szCs w:val="28"/>
        </w:rPr>
        <w:t xml:space="preserve"> </w:t>
      </w:r>
      <w:r w:rsidRPr="004F6786">
        <w:rPr>
          <w:rFonts w:ascii="Times New Roman" w:hAnsi="Times New Roman" w:cs="Times New Roman"/>
          <w:sz w:val="28"/>
          <w:szCs w:val="28"/>
        </w:rPr>
        <w:t>имеет самостоятельный баланс,</w:t>
      </w:r>
      <w:r w:rsidR="00BC6FDF" w:rsidRPr="004F6786">
        <w:rPr>
          <w:rFonts w:ascii="Times New Roman" w:hAnsi="Times New Roman" w:cs="Times New Roman"/>
          <w:sz w:val="28"/>
          <w:szCs w:val="28"/>
        </w:rPr>
        <w:t xml:space="preserve"> лицевые счета, является главным распорядителем бюджетных средств, </w:t>
      </w:r>
      <w:r w:rsidR="002C09A7" w:rsidRPr="004F6786">
        <w:rPr>
          <w:rFonts w:ascii="Times New Roman" w:hAnsi="Times New Roman" w:cs="Times New Roman"/>
          <w:sz w:val="28"/>
          <w:szCs w:val="28"/>
        </w:rPr>
        <w:t xml:space="preserve">представляет отчетность в </w:t>
      </w:r>
      <w:r w:rsidR="002C09A7" w:rsidRPr="004F6786">
        <w:rPr>
          <w:rFonts w:ascii="Times New Roman" w:hAnsi="Times New Roman" w:cs="Times New Roman"/>
          <w:iCs/>
          <w:sz w:val="28"/>
          <w:szCs w:val="28"/>
        </w:rPr>
        <w:t>ПК «</w:t>
      </w:r>
      <w:r w:rsidR="002C09A7" w:rsidRPr="004F6786">
        <w:rPr>
          <w:rFonts w:ascii="Times New Roman" w:hAnsi="Times New Roman" w:cs="Times New Roman"/>
          <w:iCs/>
          <w:sz w:val="28"/>
          <w:szCs w:val="28"/>
          <w:lang w:val="en-US"/>
        </w:rPr>
        <w:t>WEB</w:t>
      </w:r>
      <w:r w:rsidR="002C09A7" w:rsidRPr="004F6786">
        <w:rPr>
          <w:rFonts w:ascii="Times New Roman" w:hAnsi="Times New Roman" w:cs="Times New Roman"/>
          <w:iCs/>
          <w:sz w:val="28"/>
          <w:szCs w:val="28"/>
        </w:rPr>
        <w:t>-консолидация».</w:t>
      </w:r>
      <w:r w:rsidRPr="004F6786">
        <w:rPr>
          <w:rFonts w:ascii="Times New Roman" w:hAnsi="Times New Roman" w:cs="Times New Roman"/>
          <w:sz w:val="28"/>
          <w:szCs w:val="28"/>
        </w:rPr>
        <w:t xml:space="preserve"> В структуру Представительного Собрания входят Глава муниципального района - председатель Представительного Собрания, заместитель председателя Представительного Собрания, постоянные депутатские комиссии. По отдельным направлениям своей деятельности Представительное Собрание может создавать из депутатов постоянные и временные комиссии. На заседания постоянных комиссий могут приглашаться специалисты аппарата Представительного Собрания с целью обеспечения деятельности комиссий. Специалисты аппарата Представительного Собрания могут быть включены в состав временных комиссий (групп) Представительного Собрания.</w:t>
      </w:r>
    </w:p>
    <w:p w14:paraId="543AB23D" w14:textId="3A427D26" w:rsidR="006D2C75" w:rsidRPr="004F6786" w:rsidRDefault="006D2C75" w:rsidP="003A50A1">
      <w:pPr>
        <w:rPr>
          <w:rFonts w:ascii="Times New Roman" w:hAnsi="Times New Roman" w:cs="Times New Roman"/>
          <w:sz w:val="28"/>
          <w:szCs w:val="28"/>
        </w:rPr>
      </w:pPr>
      <w:r w:rsidRPr="004F6786">
        <w:rPr>
          <w:rFonts w:ascii="Times New Roman" w:hAnsi="Times New Roman" w:cs="Times New Roman"/>
          <w:sz w:val="28"/>
          <w:szCs w:val="28"/>
        </w:rPr>
        <w:t>Решения о создании постоянных и временных комиссий принимаются Представительным Собранием на его заседаниях в порядке, предусмотренном Регламентом Представительного Собрания.</w:t>
      </w:r>
    </w:p>
    <w:p w14:paraId="6AD4B496" w14:textId="25D2FCF7" w:rsidR="006D2C75" w:rsidRDefault="006D2C75" w:rsidP="00467D90">
      <w:pPr>
        <w:jc w:val="both"/>
        <w:rPr>
          <w:rFonts w:ascii="Times New Roman" w:hAnsi="Times New Roman" w:cs="Times New Roman"/>
          <w:sz w:val="28"/>
          <w:szCs w:val="28"/>
        </w:rPr>
      </w:pPr>
      <w:r w:rsidRPr="004F6786">
        <w:rPr>
          <w:rFonts w:ascii="Times New Roman" w:hAnsi="Times New Roman" w:cs="Times New Roman"/>
          <w:sz w:val="28"/>
          <w:szCs w:val="28"/>
        </w:rPr>
        <w:t xml:space="preserve">Постоянные и временные комиссии Представительного Собрания могут разрабатывать и вносить на рассмотрение Представительного Собрания проекты </w:t>
      </w:r>
      <w:r w:rsidRPr="004F6786">
        <w:rPr>
          <w:rFonts w:ascii="Times New Roman" w:hAnsi="Times New Roman" w:cs="Times New Roman"/>
          <w:sz w:val="28"/>
          <w:szCs w:val="28"/>
        </w:rPr>
        <w:lastRenderedPageBreak/>
        <w:t>решений Представительного Собрания, в том числе проекты концепций, планов, программ по вопросам местного значения, а также осуществлять иные полномочия в соответствии с Регламентом Представительного Собрания.</w:t>
      </w:r>
    </w:p>
    <w:p w14:paraId="6485817A" w14:textId="77777777" w:rsidR="00B52503" w:rsidRPr="000D1DE9" w:rsidRDefault="00B52503" w:rsidP="00B52503">
      <w:pPr>
        <w:rPr>
          <w:rFonts w:ascii="Times New Roman" w:hAnsi="Times New Roman" w:cs="Times New Roman"/>
        </w:rPr>
      </w:pPr>
      <w:r w:rsidRPr="000D1DE9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исполнения Постановления администрации </w:t>
      </w:r>
      <w:proofErr w:type="spellStart"/>
      <w:r w:rsidRPr="000D1DE9">
        <w:rPr>
          <w:rFonts w:ascii="Times New Roman" w:hAnsi="Times New Roman" w:cs="Times New Roman"/>
          <w:color w:val="000000"/>
          <w:sz w:val="28"/>
          <w:szCs w:val="28"/>
        </w:rPr>
        <w:t>Нюксенского</w:t>
      </w:r>
      <w:proofErr w:type="spellEnd"/>
      <w:r w:rsidRPr="000D1D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от 27.06.2018 № 199 «О создании Муниципального казенного учреждения «Межведомственная централизованная бухгалтерия </w:t>
      </w:r>
      <w:proofErr w:type="spellStart"/>
      <w:r w:rsidRPr="000D1DE9">
        <w:rPr>
          <w:rFonts w:ascii="Times New Roman" w:hAnsi="Times New Roman" w:cs="Times New Roman"/>
          <w:color w:val="000000"/>
          <w:sz w:val="28"/>
          <w:szCs w:val="28"/>
        </w:rPr>
        <w:t>Нюксенского</w:t>
      </w:r>
      <w:proofErr w:type="spellEnd"/>
      <w:r w:rsidRPr="000D1D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района» заключено Соглашение о передаче функций по ведению бюджетного учета, составлению бюджетной, налоговой и статистической отчетности, отчетности в государственные внебюджетные фонды с МКУ «Межведомственная централизованная бухгалтерия </w:t>
      </w:r>
      <w:proofErr w:type="spellStart"/>
      <w:r w:rsidRPr="000D1DE9">
        <w:rPr>
          <w:rFonts w:ascii="Times New Roman" w:hAnsi="Times New Roman" w:cs="Times New Roman"/>
          <w:color w:val="000000"/>
          <w:sz w:val="28"/>
          <w:szCs w:val="28"/>
        </w:rPr>
        <w:t>Нюксенского</w:t>
      </w:r>
      <w:proofErr w:type="spellEnd"/>
      <w:r w:rsidRPr="000D1D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района». Исполнителем, составившем бюджетную отчетность, является бухгалтер МКУ «Межведомственная централизованная бухгалтерия </w:t>
      </w:r>
      <w:proofErr w:type="spellStart"/>
      <w:r w:rsidRPr="000D1DE9">
        <w:rPr>
          <w:rFonts w:ascii="Times New Roman" w:hAnsi="Times New Roman" w:cs="Times New Roman"/>
          <w:color w:val="000000"/>
          <w:sz w:val="28"/>
          <w:szCs w:val="28"/>
        </w:rPr>
        <w:t>Нюксенского</w:t>
      </w:r>
      <w:proofErr w:type="spellEnd"/>
      <w:r w:rsidRPr="000D1D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района» Фомичёва Л.Н.</w:t>
      </w:r>
    </w:p>
    <w:p w14:paraId="6D09F2A7" w14:textId="7D7FBB5D" w:rsidR="00471C69" w:rsidRPr="004F6786" w:rsidRDefault="00C9306F" w:rsidP="00C9306F">
      <w:pPr>
        <w:rPr>
          <w:rFonts w:ascii="Times New Roman" w:hAnsi="Times New Roman" w:cs="Times New Roman"/>
          <w:b/>
          <w:sz w:val="28"/>
          <w:szCs w:val="28"/>
        </w:rPr>
      </w:pPr>
      <w:r w:rsidRPr="004F6786">
        <w:rPr>
          <w:rFonts w:ascii="Times New Roman" w:hAnsi="Times New Roman" w:cs="Times New Roman"/>
          <w:b/>
          <w:sz w:val="28"/>
          <w:szCs w:val="28"/>
        </w:rPr>
        <w:t>Раздел 2</w:t>
      </w:r>
      <w:r w:rsidR="006D2C75" w:rsidRPr="004F6786">
        <w:rPr>
          <w:rFonts w:ascii="Times New Roman" w:hAnsi="Times New Roman" w:cs="Times New Roman"/>
          <w:b/>
          <w:sz w:val="28"/>
          <w:szCs w:val="28"/>
        </w:rPr>
        <w:t xml:space="preserve"> «Результаты деятельности субъекта бюджетной отчетности»</w:t>
      </w:r>
    </w:p>
    <w:p w14:paraId="31AEE57B" w14:textId="77777777" w:rsidR="008805DF" w:rsidRPr="004F6786" w:rsidRDefault="008805DF" w:rsidP="003A50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786">
        <w:rPr>
          <w:rFonts w:ascii="Times New Roman" w:hAnsi="Times New Roman" w:cs="Times New Roman"/>
          <w:sz w:val="28"/>
          <w:szCs w:val="28"/>
        </w:rPr>
        <w:t xml:space="preserve">Представительное Собрание </w:t>
      </w:r>
      <w:proofErr w:type="spellStart"/>
      <w:r w:rsidRPr="004F6786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4F6786">
        <w:rPr>
          <w:rFonts w:ascii="Times New Roman" w:hAnsi="Times New Roman" w:cs="Times New Roman"/>
          <w:sz w:val="28"/>
          <w:szCs w:val="28"/>
        </w:rPr>
        <w:t xml:space="preserve"> муниципального района является органом местного самоуправления, решает вопросы местного значения, осуществляет управленческие функции на территории </w:t>
      </w:r>
      <w:proofErr w:type="spellStart"/>
      <w:r w:rsidRPr="004F6786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4F6786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14:paraId="1DA6806B" w14:textId="54DA78F0" w:rsidR="008805DF" w:rsidRPr="004F6786" w:rsidRDefault="008805DF" w:rsidP="003A5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6786">
        <w:rPr>
          <w:rFonts w:ascii="Times New Roman" w:hAnsi="Times New Roman" w:cs="Times New Roman"/>
          <w:sz w:val="28"/>
          <w:szCs w:val="28"/>
        </w:rPr>
        <w:t xml:space="preserve">В Представительном Собрании </w:t>
      </w:r>
      <w:r w:rsidR="000B1B58" w:rsidRPr="004F6786">
        <w:rPr>
          <w:rFonts w:ascii="Times New Roman" w:hAnsi="Times New Roman" w:cs="Times New Roman"/>
          <w:sz w:val="28"/>
          <w:szCs w:val="28"/>
        </w:rPr>
        <w:t>за 202</w:t>
      </w:r>
      <w:r w:rsidR="00576550">
        <w:rPr>
          <w:rFonts w:ascii="Times New Roman" w:hAnsi="Times New Roman" w:cs="Times New Roman"/>
          <w:sz w:val="28"/>
          <w:szCs w:val="28"/>
        </w:rPr>
        <w:t>2</w:t>
      </w:r>
      <w:r w:rsidR="00D31321">
        <w:rPr>
          <w:rFonts w:ascii="Times New Roman" w:hAnsi="Times New Roman" w:cs="Times New Roman"/>
          <w:sz w:val="28"/>
          <w:szCs w:val="28"/>
        </w:rPr>
        <w:t xml:space="preserve"> год курсов по повышению квалификации и переподготовке специалистов не было.</w:t>
      </w:r>
    </w:p>
    <w:p w14:paraId="17994F75" w14:textId="62082056" w:rsidR="008805DF" w:rsidRPr="004F6786" w:rsidRDefault="00D31321" w:rsidP="003A5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 января 20</w:t>
      </w:r>
      <w:r w:rsidR="005325C4">
        <w:rPr>
          <w:rFonts w:ascii="Times New Roman" w:hAnsi="Times New Roman" w:cs="Times New Roman"/>
          <w:sz w:val="28"/>
          <w:szCs w:val="28"/>
        </w:rPr>
        <w:t>23</w:t>
      </w:r>
      <w:r w:rsidR="008805DF" w:rsidRPr="004F6786">
        <w:rPr>
          <w:rFonts w:ascii="Times New Roman" w:hAnsi="Times New Roman" w:cs="Times New Roman"/>
          <w:sz w:val="28"/>
          <w:szCs w:val="28"/>
        </w:rPr>
        <w:t xml:space="preserve"> года штатная численность Представительного </w:t>
      </w:r>
      <w:r w:rsidR="000B1B58" w:rsidRPr="004F6786">
        <w:rPr>
          <w:rFonts w:ascii="Times New Roman" w:hAnsi="Times New Roman" w:cs="Times New Roman"/>
          <w:sz w:val="28"/>
          <w:szCs w:val="28"/>
        </w:rPr>
        <w:t>Собрания составляет</w:t>
      </w:r>
      <w:r w:rsidR="00FA486F">
        <w:rPr>
          <w:rFonts w:ascii="Times New Roman" w:hAnsi="Times New Roman" w:cs="Times New Roman"/>
          <w:sz w:val="28"/>
          <w:szCs w:val="28"/>
        </w:rPr>
        <w:t xml:space="preserve"> </w:t>
      </w:r>
      <w:r w:rsidR="005325C4">
        <w:rPr>
          <w:rFonts w:ascii="Times New Roman" w:hAnsi="Times New Roman" w:cs="Times New Roman"/>
          <w:sz w:val="28"/>
          <w:szCs w:val="28"/>
        </w:rPr>
        <w:t>1 человек, общая численность депутатов 15</w:t>
      </w:r>
      <w:r w:rsidR="00FA486F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8805DF" w:rsidRPr="004F6786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F89F306" w14:textId="77777777" w:rsidR="008805DF" w:rsidRPr="004F6786" w:rsidRDefault="008805DF" w:rsidP="003A5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6786">
        <w:rPr>
          <w:rFonts w:ascii="Times New Roman" w:hAnsi="Times New Roman" w:cs="Times New Roman"/>
          <w:sz w:val="28"/>
          <w:szCs w:val="28"/>
        </w:rPr>
        <w:t>В Представительном Собрании создано 3 комиссии:</w:t>
      </w:r>
    </w:p>
    <w:p w14:paraId="1A3D1DE0" w14:textId="77777777" w:rsidR="008805DF" w:rsidRPr="004F6786" w:rsidRDefault="008805DF" w:rsidP="00467D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6786">
        <w:rPr>
          <w:rFonts w:ascii="Times New Roman" w:hAnsi="Times New Roman" w:cs="Times New Roman"/>
          <w:sz w:val="28"/>
          <w:szCs w:val="28"/>
        </w:rPr>
        <w:t>социально - экономическая, финансово - экономическая, мандатная.</w:t>
      </w:r>
    </w:p>
    <w:p w14:paraId="35AFD50B" w14:textId="51C503D8" w:rsidR="008805DF" w:rsidRPr="004F6786" w:rsidRDefault="008805DF" w:rsidP="00467D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6786">
        <w:rPr>
          <w:rFonts w:ascii="Times New Roman" w:hAnsi="Times New Roman" w:cs="Times New Roman"/>
          <w:sz w:val="28"/>
          <w:szCs w:val="28"/>
        </w:rPr>
        <w:t xml:space="preserve"> </w:t>
      </w:r>
      <w:r w:rsidR="00094A06">
        <w:rPr>
          <w:rFonts w:ascii="Times New Roman" w:hAnsi="Times New Roman" w:cs="Times New Roman"/>
          <w:sz w:val="28"/>
          <w:szCs w:val="28"/>
        </w:rPr>
        <w:t>За 2022 год проведено 14</w:t>
      </w:r>
      <w:r w:rsidR="00D31321">
        <w:rPr>
          <w:rFonts w:ascii="Times New Roman" w:hAnsi="Times New Roman" w:cs="Times New Roman"/>
          <w:sz w:val="28"/>
          <w:szCs w:val="28"/>
        </w:rPr>
        <w:t xml:space="preserve"> заседаний Представительного Собрания, 6 заседаний финансово- экономической</w:t>
      </w:r>
      <w:r w:rsidR="00FA486F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14:paraId="358CE974" w14:textId="453CFE36" w:rsidR="008805DF" w:rsidRPr="004F6786" w:rsidRDefault="008805DF" w:rsidP="003A5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6786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="00EB6B5B">
        <w:rPr>
          <w:rFonts w:ascii="Times New Roman" w:hAnsi="Times New Roman" w:cs="Times New Roman"/>
          <w:sz w:val="28"/>
          <w:szCs w:val="28"/>
        </w:rPr>
        <w:t xml:space="preserve"> Представительного Собрания № </w:t>
      </w:r>
      <w:r w:rsidR="00094A06">
        <w:rPr>
          <w:rFonts w:ascii="Times New Roman" w:hAnsi="Times New Roman" w:cs="Times New Roman"/>
          <w:sz w:val="28"/>
          <w:szCs w:val="28"/>
        </w:rPr>
        <w:t>85 от 15.12.2022</w:t>
      </w:r>
      <w:r w:rsidRPr="004F6786">
        <w:rPr>
          <w:rFonts w:ascii="Times New Roman" w:hAnsi="Times New Roman" w:cs="Times New Roman"/>
          <w:sz w:val="28"/>
          <w:szCs w:val="28"/>
        </w:rPr>
        <w:t xml:space="preserve"> года принят бюджет </w:t>
      </w:r>
      <w:proofErr w:type="spellStart"/>
      <w:r w:rsidRPr="004F6786">
        <w:rPr>
          <w:rFonts w:ascii="Times New Roman" w:hAnsi="Times New Roman" w:cs="Times New Roman"/>
          <w:sz w:val="28"/>
          <w:szCs w:val="28"/>
        </w:rPr>
        <w:t>Нюксенско</w:t>
      </w:r>
      <w:r w:rsidR="00094A0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94A06">
        <w:rPr>
          <w:rFonts w:ascii="Times New Roman" w:hAnsi="Times New Roman" w:cs="Times New Roman"/>
          <w:sz w:val="28"/>
          <w:szCs w:val="28"/>
        </w:rPr>
        <w:t xml:space="preserve"> муниципального района на 2023 год и плановый период 2024 и 2025</w:t>
      </w:r>
      <w:r w:rsidRPr="004F6786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DD76C85" w14:textId="4D52F9E6" w:rsidR="00AB39D0" w:rsidRPr="003A50A1" w:rsidRDefault="003A50A1" w:rsidP="00467D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5DF" w:rsidRPr="008021CC">
        <w:rPr>
          <w:rFonts w:ascii="Times New Roman" w:hAnsi="Times New Roman" w:cs="Times New Roman"/>
          <w:sz w:val="28"/>
          <w:szCs w:val="28"/>
        </w:rPr>
        <w:t>Пр</w:t>
      </w:r>
      <w:r w:rsidR="00FA486F" w:rsidRPr="008021CC">
        <w:rPr>
          <w:rFonts w:ascii="Times New Roman" w:hAnsi="Times New Roman" w:cs="Times New Roman"/>
          <w:sz w:val="28"/>
          <w:szCs w:val="28"/>
        </w:rPr>
        <w:t>едставительным Собранием на 20</w:t>
      </w:r>
      <w:r w:rsidR="008021CC" w:rsidRPr="008021CC">
        <w:rPr>
          <w:rFonts w:ascii="Times New Roman" w:hAnsi="Times New Roman" w:cs="Times New Roman"/>
          <w:sz w:val="28"/>
          <w:szCs w:val="28"/>
        </w:rPr>
        <w:t>22</w:t>
      </w:r>
      <w:r w:rsidR="008805DF" w:rsidRPr="008021CC">
        <w:rPr>
          <w:rFonts w:ascii="Times New Roman" w:hAnsi="Times New Roman" w:cs="Times New Roman"/>
          <w:sz w:val="28"/>
          <w:szCs w:val="28"/>
        </w:rPr>
        <w:t xml:space="preserve"> год по результатам закупки в соответствии с п. 4 ст. 93 ФЗ-44 (закупка д</w:t>
      </w:r>
      <w:r w:rsidR="008021CC" w:rsidRPr="008021CC">
        <w:rPr>
          <w:rFonts w:ascii="Times New Roman" w:hAnsi="Times New Roman" w:cs="Times New Roman"/>
          <w:sz w:val="28"/>
          <w:szCs w:val="28"/>
        </w:rPr>
        <w:t>о 100 тысяч рублей) заключено 60 договоров на общую сумму 499 463,5</w:t>
      </w:r>
      <w:r w:rsidR="00FA486F" w:rsidRPr="008021CC">
        <w:rPr>
          <w:rFonts w:ascii="Times New Roman" w:hAnsi="Times New Roman" w:cs="Times New Roman"/>
          <w:sz w:val="28"/>
          <w:szCs w:val="28"/>
        </w:rPr>
        <w:t>0 руб.</w:t>
      </w:r>
      <w:r w:rsidR="00FA486F">
        <w:rPr>
          <w:rFonts w:ascii="Times New Roman" w:eastAsia="Calibri" w:hAnsi="Times New Roman"/>
          <w:sz w:val="28"/>
          <w:szCs w:val="28"/>
        </w:rPr>
        <w:t xml:space="preserve">  В 202</w:t>
      </w:r>
      <w:r w:rsidR="00094A06">
        <w:rPr>
          <w:rFonts w:ascii="Times New Roman" w:eastAsia="Calibri" w:hAnsi="Times New Roman"/>
          <w:sz w:val="28"/>
          <w:szCs w:val="28"/>
        </w:rPr>
        <w:t>2</w:t>
      </w:r>
      <w:r w:rsidR="00AB39D0" w:rsidRPr="004F6786">
        <w:rPr>
          <w:rFonts w:ascii="Times New Roman" w:eastAsia="Calibri" w:hAnsi="Times New Roman"/>
          <w:sz w:val="28"/>
          <w:szCs w:val="28"/>
        </w:rPr>
        <w:t xml:space="preserve"> году </w:t>
      </w:r>
      <w:r w:rsidR="00AB39D0" w:rsidRPr="004F6786">
        <w:rPr>
          <w:rFonts w:ascii="Times New Roman" w:hAnsi="Times New Roman" w:cs="Times New Roman"/>
          <w:sz w:val="28"/>
          <w:szCs w:val="28"/>
        </w:rPr>
        <w:t>проводились мероприятия по оптимизации расходов, повышению эффективности расходования бюджетных средств. И</w:t>
      </w:r>
      <w:r w:rsidR="00AB39D0" w:rsidRPr="004F6786">
        <w:rPr>
          <w:rFonts w:ascii="Times New Roman" w:eastAsia="Calibri" w:hAnsi="Times New Roman"/>
          <w:sz w:val="28"/>
          <w:szCs w:val="28"/>
        </w:rPr>
        <w:t>сполнение расходных обязательств осуществлялось в пределах утвержденных лимитов бюджетных обязательств. В результате заключения договоров в пределах доведенных лимитов бюджетных обязательств не допущено образования несанкционированной и просроченной кредиторской задолженности.</w:t>
      </w:r>
    </w:p>
    <w:p w14:paraId="7D20DDE3" w14:textId="49EF5920" w:rsidR="00FA0849" w:rsidRDefault="005440CF" w:rsidP="003A5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Специалисты Представительного Собрания</w:t>
      </w:r>
      <w:r w:rsidR="00FA0849">
        <w:rPr>
          <w:rFonts w:ascii="Times New Roman" w:eastAsia="Calibri" w:hAnsi="Times New Roman"/>
          <w:sz w:val="28"/>
          <w:szCs w:val="28"/>
        </w:rPr>
        <w:t xml:space="preserve"> обеспечены необходимыми основными средствами и материальными запасами в объеме, необходимом для выполнения своих функций. Рабочее место сотрудника оборудовано компьютерной техникой с доступом в интернет. Объекты основных средств в процессе основной деятельности используются в полном объеме. Анализ эффективности использования основных средств проводится в рамках проведения проверок. В учреждении своевременно проводятся диагностика, техническое обслуживание. Сохранность основных средств обеспечивается посредством их закрепления за материально- ответственными лицами и проведением инвентаризации имущества.</w:t>
      </w:r>
    </w:p>
    <w:p w14:paraId="51FBD6AB" w14:textId="77777777" w:rsidR="00FA0849" w:rsidRPr="004F6786" w:rsidRDefault="00FA0849" w:rsidP="00467D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BAA452" w14:textId="77777777" w:rsidR="008805DF" w:rsidRPr="004F6786" w:rsidRDefault="008805DF" w:rsidP="008805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CBF74DE" w14:textId="77777777" w:rsidR="007A7027" w:rsidRDefault="00C9306F" w:rsidP="009645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786">
        <w:rPr>
          <w:rFonts w:ascii="Times New Roman" w:hAnsi="Times New Roman" w:cs="Times New Roman"/>
          <w:b/>
          <w:sz w:val="28"/>
          <w:szCs w:val="28"/>
        </w:rPr>
        <w:t>Раздел 3</w:t>
      </w:r>
      <w:r w:rsidR="006D2C75" w:rsidRPr="004F6786">
        <w:rPr>
          <w:rFonts w:ascii="Times New Roman" w:hAnsi="Times New Roman" w:cs="Times New Roman"/>
          <w:b/>
          <w:sz w:val="28"/>
          <w:szCs w:val="28"/>
        </w:rPr>
        <w:t xml:space="preserve"> «Анализ отчета об исполнении бюджета субъектом бюджетной отчетности»</w:t>
      </w:r>
    </w:p>
    <w:p w14:paraId="16CEB6D9" w14:textId="0B84AFB0" w:rsidR="00964543" w:rsidRPr="007A7027" w:rsidRDefault="00964543" w:rsidP="009645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786">
        <w:rPr>
          <w:rFonts w:ascii="Times New Roman" w:hAnsi="Times New Roman" w:cs="Times New Roman"/>
          <w:sz w:val="28"/>
          <w:szCs w:val="28"/>
        </w:rPr>
        <w:t xml:space="preserve"> Сведения об исполнени</w:t>
      </w:r>
      <w:r w:rsidR="007A7027">
        <w:rPr>
          <w:rFonts w:ascii="Times New Roman" w:hAnsi="Times New Roman" w:cs="Times New Roman"/>
          <w:sz w:val="28"/>
          <w:szCs w:val="28"/>
        </w:rPr>
        <w:t>и бюджета представлены в</w:t>
      </w:r>
      <w:r w:rsidRPr="004F6786">
        <w:rPr>
          <w:rFonts w:ascii="Times New Roman" w:hAnsi="Times New Roman" w:cs="Times New Roman"/>
          <w:sz w:val="28"/>
          <w:szCs w:val="28"/>
        </w:rPr>
        <w:t xml:space="preserve"> </w:t>
      </w:r>
      <w:r w:rsidR="007A7027">
        <w:rPr>
          <w:rFonts w:ascii="Times New Roman" w:hAnsi="Times New Roman" w:cs="Times New Roman"/>
          <w:b/>
          <w:sz w:val="28"/>
          <w:szCs w:val="28"/>
        </w:rPr>
        <w:t>ф. 0503164</w:t>
      </w:r>
    </w:p>
    <w:p w14:paraId="1349515E" w14:textId="2829520C" w:rsidR="00964543" w:rsidRPr="004F6786" w:rsidRDefault="00964543" w:rsidP="00964543">
      <w:pPr>
        <w:jc w:val="both"/>
        <w:rPr>
          <w:rFonts w:ascii="Times New Roman" w:hAnsi="Times New Roman" w:cs="Times New Roman"/>
          <w:sz w:val="28"/>
          <w:szCs w:val="28"/>
        </w:rPr>
      </w:pPr>
      <w:r w:rsidRPr="004F6786">
        <w:rPr>
          <w:rFonts w:ascii="Times New Roman" w:hAnsi="Times New Roman" w:cs="Times New Roman"/>
          <w:sz w:val="28"/>
          <w:szCs w:val="28"/>
        </w:rPr>
        <w:t>Бюджетн</w:t>
      </w:r>
      <w:r w:rsidR="007744D0">
        <w:rPr>
          <w:rFonts w:ascii="Times New Roman" w:hAnsi="Times New Roman" w:cs="Times New Roman"/>
          <w:sz w:val="28"/>
          <w:szCs w:val="28"/>
        </w:rPr>
        <w:t>ые назначения по доходам на 202</w:t>
      </w:r>
      <w:r w:rsidR="00094A06">
        <w:rPr>
          <w:rFonts w:ascii="Times New Roman" w:hAnsi="Times New Roman" w:cs="Times New Roman"/>
          <w:sz w:val="28"/>
          <w:szCs w:val="28"/>
        </w:rPr>
        <w:t>2</w:t>
      </w:r>
      <w:r w:rsidRPr="004F6786">
        <w:rPr>
          <w:rFonts w:ascii="Times New Roman" w:hAnsi="Times New Roman" w:cs="Times New Roman"/>
          <w:sz w:val="28"/>
          <w:szCs w:val="28"/>
        </w:rPr>
        <w:t xml:space="preserve"> год – отсутствуют.</w:t>
      </w:r>
    </w:p>
    <w:p w14:paraId="7EC32EE7" w14:textId="042D8916" w:rsidR="00964543" w:rsidRPr="004F6786" w:rsidRDefault="0000410C" w:rsidP="009645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Утвержденные б</w:t>
      </w:r>
      <w:r w:rsidR="00964543" w:rsidRPr="004F6786">
        <w:rPr>
          <w:rFonts w:ascii="Times New Roman" w:hAnsi="Times New Roman" w:cs="Times New Roman"/>
          <w:sz w:val="28"/>
          <w:szCs w:val="28"/>
        </w:rPr>
        <w:t>юджетные назначения по рас</w:t>
      </w:r>
      <w:r w:rsidR="0026448A">
        <w:rPr>
          <w:rFonts w:ascii="Times New Roman" w:hAnsi="Times New Roman" w:cs="Times New Roman"/>
          <w:sz w:val="28"/>
          <w:szCs w:val="28"/>
        </w:rPr>
        <w:t>ходам по состоянию на 01.01.202</w:t>
      </w:r>
      <w:r w:rsidR="002D2FF1">
        <w:rPr>
          <w:rFonts w:ascii="Times New Roman" w:hAnsi="Times New Roman" w:cs="Times New Roman"/>
          <w:sz w:val="28"/>
          <w:szCs w:val="28"/>
        </w:rPr>
        <w:t>3</w:t>
      </w:r>
      <w:r w:rsidR="0026448A">
        <w:rPr>
          <w:rFonts w:ascii="Times New Roman" w:hAnsi="Times New Roman" w:cs="Times New Roman"/>
          <w:sz w:val="28"/>
          <w:szCs w:val="28"/>
        </w:rPr>
        <w:t xml:space="preserve"> составляют </w:t>
      </w:r>
      <w:r>
        <w:rPr>
          <w:rFonts w:ascii="Times New Roman" w:hAnsi="Times New Roman" w:cs="Times New Roman"/>
          <w:sz w:val="28"/>
          <w:szCs w:val="28"/>
        </w:rPr>
        <w:t>5 004 776,36</w:t>
      </w:r>
      <w:r w:rsidR="0026448A">
        <w:rPr>
          <w:rFonts w:ascii="Times New Roman" w:hAnsi="Times New Roman" w:cs="Times New Roman"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sz w:val="28"/>
          <w:szCs w:val="28"/>
        </w:rPr>
        <w:t xml:space="preserve"> доведены бюджетные данные</w:t>
      </w:r>
      <w:r w:rsidR="00AF1C03">
        <w:rPr>
          <w:rFonts w:ascii="Times New Roman" w:hAnsi="Times New Roman" w:cs="Times New Roman"/>
          <w:sz w:val="28"/>
          <w:szCs w:val="28"/>
        </w:rPr>
        <w:t xml:space="preserve"> на 2022г.</w:t>
      </w:r>
      <w:r>
        <w:rPr>
          <w:rFonts w:ascii="Times New Roman" w:hAnsi="Times New Roman" w:cs="Times New Roman"/>
          <w:sz w:val="28"/>
          <w:szCs w:val="28"/>
        </w:rPr>
        <w:t xml:space="preserve"> в сумме 4 998 537,37 руб., исполнение 99,88</w:t>
      </w:r>
      <w:r w:rsidR="0026448A">
        <w:rPr>
          <w:rFonts w:ascii="Times New Roman" w:hAnsi="Times New Roman" w:cs="Times New Roman"/>
          <w:sz w:val="28"/>
          <w:szCs w:val="28"/>
        </w:rPr>
        <w:t xml:space="preserve"> </w:t>
      </w:r>
      <w:r w:rsidR="00964543" w:rsidRPr="004F6786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20EB571F" w14:textId="32D5A0C8" w:rsidR="00964543" w:rsidRPr="004F6786" w:rsidRDefault="0057440A" w:rsidP="009645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Представительное Собрание</w:t>
      </w:r>
      <w:r w:rsidR="0026448A">
        <w:rPr>
          <w:rFonts w:ascii="Times New Roman" w:hAnsi="Times New Roman" w:cs="Times New Roman"/>
          <w:sz w:val="28"/>
          <w:szCs w:val="28"/>
        </w:rPr>
        <w:t xml:space="preserve"> в 202</w:t>
      </w:r>
      <w:r w:rsidR="00AF1C03">
        <w:rPr>
          <w:rFonts w:ascii="Times New Roman" w:hAnsi="Times New Roman" w:cs="Times New Roman"/>
          <w:sz w:val="28"/>
          <w:szCs w:val="28"/>
        </w:rPr>
        <w:t>2</w:t>
      </w:r>
      <w:r w:rsidR="00964543" w:rsidRPr="004F6786">
        <w:rPr>
          <w:rFonts w:ascii="Times New Roman" w:hAnsi="Times New Roman" w:cs="Times New Roman"/>
          <w:sz w:val="28"/>
          <w:szCs w:val="28"/>
        </w:rPr>
        <w:t xml:space="preserve"> году не участвовал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64543" w:rsidRPr="004F6786">
        <w:rPr>
          <w:rFonts w:ascii="Times New Roman" w:hAnsi="Times New Roman" w:cs="Times New Roman"/>
          <w:sz w:val="28"/>
          <w:szCs w:val="28"/>
        </w:rPr>
        <w:t xml:space="preserve"> в реализации муниципальных целевых программ.</w:t>
      </w:r>
    </w:p>
    <w:p w14:paraId="7F79F5D5" w14:textId="77777777" w:rsidR="00BF56B0" w:rsidRPr="004F6786" w:rsidRDefault="00C9306F">
      <w:pPr>
        <w:rPr>
          <w:rFonts w:ascii="Times New Roman" w:hAnsi="Times New Roman" w:cs="Times New Roman"/>
          <w:b/>
          <w:sz w:val="28"/>
          <w:szCs w:val="28"/>
        </w:rPr>
      </w:pPr>
      <w:r w:rsidRPr="004F6786">
        <w:rPr>
          <w:rFonts w:ascii="Times New Roman" w:hAnsi="Times New Roman" w:cs="Times New Roman"/>
          <w:b/>
          <w:sz w:val="28"/>
          <w:szCs w:val="28"/>
        </w:rPr>
        <w:t>Раздел 4</w:t>
      </w:r>
      <w:r w:rsidR="006D2C75" w:rsidRPr="004F6786">
        <w:rPr>
          <w:rFonts w:ascii="Times New Roman" w:hAnsi="Times New Roman" w:cs="Times New Roman"/>
          <w:b/>
          <w:sz w:val="28"/>
          <w:szCs w:val="28"/>
        </w:rPr>
        <w:t xml:space="preserve"> «Анализ показателей бухгалтерской отчетности субъекта бюджетной отчетности»</w:t>
      </w:r>
    </w:p>
    <w:p w14:paraId="103E0A5C" w14:textId="58043A28" w:rsidR="00C9306F" w:rsidRPr="004F6786" w:rsidRDefault="00FF0540" w:rsidP="001D4042">
      <w:pPr>
        <w:jc w:val="both"/>
        <w:rPr>
          <w:rFonts w:ascii="Times New Roman" w:hAnsi="Times New Roman" w:cs="Times New Roman"/>
          <w:sz w:val="28"/>
          <w:szCs w:val="28"/>
        </w:rPr>
      </w:pPr>
      <w:r w:rsidRPr="004F6786">
        <w:rPr>
          <w:rFonts w:ascii="Times New Roman" w:hAnsi="Times New Roman" w:cs="Times New Roman"/>
          <w:sz w:val="28"/>
          <w:szCs w:val="28"/>
        </w:rPr>
        <w:t xml:space="preserve">В </w:t>
      </w:r>
      <w:r w:rsidRPr="004F6786">
        <w:rPr>
          <w:rFonts w:ascii="Times New Roman" w:hAnsi="Times New Roman" w:cs="Times New Roman"/>
          <w:b/>
          <w:sz w:val="28"/>
          <w:szCs w:val="28"/>
        </w:rPr>
        <w:t>Сведениях о движении нефинансовых активов ф.0503168</w:t>
      </w:r>
      <w:r w:rsidRPr="004F6786">
        <w:rPr>
          <w:rFonts w:ascii="Times New Roman" w:hAnsi="Times New Roman" w:cs="Times New Roman"/>
          <w:sz w:val="28"/>
          <w:szCs w:val="28"/>
        </w:rPr>
        <w:t xml:space="preserve"> отражена информация по приобретению и выбытию основных средств, материальных запасов, движение материальных ценностей</w:t>
      </w:r>
      <w:r w:rsidRPr="004F6786">
        <w:rPr>
          <w:sz w:val="28"/>
          <w:szCs w:val="28"/>
        </w:rPr>
        <w:t>.</w:t>
      </w:r>
      <w:r w:rsidRPr="004F6786">
        <w:rPr>
          <w:rFonts w:ascii="Times New Roman" w:hAnsi="Times New Roman" w:cs="Times New Roman"/>
          <w:sz w:val="28"/>
          <w:szCs w:val="28"/>
        </w:rPr>
        <w:t xml:space="preserve"> </w:t>
      </w:r>
      <w:r w:rsidR="00A8441B" w:rsidRPr="004F678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24008F">
        <w:rPr>
          <w:rFonts w:ascii="Times New Roman" w:hAnsi="Times New Roman" w:cs="Times New Roman"/>
          <w:sz w:val="28"/>
          <w:szCs w:val="28"/>
        </w:rPr>
        <w:t>01.01.202</w:t>
      </w:r>
      <w:r w:rsidR="005F7F5C">
        <w:rPr>
          <w:rFonts w:ascii="Times New Roman" w:hAnsi="Times New Roman" w:cs="Times New Roman"/>
          <w:sz w:val="28"/>
          <w:szCs w:val="28"/>
        </w:rPr>
        <w:t>3</w:t>
      </w:r>
      <w:r w:rsidR="00C9306F" w:rsidRPr="004F6786">
        <w:rPr>
          <w:rFonts w:ascii="Times New Roman" w:hAnsi="Times New Roman" w:cs="Times New Roman"/>
          <w:sz w:val="28"/>
          <w:szCs w:val="28"/>
        </w:rPr>
        <w:t xml:space="preserve"> года балансовая стоимость о</w:t>
      </w:r>
      <w:r w:rsidR="0070725B" w:rsidRPr="004F6786">
        <w:rPr>
          <w:rFonts w:ascii="Times New Roman" w:hAnsi="Times New Roman" w:cs="Times New Roman"/>
          <w:sz w:val="28"/>
          <w:szCs w:val="28"/>
        </w:rPr>
        <w:t>сно</w:t>
      </w:r>
      <w:r w:rsidR="0024008F">
        <w:rPr>
          <w:rFonts w:ascii="Times New Roman" w:hAnsi="Times New Roman" w:cs="Times New Roman"/>
          <w:sz w:val="28"/>
          <w:szCs w:val="28"/>
        </w:rPr>
        <w:t>вных средств составила 300</w:t>
      </w:r>
      <w:r w:rsidR="00F57C11">
        <w:rPr>
          <w:rFonts w:ascii="Times New Roman" w:hAnsi="Times New Roman" w:cs="Times New Roman"/>
          <w:sz w:val="28"/>
          <w:szCs w:val="28"/>
        </w:rPr>
        <w:t xml:space="preserve"> </w:t>
      </w:r>
      <w:r w:rsidR="0024008F">
        <w:rPr>
          <w:rFonts w:ascii="Times New Roman" w:hAnsi="Times New Roman" w:cs="Times New Roman"/>
          <w:sz w:val="28"/>
          <w:szCs w:val="28"/>
        </w:rPr>
        <w:t>200</w:t>
      </w:r>
      <w:r w:rsidR="00A8441B" w:rsidRPr="004F6786">
        <w:rPr>
          <w:rFonts w:ascii="Times New Roman" w:hAnsi="Times New Roman" w:cs="Times New Roman"/>
          <w:sz w:val="28"/>
          <w:szCs w:val="28"/>
        </w:rPr>
        <w:t xml:space="preserve">,00 </w:t>
      </w:r>
      <w:r w:rsidR="0070725B" w:rsidRPr="004F6786">
        <w:rPr>
          <w:rFonts w:ascii="Times New Roman" w:hAnsi="Times New Roman" w:cs="Times New Roman"/>
          <w:sz w:val="28"/>
          <w:szCs w:val="28"/>
        </w:rPr>
        <w:t>руб.</w:t>
      </w:r>
      <w:r w:rsidR="00C9306F" w:rsidRPr="004F6786">
        <w:rPr>
          <w:rFonts w:ascii="Times New Roman" w:hAnsi="Times New Roman" w:cs="Times New Roman"/>
          <w:sz w:val="28"/>
          <w:szCs w:val="28"/>
        </w:rPr>
        <w:t xml:space="preserve">, остаточная </w:t>
      </w:r>
      <w:r w:rsidR="00DA6289" w:rsidRPr="004F6786">
        <w:rPr>
          <w:rFonts w:ascii="Times New Roman" w:hAnsi="Times New Roman" w:cs="Times New Roman"/>
          <w:sz w:val="28"/>
          <w:szCs w:val="28"/>
        </w:rPr>
        <w:t>стоимость основных</w:t>
      </w:r>
      <w:r w:rsidR="0070725B" w:rsidRPr="004F6786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C9306F" w:rsidRPr="004F6786">
        <w:rPr>
          <w:rFonts w:ascii="Times New Roman" w:hAnsi="Times New Roman" w:cs="Times New Roman"/>
          <w:sz w:val="28"/>
          <w:szCs w:val="28"/>
        </w:rPr>
        <w:t>- 0</w:t>
      </w:r>
      <w:r w:rsidR="0070725B" w:rsidRPr="004F6786">
        <w:rPr>
          <w:rFonts w:ascii="Times New Roman" w:hAnsi="Times New Roman" w:cs="Times New Roman"/>
          <w:sz w:val="28"/>
          <w:szCs w:val="28"/>
        </w:rPr>
        <w:t xml:space="preserve">,0 рублей. </w:t>
      </w:r>
      <w:r w:rsidRPr="004F6786">
        <w:rPr>
          <w:rFonts w:ascii="Times New Roman" w:hAnsi="Times New Roman" w:cs="Times New Roman"/>
          <w:sz w:val="28"/>
          <w:szCs w:val="28"/>
        </w:rPr>
        <w:t>Начисление амортизации всех основных средств осуществляется ежемесячно, линейным методом.</w:t>
      </w:r>
      <w:r w:rsidRPr="004F6786">
        <w:rPr>
          <w:sz w:val="28"/>
          <w:szCs w:val="28"/>
        </w:rPr>
        <w:t xml:space="preserve"> </w:t>
      </w:r>
      <w:r w:rsidR="00BC6994" w:rsidRPr="004F6786">
        <w:rPr>
          <w:rFonts w:ascii="Times New Roman" w:hAnsi="Times New Roman" w:cs="Times New Roman"/>
          <w:sz w:val="28"/>
          <w:szCs w:val="28"/>
        </w:rPr>
        <w:t>Приобретен</w:t>
      </w:r>
      <w:r w:rsidR="00BE0CBE" w:rsidRPr="004F6786">
        <w:rPr>
          <w:rFonts w:ascii="Times New Roman" w:hAnsi="Times New Roman" w:cs="Times New Roman"/>
          <w:sz w:val="28"/>
          <w:szCs w:val="28"/>
        </w:rPr>
        <w:t>и</w:t>
      </w:r>
      <w:r w:rsidR="00AA6C53" w:rsidRPr="004F6786">
        <w:rPr>
          <w:rFonts w:ascii="Times New Roman" w:hAnsi="Times New Roman" w:cs="Times New Roman"/>
          <w:sz w:val="28"/>
          <w:szCs w:val="28"/>
        </w:rPr>
        <w:t>е</w:t>
      </w:r>
      <w:r w:rsidR="006643E0" w:rsidRPr="004F6786">
        <w:rPr>
          <w:rFonts w:ascii="Times New Roman" w:hAnsi="Times New Roman" w:cs="Times New Roman"/>
          <w:sz w:val="28"/>
          <w:szCs w:val="28"/>
        </w:rPr>
        <w:t xml:space="preserve"> основных средств в </w:t>
      </w:r>
      <w:r w:rsidR="00AA6C53" w:rsidRPr="004F6786">
        <w:rPr>
          <w:rFonts w:ascii="Times New Roman" w:hAnsi="Times New Roman" w:cs="Times New Roman"/>
          <w:sz w:val="28"/>
          <w:szCs w:val="28"/>
        </w:rPr>
        <w:t>течение отчетного года составляет</w:t>
      </w:r>
      <w:r w:rsidR="0024008F">
        <w:rPr>
          <w:rFonts w:ascii="Times New Roman" w:hAnsi="Times New Roman" w:cs="Times New Roman"/>
          <w:sz w:val="28"/>
          <w:szCs w:val="28"/>
        </w:rPr>
        <w:t xml:space="preserve"> </w:t>
      </w:r>
      <w:r w:rsidR="005F7F5C">
        <w:rPr>
          <w:rFonts w:ascii="Times New Roman" w:hAnsi="Times New Roman" w:cs="Times New Roman"/>
          <w:sz w:val="28"/>
          <w:szCs w:val="28"/>
        </w:rPr>
        <w:t>1900</w:t>
      </w:r>
      <w:r w:rsidR="00BC6994" w:rsidRPr="004F6786">
        <w:rPr>
          <w:rFonts w:ascii="Times New Roman" w:hAnsi="Times New Roman" w:cs="Times New Roman"/>
          <w:sz w:val="28"/>
          <w:szCs w:val="28"/>
        </w:rPr>
        <w:t>,00 руб.</w:t>
      </w:r>
      <w:r w:rsidR="00AA6C53" w:rsidRPr="004F67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202BB6" w14:textId="6FB2E7E8" w:rsidR="0070725B" w:rsidRPr="004F6786" w:rsidRDefault="00C9306F" w:rsidP="001D4042">
      <w:pPr>
        <w:jc w:val="both"/>
        <w:rPr>
          <w:rFonts w:ascii="Times New Roman" w:hAnsi="Times New Roman" w:cs="Times New Roman"/>
          <w:sz w:val="28"/>
          <w:szCs w:val="28"/>
        </w:rPr>
      </w:pPr>
      <w:r w:rsidRPr="004F6786">
        <w:rPr>
          <w:rFonts w:ascii="Times New Roman" w:hAnsi="Times New Roman" w:cs="Times New Roman"/>
          <w:sz w:val="28"/>
          <w:szCs w:val="28"/>
        </w:rPr>
        <w:t>Стоимость материал</w:t>
      </w:r>
      <w:r w:rsidR="0070725B" w:rsidRPr="004F6786">
        <w:rPr>
          <w:rFonts w:ascii="Times New Roman" w:hAnsi="Times New Roman" w:cs="Times New Roman"/>
          <w:sz w:val="28"/>
          <w:szCs w:val="28"/>
        </w:rPr>
        <w:t xml:space="preserve">ьных </w:t>
      </w:r>
      <w:r w:rsidR="00A8441B" w:rsidRPr="004F6786">
        <w:rPr>
          <w:rFonts w:ascii="Times New Roman" w:hAnsi="Times New Roman" w:cs="Times New Roman"/>
          <w:sz w:val="28"/>
          <w:szCs w:val="28"/>
        </w:rPr>
        <w:t>запасов</w:t>
      </w:r>
      <w:r w:rsidR="006643E0" w:rsidRPr="004F6786">
        <w:rPr>
          <w:rFonts w:ascii="Times New Roman" w:hAnsi="Times New Roman" w:cs="Times New Roman"/>
          <w:sz w:val="28"/>
          <w:szCs w:val="28"/>
        </w:rPr>
        <w:t xml:space="preserve"> н</w:t>
      </w:r>
      <w:r w:rsidR="0024008F">
        <w:rPr>
          <w:rFonts w:ascii="Times New Roman" w:hAnsi="Times New Roman" w:cs="Times New Roman"/>
          <w:sz w:val="28"/>
          <w:szCs w:val="28"/>
        </w:rPr>
        <w:t xml:space="preserve">а конец года составляет </w:t>
      </w:r>
      <w:r w:rsidR="00B61B8B">
        <w:rPr>
          <w:rFonts w:ascii="Times New Roman" w:hAnsi="Times New Roman" w:cs="Times New Roman"/>
          <w:sz w:val="28"/>
          <w:szCs w:val="28"/>
        </w:rPr>
        <w:t>0,00</w:t>
      </w:r>
      <w:r w:rsidR="006643E0" w:rsidRPr="004F6786">
        <w:rPr>
          <w:rFonts w:ascii="Times New Roman" w:hAnsi="Times New Roman" w:cs="Times New Roman"/>
          <w:sz w:val="28"/>
          <w:szCs w:val="28"/>
        </w:rPr>
        <w:t xml:space="preserve"> </w:t>
      </w:r>
      <w:r w:rsidR="0070725B" w:rsidRPr="004F6786">
        <w:rPr>
          <w:rFonts w:ascii="Times New Roman" w:hAnsi="Times New Roman" w:cs="Times New Roman"/>
          <w:sz w:val="28"/>
          <w:szCs w:val="28"/>
        </w:rPr>
        <w:t>руб</w:t>
      </w:r>
      <w:r w:rsidR="00BE0CBE" w:rsidRPr="004F6786">
        <w:rPr>
          <w:rFonts w:ascii="Times New Roman" w:hAnsi="Times New Roman" w:cs="Times New Roman"/>
          <w:sz w:val="28"/>
          <w:szCs w:val="28"/>
        </w:rPr>
        <w:t xml:space="preserve">. </w:t>
      </w:r>
      <w:r w:rsidR="00467D90" w:rsidRPr="004F6786">
        <w:rPr>
          <w:rFonts w:ascii="Times New Roman" w:hAnsi="Times New Roman" w:cs="Times New Roman"/>
          <w:sz w:val="28"/>
          <w:szCs w:val="28"/>
        </w:rPr>
        <w:t>Израсходовано</w:t>
      </w:r>
      <w:r w:rsidR="00AA6C53" w:rsidRPr="004F6786">
        <w:rPr>
          <w:rFonts w:ascii="Times New Roman" w:hAnsi="Times New Roman" w:cs="Times New Roman"/>
          <w:sz w:val="28"/>
          <w:szCs w:val="28"/>
        </w:rPr>
        <w:t xml:space="preserve"> на обеспечение деятельности учр</w:t>
      </w:r>
      <w:r w:rsidR="0024008F">
        <w:rPr>
          <w:rFonts w:ascii="Times New Roman" w:hAnsi="Times New Roman" w:cs="Times New Roman"/>
          <w:sz w:val="28"/>
          <w:szCs w:val="28"/>
        </w:rPr>
        <w:t xml:space="preserve">еждения в течение года </w:t>
      </w:r>
      <w:r w:rsidR="00B61B8B">
        <w:rPr>
          <w:rFonts w:ascii="Times New Roman" w:hAnsi="Times New Roman" w:cs="Times New Roman"/>
          <w:sz w:val="28"/>
          <w:szCs w:val="28"/>
        </w:rPr>
        <w:t>58 469,61</w:t>
      </w:r>
      <w:r w:rsidR="0024008F">
        <w:rPr>
          <w:rFonts w:ascii="Times New Roman" w:hAnsi="Times New Roman" w:cs="Times New Roman"/>
          <w:sz w:val="28"/>
          <w:szCs w:val="28"/>
        </w:rPr>
        <w:t xml:space="preserve"> </w:t>
      </w:r>
      <w:r w:rsidR="00AA6C53" w:rsidRPr="004F6786">
        <w:rPr>
          <w:rFonts w:ascii="Times New Roman" w:hAnsi="Times New Roman" w:cs="Times New Roman"/>
          <w:sz w:val="28"/>
          <w:szCs w:val="28"/>
        </w:rPr>
        <w:t>руб.</w:t>
      </w:r>
    </w:p>
    <w:p w14:paraId="5319D960" w14:textId="77777777" w:rsidR="00FF0540" w:rsidRPr="004F6786" w:rsidRDefault="00FF0540" w:rsidP="00F57C11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Нефинансовые активы, выбывшие в результате недостач, хищений – отсутствуют.</w:t>
      </w:r>
    </w:p>
    <w:p w14:paraId="21B525B9" w14:textId="7CFAF171" w:rsidR="00FF0540" w:rsidRDefault="00FF0540" w:rsidP="00F57C11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8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по обесценению активов отсутствуют.</w:t>
      </w:r>
    </w:p>
    <w:tbl>
      <w:tblPr>
        <w:tblW w:w="14280" w:type="dxa"/>
        <w:tblLook w:val="04A0" w:firstRow="1" w:lastRow="0" w:firstColumn="1" w:lastColumn="0" w:noHBand="0" w:noVBand="1"/>
      </w:tblPr>
      <w:tblGrid>
        <w:gridCol w:w="2369"/>
        <w:gridCol w:w="1731"/>
        <w:gridCol w:w="6649"/>
        <w:gridCol w:w="1406"/>
        <w:gridCol w:w="2125"/>
      </w:tblGrid>
      <w:tr w:rsidR="00153879" w:rsidRPr="00153879" w14:paraId="33A1889E" w14:textId="77777777" w:rsidTr="00153879">
        <w:trPr>
          <w:trHeight w:val="255"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9E2EB" w14:textId="77777777" w:rsidR="00153879" w:rsidRPr="00153879" w:rsidRDefault="00153879" w:rsidP="0015387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32A28" w14:textId="77777777" w:rsidR="00153879" w:rsidRPr="00153879" w:rsidRDefault="00153879" w:rsidP="0015387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54A1A" w14:textId="77777777" w:rsidR="00153879" w:rsidRPr="00153879" w:rsidRDefault="00153879" w:rsidP="0015387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88DCE" w14:textId="77777777" w:rsidR="00153879" w:rsidRPr="00153879" w:rsidRDefault="00153879" w:rsidP="0015387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4E0D2" w14:textId="77777777" w:rsidR="00153879" w:rsidRPr="00153879" w:rsidRDefault="00153879" w:rsidP="0015387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7478C77" w14:textId="3396D997" w:rsidR="00436A1A" w:rsidRPr="006852E4" w:rsidRDefault="00B41E56" w:rsidP="006852E4">
      <w:pPr>
        <w:ind w:right="-707"/>
        <w:jc w:val="both"/>
        <w:rPr>
          <w:rFonts w:ascii="Times New Roman" w:hAnsi="Times New Roman" w:cs="Times New Roman"/>
          <w:sz w:val="28"/>
          <w:szCs w:val="28"/>
        </w:rPr>
      </w:pPr>
      <w:r w:rsidRPr="00B41E56">
        <w:rPr>
          <w:rFonts w:ascii="Times New Roman" w:hAnsi="Times New Roman" w:cs="Times New Roman"/>
          <w:sz w:val="28"/>
          <w:szCs w:val="28"/>
        </w:rPr>
        <w:lastRenderedPageBreak/>
        <w:t>Анализ состояния НФА на 01.01.202</w:t>
      </w:r>
      <w:r w:rsidR="00B61B8B">
        <w:rPr>
          <w:rFonts w:ascii="Times New Roman" w:hAnsi="Times New Roman" w:cs="Times New Roman"/>
          <w:sz w:val="28"/>
          <w:szCs w:val="28"/>
        </w:rPr>
        <w:t>2</w:t>
      </w:r>
      <w:r w:rsidRPr="00B41E56">
        <w:rPr>
          <w:rFonts w:ascii="Times New Roman" w:hAnsi="Times New Roman" w:cs="Times New Roman"/>
          <w:sz w:val="28"/>
          <w:szCs w:val="28"/>
        </w:rPr>
        <w:t xml:space="preserve"> года и основные направления их поступления и выбытия:</w:t>
      </w:r>
      <w:r w:rsidRPr="00B41E56">
        <w:rPr>
          <w:rFonts w:ascii="Times New Roman" w:hAnsi="Times New Roman" w:cs="Times New Roman"/>
          <w:sz w:val="28"/>
          <w:szCs w:val="28"/>
        </w:rPr>
        <w:tab/>
      </w:r>
      <w:r w:rsidRPr="00B41E56">
        <w:rPr>
          <w:rFonts w:ascii="Times New Roman" w:hAnsi="Times New Roman" w:cs="Times New Roman"/>
          <w:sz w:val="28"/>
          <w:szCs w:val="28"/>
        </w:rPr>
        <w:tab/>
      </w:r>
      <w:r w:rsidRPr="00B41E56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348" w:type="dxa"/>
        <w:tblLook w:val="04A0" w:firstRow="1" w:lastRow="0" w:firstColumn="1" w:lastColumn="0" w:noHBand="0" w:noVBand="1"/>
      </w:tblPr>
      <w:tblGrid>
        <w:gridCol w:w="2369"/>
        <w:gridCol w:w="1680"/>
        <w:gridCol w:w="2207"/>
        <w:gridCol w:w="1273"/>
        <w:gridCol w:w="2819"/>
      </w:tblGrid>
      <w:tr w:rsidR="00BF3183" w:rsidRPr="00BF3183" w14:paraId="1DB8C36A" w14:textId="77777777" w:rsidTr="00176453">
        <w:trPr>
          <w:trHeight w:val="274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8EAE8" w14:textId="3E1FFBE1" w:rsidR="00176453" w:rsidRPr="00BF3183" w:rsidRDefault="00176453" w:rsidP="00176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</w:tr>
      <w:tr w:rsidR="00176453" w:rsidRPr="00176453" w14:paraId="6B4F53B9" w14:textId="77777777" w:rsidTr="00176453">
        <w:trPr>
          <w:trHeight w:val="300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D7A2C" w14:textId="77777777" w:rsidR="00176453" w:rsidRPr="00176453" w:rsidRDefault="00176453" w:rsidP="00176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4BA74" w14:textId="77777777" w:rsidR="00176453" w:rsidRPr="00176453" w:rsidRDefault="00176453" w:rsidP="0017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1F77E" w14:textId="77777777" w:rsidR="00176453" w:rsidRPr="00176453" w:rsidRDefault="00176453" w:rsidP="0017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06048" w14:textId="77777777" w:rsidR="00176453" w:rsidRPr="00176453" w:rsidRDefault="00176453" w:rsidP="0017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A9D3E" w14:textId="77777777" w:rsidR="00176453" w:rsidRPr="00176453" w:rsidRDefault="00176453" w:rsidP="0017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453" w:rsidRPr="00176453" w14:paraId="21426FB0" w14:textId="77777777" w:rsidTr="00176453">
        <w:trPr>
          <w:trHeight w:val="765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BD851" w14:textId="77777777" w:rsidR="00176453" w:rsidRPr="00176453" w:rsidRDefault="00176453" w:rsidP="0017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НФА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67BDC" w14:textId="77777777" w:rsidR="00176453" w:rsidRPr="00176453" w:rsidRDefault="00176453" w:rsidP="00176453">
            <w:pPr>
              <w:spacing w:after="0" w:line="240" w:lineRule="auto"/>
              <w:ind w:left="-108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поступление</w:t>
            </w:r>
            <w:r w:rsidRPr="0017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руб.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77FF" w14:textId="77777777" w:rsidR="00176453" w:rsidRPr="00176453" w:rsidRDefault="00176453" w:rsidP="0017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поступления</w:t>
            </w:r>
            <w:r w:rsidRPr="0017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НФА в учреждение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A39A4" w14:textId="77777777" w:rsidR="00176453" w:rsidRPr="00176453" w:rsidRDefault="00176453" w:rsidP="0017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выбытие</w:t>
            </w:r>
            <w:r w:rsidRPr="0017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руб.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237C6" w14:textId="77777777" w:rsidR="00176453" w:rsidRPr="00176453" w:rsidRDefault="00176453" w:rsidP="0017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выбытия  НФА в учреждении</w:t>
            </w:r>
          </w:p>
        </w:tc>
      </w:tr>
      <w:tr w:rsidR="00176453" w:rsidRPr="00176453" w14:paraId="37CF8845" w14:textId="77777777" w:rsidTr="00176453">
        <w:trPr>
          <w:trHeight w:val="255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374BA" w14:textId="77777777" w:rsidR="00176453" w:rsidRPr="00176453" w:rsidRDefault="00176453" w:rsidP="0017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1C97B" w14:textId="77777777" w:rsidR="00176453" w:rsidRPr="00176453" w:rsidRDefault="00176453" w:rsidP="0017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B3937" w14:textId="77777777" w:rsidR="00176453" w:rsidRPr="00176453" w:rsidRDefault="00176453" w:rsidP="0017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EE267" w14:textId="77777777" w:rsidR="00176453" w:rsidRPr="00176453" w:rsidRDefault="00176453" w:rsidP="0017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040B8" w14:textId="77777777" w:rsidR="00176453" w:rsidRPr="00176453" w:rsidRDefault="00176453" w:rsidP="0017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76453" w:rsidRPr="00176453" w14:paraId="5CF22A37" w14:textId="77777777" w:rsidTr="00176453">
        <w:trPr>
          <w:trHeight w:val="3315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B861A" w14:textId="77777777" w:rsidR="00176453" w:rsidRPr="00176453" w:rsidRDefault="00176453" w:rsidP="0017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средства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44E6A" w14:textId="21410929" w:rsidR="00176453" w:rsidRPr="00176453" w:rsidRDefault="00C534B6" w:rsidP="00176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11079" w14:textId="7EAB0C6A" w:rsidR="00176453" w:rsidRPr="00176453" w:rsidRDefault="00176453" w:rsidP="00C5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Приобретение основных средств на сумму </w:t>
            </w:r>
            <w:r w:rsidR="00C53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1900,00 руб.(чайник электрический)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1D53C" w14:textId="1364E872" w:rsidR="00176453" w:rsidRPr="00176453" w:rsidRDefault="00C534B6" w:rsidP="00176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E528F" w14:textId="77777777" w:rsidR="00176453" w:rsidRPr="00176453" w:rsidRDefault="00176453" w:rsidP="0017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списано в процессе текущей деятельности на нужды учреждения</w:t>
            </w:r>
          </w:p>
        </w:tc>
      </w:tr>
      <w:tr w:rsidR="00176453" w:rsidRPr="00176453" w14:paraId="60499753" w14:textId="77777777" w:rsidTr="00176453">
        <w:trPr>
          <w:trHeight w:val="255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A59E5" w14:textId="77777777" w:rsidR="00176453" w:rsidRPr="00176453" w:rsidRDefault="00176453" w:rsidP="0017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Амортизация основных средств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7ED5" w14:textId="77777777" w:rsidR="00176453" w:rsidRPr="00176453" w:rsidRDefault="00176453" w:rsidP="00176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986A6" w14:textId="77777777" w:rsidR="00176453" w:rsidRPr="00176453" w:rsidRDefault="00176453" w:rsidP="0017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F5CE7" w14:textId="77777777" w:rsidR="00176453" w:rsidRPr="00176453" w:rsidRDefault="00176453" w:rsidP="00176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245 500,00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BF883" w14:textId="77777777" w:rsidR="00176453" w:rsidRPr="00176453" w:rsidRDefault="00176453" w:rsidP="0017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начислено амортизации</w:t>
            </w:r>
          </w:p>
        </w:tc>
      </w:tr>
      <w:tr w:rsidR="00176453" w:rsidRPr="00176453" w14:paraId="5999D274" w14:textId="77777777" w:rsidTr="00176453">
        <w:trPr>
          <w:trHeight w:val="765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F2DE9" w14:textId="77777777" w:rsidR="00176453" w:rsidRPr="00176453" w:rsidRDefault="00176453" w:rsidP="0017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Вложения в основные средства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1068E" w14:textId="5D35E4F6" w:rsidR="00176453" w:rsidRPr="00176453" w:rsidRDefault="003D719B" w:rsidP="00176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5574C" w14:textId="77777777" w:rsidR="00176453" w:rsidRPr="00176453" w:rsidRDefault="00176453" w:rsidP="0017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поступление объектов основных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2C3B2" w14:textId="6F594EB0" w:rsidR="00176453" w:rsidRPr="00176453" w:rsidRDefault="003D719B" w:rsidP="00176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4945" w14:textId="77777777" w:rsidR="00176453" w:rsidRPr="00176453" w:rsidRDefault="00176453" w:rsidP="0017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принятие к учету объектов основных средств</w:t>
            </w:r>
          </w:p>
        </w:tc>
      </w:tr>
      <w:tr w:rsidR="00176453" w:rsidRPr="00176453" w14:paraId="65A4E73A" w14:textId="77777777" w:rsidTr="00176453">
        <w:trPr>
          <w:trHeight w:val="255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B85AD" w14:textId="77777777" w:rsidR="00176453" w:rsidRPr="00176453" w:rsidRDefault="00176453" w:rsidP="0017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Нематериальные активы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44060" w14:textId="77777777" w:rsidR="00176453" w:rsidRPr="00176453" w:rsidRDefault="00176453" w:rsidP="00176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66689" w14:textId="77777777" w:rsidR="00176453" w:rsidRPr="00176453" w:rsidRDefault="00176453" w:rsidP="0017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8706E" w14:textId="77777777" w:rsidR="00176453" w:rsidRPr="00176453" w:rsidRDefault="00176453" w:rsidP="00176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E23EB" w14:textId="77777777" w:rsidR="00176453" w:rsidRPr="00176453" w:rsidRDefault="00176453" w:rsidP="0017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6453" w:rsidRPr="00176453" w14:paraId="51A431E6" w14:textId="77777777" w:rsidTr="00176453">
        <w:trPr>
          <w:trHeight w:val="255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79BC1" w14:textId="77777777" w:rsidR="00176453" w:rsidRPr="00176453" w:rsidRDefault="00176453" w:rsidP="0017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Амортизация нематериальных активов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EDC03" w14:textId="77777777" w:rsidR="00176453" w:rsidRPr="00176453" w:rsidRDefault="00176453" w:rsidP="00176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089A" w14:textId="77777777" w:rsidR="00176453" w:rsidRPr="00176453" w:rsidRDefault="00176453" w:rsidP="0017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5DE8D" w14:textId="77777777" w:rsidR="00176453" w:rsidRPr="00176453" w:rsidRDefault="00176453" w:rsidP="00176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7A28F" w14:textId="77777777" w:rsidR="00176453" w:rsidRPr="00176453" w:rsidRDefault="00176453" w:rsidP="0017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6453" w:rsidRPr="00176453" w14:paraId="64ADD641" w14:textId="77777777" w:rsidTr="00176453">
        <w:trPr>
          <w:trHeight w:val="255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B1840" w14:textId="77777777" w:rsidR="00176453" w:rsidRPr="00176453" w:rsidRDefault="00176453" w:rsidP="0017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Вложения в нематериальные активы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E24F7" w14:textId="77777777" w:rsidR="00176453" w:rsidRPr="00176453" w:rsidRDefault="00176453" w:rsidP="00176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D1024" w14:textId="77777777" w:rsidR="00176453" w:rsidRPr="00176453" w:rsidRDefault="00176453" w:rsidP="0017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10AF1" w14:textId="77777777" w:rsidR="00176453" w:rsidRPr="00176453" w:rsidRDefault="00176453" w:rsidP="00176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DC5E7" w14:textId="77777777" w:rsidR="00176453" w:rsidRPr="00176453" w:rsidRDefault="00176453" w:rsidP="0017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6453" w:rsidRPr="00176453" w14:paraId="0363EB4B" w14:textId="77777777" w:rsidTr="00176453">
        <w:trPr>
          <w:trHeight w:val="255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16350" w14:textId="77777777" w:rsidR="00176453" w:rsidRPr="00176453" w:rsidRDefault="00176453" w:rsidP="0017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Непроизведенные активы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BDCE3" w14:textId="77777777" w:rsidR="00176453" w:rsidRPr="00176453" w:rsidRDefault="00176453" w:rsidP="00176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5CECC" w14:textId="77777777" w:rsidR="00176453" w:rsidRPr="00176453" w:rsidRDefault="00176453" w:rsidP="0017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B5C40" w14:textId="77777777" w:rsidR="00176453" w:rsidRPr="00176453" w:rsidRDefault="00176453" w:rsidP="00176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ECB8E" w14:textId="77777777" w:rsidR="00176453" w:rsidRPr="00176453" w:rsidRDefault="00176453" w:rsidP="0017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6453" w:rsidRPr="00176453" w14:paraId="524E5949" w14:textId="77777777" w:rsidTr="00176453">
        <w:trPr>
          <w:trHeight w:val="255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65485" w14:textId="77777777" w:rsidR="00176453" w:rsidRPr="00176453" w:rsidRDefault="00176453" w:rsidP="0017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Вложения в непроизведенные активы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5359A" w14:textId="77777777" w:rsidR="00176453" w:rsidRPr="00176453" w:rsidRDefault="00176453" w:rsidP="00176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63321" w14:textId="77777777" w:rsidR="00176453" w:rsidRPr="00176453" w:rsidRDefault="00176453" w:rsidP="0017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45F31" w14:textId="77777777" w:rsidR="00176453" w:rsidRPr="00176453" w:rsidRDefault="00176453" w:rsidP="00176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4AB5A" w14:textId="77777777" w:rsidR="00176453" w:rsidRPr="00176453" w:rsidRDefault="00176453" w:rsidP="0017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6453" w:rsidRPr="00176453" w14:paraId="6F99D877" w14:textId="77777777" w:rsidTr="00176453">
        <w:trPr>
          <w:trHeight w:val="765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42B33" w14:textId="77777777" w:rsidR="00176453" w:rsidRPr="00176453" w:rsidRDefault="00176453" w:rsidP="0017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Материальные запасы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A09A9" w14:textId="1F653BCE" w:rsidR="00176453" w:rsidRPr="00176453" w:rsidRDefault="00CC1785" w:rsidP="00176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29253,39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172D6" w14:textId="77777777" w:rsidR="00176453" w:rsidRPr="00176453" w:rsidRDefault="00176453" w:rsidP="0017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материальных запасов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F386E" w14:textId="10E64312" w:rsidR="00176453" w:rsidRPr="00176453" w:rsidRDefault="00DE52C0" w:rsidP="00DE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58469,61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4D91C" w14:textId="4066B320" w:rsidR="00176453" w:rsidRPr="00176453" w:rsidRDefault="00176453" w:rsidP="0017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списано в процессе текущей деятельности на нужды </w:t>
            </w:r>
            <w:r w:rsidR="00685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</w:t>
            </w:r>
          </w:p>
        </w:tc>
      </w:tr>
      <w:tr w:rsidR="00176453" w:rsidRPr="00176453" w14:paraId="174A3023" w14:textId="77777777" w:rsidTr="00176453">
        <w:trPr>
          <w:trHeight w:val="255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25080" w14:textId="77777777" w:rsidR="00176453" w:rsidRPr="00176453" w:rsidRDefault="00176453" w:rsidP="0017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Вложения в материальные запасы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747B1" w14:textId="77777777" w:rsidR="00176453" w:rsidRPr="00176453" w:rsidRDefault="00176453" w:rsidP="00176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6419E" w14:textId="77777777" w:rsidR="00176453" w:rsidRPr="00176453" w:rsidRDefault="00176453" w:rsidP="0017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02EF4" w14:textId="77777777" w:rsidR="00176453" w:rsidRPr="00176453" w:rsidRDefault="00176453" w:rsidP="00176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61757" w14:textId="77777777" w:rsidR="00176453" w:rsidRPr="00176453" w:rsidRDefault="00176453" w:rsidP="0017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34F7E81A" w14:textId="354AFE30" w:rsidR="00AB5A0E" w:rsidRDefault="00AB5A0E" w:rsidP="00AB5A0E">
      <w:pPr>
        <w:ind w:right="-456"/>
        <w:jc w:val="both"/>
        <w:rPr>
          <w:rFonts w:ascii="Times New Roman" w:hAnsi="Times New Roman" w:cs="Times New Roman"/>
          <w:sz w:val="28"/>
          <w:szCs w:val="28"/>
        </w:rPr>
      </w:pPr>
    </w:p>
    <w:p w14:paraId="5B2BEE91" w14:textId="2D95648C" w:rsidR="001D794C" w:rsidRPr="004F6786" w:rsidRDefault="001D794C" w:rsidP="001D40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786">
        <w:rPr>
          <w:rFonts w:ascii="Times New Roman" w:hAnsi="Times New Roman" w:cs="Times New Roman"/>
          <w:b/>
          <w:sz w:val="28"/>
          <w:szCs w:val="28"/>
        </w:rPr>
        <w:t>Форма № 0503169 «Сведения по дебиторской и кредиторской задолженности»</w:t>
      </w:r>
    </w:p>
    <w:p w14:paraId="2C2616EB" w14:textId="27E31A57" w:rsidR="008E1D5F" w:rsidRDefault="008E1D5F" w:rsidP="008E1D5F">
      <w:pPr>
        <w:rPr>
          <w:rFonts w:ascii="Times New Roman" w:hAnsi="Times New Roman" w:cs="Times New Roman"/>
          <w:sz w:val="28"/>
          <w:szCs w:val="28"/>
        </w:rPr>
      </w:pPr>
      <w:r w:rsidRPr="004F6786">
        <w:rPr>
          <w:rFonts w:ascii="Times New Roman" w:hAnsi="Times New Roman" w:cs="Times New Roman"/>
          <w:sz w:val="28"/>
          <w:szCs w:val="28"/>
        </w:rPr>
        <w:t>Дебиторская задолжен</w:t>
      </w:r>
      <w:r w:rsidR="0037315C">
        <w:rPr>
          <w:rFonts w:ascii="Times New Roman" w:hAnsi="Times New Roman" w:cs="Times New Roman"/>
          <w:sz w:val="28"/>
          <w:szCs w:val="28"/>
        </w:rPr>
        <w:t>ность по состоянию на 01.01.202</w:t>
      </w:r>
      <w:r w:rsidR="006C53A7">
        <w:rPr>
          <w:rFonts w:ascii="Times New Roman" w:hAnsi="Times New Roman" w:cs="Times New Roman"/>
          <w:sz w:val="28"/>
          <w:szCs w:val="28"/>
        </w:rPr>
        <w:t>3</w:t>
      </w:r>
      <w:r w:rsidRPr="004F6786">
        <w:rPr>
          <w:rFonts w:ascii="Times New Roman" w:hAnsi="Times New Roman" w:cs="Times New Roman"/>
          <w:sz w:val="28"/>
          <w:szCs w:val="28"/>
        </w:rPr>
        <w:t xml:space="preserve"> года отсутствует.</w:t>
      </w:r>
    </w:p>
    <w:p w14:paraId="76AAA7A5" w14:textId="77777777" w:rsidR="001E4336" w:rsidRPr="00A50958" w:rsidRDefault="001E4336" w:rsidP="008E1D5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672CEEFD" w14:textId="04ADA675" w:rsidR="00467D90" w:rsidRPr="004F6786" w:rsidRDefault="001D794C" w:rsidP="001D40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786">
        <w:rPr>
          <w:rFonts w:ascii="Times New Roman" w:hAnsi="Times New Roman" w:cs="Times New Roman"/>
          <w:bCs/>
          <w:sz w:val="28"/>
          <w:szCs w:val="28"/>
        </w:rPr>
        <w:t>Кредиторская задолженность на 0</w:t>
      </w:r>
      <w:r w:rsidR="00743E1D">
        <w:rPr>
          <w:rFonts w:ascii="Times New Roman" w:hAnsi="Times New Roman" w:cs="Times New Roman"/>
          <w:bCs/>
          <w:sz w:val="28"/>
          <w:szCs w:val="28"/>
        </w:rPr>
        <w:t>1.01.2023</w:t>
      </w:r>
      <w:r w:rsidR="00BE0CBE" w:rsidRPr="004F6786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743E1D">
        <w:rPr>
          <w:rFonts w:ascii="Times New Roman" w:hAnsi="Times New Roman" w:cs="Times New Roman"/>
          <w:bCs/>
          <w:sz w:val="28"/>
          <w:szCs w:val="28"/>
        </w:rPr>
        <w:t>также отсутствует.</w:t>
      </w:r>
    </w:p>
    <w:p w14:paraId="07711C52" w14:textId="77777777" w:rsidR="001E4336" w:rsidRPr="004F6786" w:rsidRDefault="00F57C11" w:rsidP="00FF0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FF0540" w:rsidRPr="004F678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</w:t>
      </w:r>
    </w:p>
    <w:tbl>
      <w:tblPr>
        <w:tblW w:w="10860" w:type="dxa"/>
        <w:tblLook w:val="04A0" w:firstRow="1" w:lastRow="0" w:firstColumn="1" w:lastColumn="0" w:noHBand="0" w:noVBand="1"/>
      </w:tblPr>
      <w:tblGrid>
        <w:gridCol w:w="2380"/>
        <w:gridCol w:w="2120"/>
        <w:gridCol w:w="2120"/>
        <w:gridCol w:w="4240"/>
      </w:tblGrid>
      <w:tr w:rsidR="001E4336" w:rsidRPr="001E4336" w14:paraId="63E981C1" w14:textId="77777777" w:rsidTr="001E4336">
        <w:trPr>
          <w:trHeight w:val="552"/>
        </w:trPr>
        <w:tc>
          <w:tcPr>
            <w:tcW w:w="10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819FB" w14:textId="77777777" w:rsidR="001E4336" w:rsidRPr="001E4336" w:rsidRDefault="001E4336" w:rsidP="001E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Расшифровка кредиторской задолженности </w:t>
            </w: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конец отчетного периода по счетам учета</w:t>
            </w:r>
          </w:p>
        </w:tc>
      </w:tr>
      <w:tr w:rsidR="001E4336" w:rsidRPr="001E4336" w14:paraId="52C13060" w14:textId="77777777" w:rsidTr="001E4336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3C593" w14:textId="77777777" w:rsidR="001E4336" w:rsidRPr="001E4336" w:rsidRDefault="001E4336" w:rsidP="001E4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F4090" w14:textId="77777777" w:rsidR="001E4336" w:rsidRPr="001E4336" w:rsidRDefault="001E4336" w:rsidP="001E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CBBF1" w14:textId="77777777" w:rsidR="001E4336" w:rsidRPr="001E4336" w:rsidRDefault="001E4336" w:rsidP="001E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2C80C" w14:textId="77777777" w:rsidR="001E4336" w:rsidRPr="001E4336" w:rsidRDefault="001E4336" w:rsidP="001E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336" w:rsidRPr="001E4336" w14:paraId="7A728932" w14:textId="77777777" w:rsidTr="001E4336">
        <w:trPr>
          <w:trHeight w:val="510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9BFAB" w14:textId="77777777" w:rsidR="001E4336" w:rsidRPr="001E4336" w:rsidRDefault="001E4336" w:rsidP="001E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счета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AF96E" w14:textId="77777777" w:rsidR="001E4336" w:rsidRPr="001E4336" w:rsidRDefault="001E4336" w:rsidP="001E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Сумма, рублей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FE9E6" w14:textId="77777777" w:rsidR="001E4336" w:rsidRPr="001E4336" w:rsidRDefault="001E4336" w:rsidP="001E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 просроченная, рублей</w:t>
            </w:r>
          </w:p>
        </w:tc>
        <w:tc>
          <w:tcPr>
            <w:tcW w:w="4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CD6A0" w14:textId="77777777" w:rsidR="001E4336" w:rsidRPr="001E4336" w:rsidRDefault="001E4336" w:rsidP="001E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Расшифровка</w:t>
            </w:r>
          </w:p>
        </w:tc>
      </w:tr>
      <w:tr w:rsidR="001E4336" w:rsidRPr="001E4336" w14:paraId="361036D3" w14:textId="77777777" w:rsidTr="001E4336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63189" w14:textId="77777777" w:rsidR="001E4336" w:rsidRPr="001E4336" w:rsidRDefault="001E4336" w:rsidP="001E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71DAC" w14:textId="77777777" w:rsidR="001E4336" w:rsidRPr="001E4336" w:rsidRDefault="001E4336" w:rsidP="001E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A4593" w14:textId="77777777" w:rsidR="001E4336" w:rsidRPr="001E4336" w:rsidRDefault="001E4336" w:rsidP="001E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BD611" w14:textId="77777777" w:rsidR="001E4336" w:rsidRPr="001E4336" w:rsidRDefault="001E4336" w:rsidP="001E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E4336" w:rsidRPr="001E4336" w14:paraId="4CFD84F6" w14:textId="77777777" w:rsidTr="001E4336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3FED1" w14:textId="77777777" w:rsidR="001E4336" w:rsidRPr="001E4336" w:rsidRDefault="001E4336" w:rsidP="001E4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20834007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35A50" w14:textId="77777777" w:rsidR="001E4336" w:rsidRPr="001E4336" w:rsidRDefault="001E4336" w:rsidP="001E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C865A" w14:textId="77777777" w:rsidR="001E4336" w:rsidRPr="001E4336" w:rsidRDefault="001E4336" w:rsidP="001E4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B1BFD" w14:textId="77777777" w:rsidR="001E4336" w:rsidRPr="001E4336" w:rsidRDefault="001E4336" w:rsidP="001E4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E4336" w:rsidRPr="001E4336" w14:paraId="50E1B9F8" w14:textId="77777777" w:rsidTr="001E4336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2B938" w14:textId="77777777" w:rsidR="001E4336" w:rsidRPr="001E4336" w:rsidRDefault="001E4336" w:rsidP="001E4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30200000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869BD" w14:textId="77777777" w:rsidR="001E4336" w:rsidRPr="001E4336" w:rsidRDefault="001E4336" w:rsidP="001E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D740B" w14:textId="77777777" w:rsidR="001E4336" w:rsidRPr="001E4336" w:rsidRDefault="001E4336" w:rsidP="001E4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9918D" w14:textId="77777777" w:rsidR="001E4336" w:rsidRPr="001E4336" w:rsidRDefault="001E4336" w:rsidP="001E4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E4336" w:rsidRPr="001E4336" w14:paraId="41D74520" w14:textId="77777777" w:rsidTr="001E4336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840B9" w14:textId="77777777" w:rsidR="001E4336" w:rsidRPr="001E4336" w:rsidRDefault="001E4336" w:rsidP="001E4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30211007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7ED0D" w14:textId="1C2E1D66" w:rsidR="001E4336" w:rsidRPr="001E4336" w:rsidRDefault="00743E1D" w:rsidP="001E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DB84D" w14:textId="77777777" w:rsidR="001E4336" w:rsidRPr="001E4336" w:rsidRDefault="001E4336" w:rsidP="001E4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46519" w14:textId="14D7912D" w:rsidR="001E4336" w:rsidRPr="001E4336" w:rsidRDefault="001E4336" w:rsidP="001E4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4336" w:rsidRPr="001E4336" w14:paraId="6B12645D" w14:textId="77777777" w:rsidTr="001E4336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3BCAE" w14:textId="77777777" w:rsidR="001E4336" w:rsidRPr="001E4336" w:rsidRDefault="001E4336" w:rsidP="001E4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30226000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A5A2B" w14:textId="77777777" w:rsidR="001E4336" w:rsidRPr="001E4336" w:rsidRDefault="001E4336" w:rsidP="001E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2004E" w14:textId="77777777" w:rsidR="001E4336" w:rsidRPr="001E4336" w:rsidRDefault="001E4336" w:rsidP="001E4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2A4A0" w14:textId="77777777" w:rsidR="001E4336" w:rsidRPr="001E4336" w:rsidRDefault="001E4336" w:rsidP="001E4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E4336" w:rsidRPr="001E4336" w14:paraId="560DADA5" w14:textId="77777777" w:rsidTr="001E4336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1469C" w14:textId="77777777" w:rsidR="001E4336" w:rsidRPr="001E4336" w:rsidRDefault="001E4336" w:rsidP="001E4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30226004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EAE35" w14:textId="77777777" w:rsidR="001E4336" w:rsidRPr="001E4336" w:rsidRDefault="001E4336" w:rsidP="001E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F16E" w14:textId="77777777" w:rsidR="001E4336" w:rsidRPr="001E4336" w:rsidRDefault="001E4336" w:rsidP="001E4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4026C" w14:textId="77777777" w:rsidR="001E4336" w:rsidRPr="001E4336" w:rsidRDefault="001E4336" w:rsidP="001E4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E4336" w:rsidRPr="001E4336" w14:paraId="2B06C25B" w14:textId="77777777" w:rsidTr="001E4336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B668F" w14:textId="77777777" w:rsidR="001E4336" w:rsidRPr="001E4336" w:rsidRDefault="001E4336" w:rsidP="001E4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30226006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7110" w14:textId="77777777" w:rsidR="001E4336" w:rsidRPr="001E4336" w:rsidRDefault="001E4336" w:rsidP="001E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048FB" w14:textId="77777777" w:rsidR="001E4336" w:rsidRPr="001E4336" w:rsidRDefault="001E4336" w:rsidP="001E4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C9AAD" w14:textId="77777777" w:rsidR="001E4336" w:rsidRPr="001E4336" w:rsidRDefault="001E4336" w:rsidP="001E4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E4336" w:rsidRPr="001E4336" w14:paraId="555DE6DF" w14:textId="77777777" w:rsidTr="001E4336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AD8ED" w14:textId="77777777" w:rsidR="001E4336" w:rsidRPr="001E4336" w:rsidRDefault="001E4336" w:rsidP="001E4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30231000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0DAF5" w14:textId="77777777" w:rsidR="001E4336" w:rsidRPr="001E4336" w:rsidRDefault="001E4336" w:rsidP="001E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CC133" w14:textId="77777777" w:rsidR="001E4336" w:rsidRPr="001E4336" w:rsidRDefault="001E4336" w:rsidP="001E4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C6CFD" w14:textId="77777777" w:rsidR="001E4336" w:rsidRPr="001E4336" w:rsidRDefault="001E4336" w:rsidP="001E4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E4336" w:rsidRPr="001E4336" w14:paraId="1D13F4E5" w14:textId="77777777" w:rsidTr="001E4336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EE55D" w14:textId="77777777" w:rsidR="001E4336" w:rsidRPr="001E4336" w:rsidRDefault="001E4336" w:rsidP="001E4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30231004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1C6EC" w14:textId="77777777" w:rsidR="001E4336" w:rsidRPr="001E4336" w:rsidRDefault="001E4336" w:rsidP="001E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93707" w14:textId="77777777" w:rsidR="001E4336" w:rsidRPr="001E4336" w:rsidRDefault="001E4336" w:rsidP="001E4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10BF0" w14:textId="77777777" w:rsidR="001E4336" w:rsidRPr="001E4336" w:rsidRDefault="001E4336" w:rsidP="001E4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E4336" w:rsidRPr="001E4336" w14:paraId="25C34575" w14:textId="77777777" w:rsidTr="001E4336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6AE97" w14:textId="77777777" w:rsidR="001E4336" w:rsidRPr="001E4336" w:rsidRDefault="001E4336" w:rsidP="001E4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30231006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48F94" w14:textId="77777777" w:rsidR="001E4336" w:rsidRPr="001E4336" w:rsidRDefault="001E4336" w:rsidP="001E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4E781" w14:textId="77777777" w:rsidR="001E4336" w:rsidRPr="001E4336" w:rsidRDefault="001E4336" w:rsidP="001E4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1DEF5" w14:textId="77777777" w:rsidR="001E4336" w:rsidRPr="001E4336" w:rsidRDefault="001E4336" w:rsidP="001E4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E4336" w:rsidRPr="001E4336" w14:paraId="66F39802" w14:textId="77777777" w:rsidTr="001E4336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C6BED" w14:textId="77777777" w:rsidR="001E4336" w:rsidRPr="001E4336" w:rsidRDefault="001E4336" w:rsidP="001E4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30234000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53572" w14:textId="77777777" w:rsidR="001E4336" w:rsidRPr="001E4336" w:rsidRDefault="001E4336" w:rsidP="001E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021CB" w14:textId="77777777" w:rsidR="001E4336" w:rsidRPr="001E4336" w:rsidRDefault="001E4336" w:rsidP="001E4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D3840" w14:textId="77777777" w:rsidR="001E4336" w:rsidRPr="001E4336" w:rsidRDefault="001E4336" w:rsidP="001E4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E4336" w:rsidRPr="001E4336" w14:paraId="7BB9B372" w14:textId="77777777" w:rsidTr="001E4336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B7DBD" w14:textId="77777777" w:rsidR="001E4336" w:rsidRPr="001E4336" w:rsidRDefault="001E4336" w:rsidP="001E4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30266007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37C8B" w14:textId="77777777" w:rsidR="001E4336" w:rsidRPr="001E4336" w:rsidRDefault="001E4336" w:rsidP="001E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DEC3D" w14:textId="77777777" w:rsidR="001E4336" w:rsidRPr="001E4336" w:rsidRDefault="001E4336" w:rsidP="001E4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CB0DC" w14:textId="77777777" w:rsidR="001E4336" w:rsidRPr="001E4336" w:rsidRDefault="001E4336" w:rsidP="001E4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E4336" w:rsidRPr="001E4336" w14:paraId="0729EF9C" w14:textId="77777777" w:rsidTr="001E4336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62037" w14:textId="77777777" w:rsidR="001E4336" w:rsidRPr="001E4336" w:rsidRDefault="001E4336" w:rsidP="001E4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30301001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EA4F0" w14:textId="0E4D8461" w:rsidR="001E4336" w:rsidRPr="001E4336" w:rsidRDefault="00743E1D" w:rsidP="001E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A658D" w14:textId="77777777" w:rsidR="001E4336" w:rsidRPr="001E4336" w:rsidRDefault="001E4336" w:rsidP="001E4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6AE4F" w14:textId="4EDC3416" w:rsidR="001E4336" w:rsidRPr="001E4336" w:rsidRDefault="001E4336" w:rsidP="001E4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4336" w:rsidRPr="001E4336" w14:paraId="15222E3A" w14:textId="77777777" w:rsidTr="001E4336">
        <w:trPr>
          <w:trHeight w:val="102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9DE27" w14:textId="77777777" w:rsidR="001E4336" w:rsidRPr="001E4336" w:rsidRDefault="001E4336" w:rsidP="001E4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30302001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C7DFF" w14:textId="3CE408FF" w:rsidR="001E4336" w:rsidRPr="001E4336" w:rsidRDefault="00743E1D" w:rsidP="001E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A74FB" w14:textId="77777777" w:rsidR="001E4336" w:rsidRPr="001E4336" w:rsidRDefault="001E4336" w:rsidP="001E4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696C0" w14:textId="415FBA3B" w:rsidR="001E4336" w:rsidRPr="001E4336" w:rsidRDefault="001E4336" w:rsidP="001E4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4336" w:rsidRPr="001E4336" w14:paraId="3E9D1A66" w14:textId="77777777" w:rsidTr="001E4336">
        <w:trPr>
          <w:trHeight w:val="102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41EE4" w14:textId="77777777" w:rsidR="001E4336" w:rsidRPr="001E4336" w:rsidRDefault="001E4336" w:rsidP="001E4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30306001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1F708" w14:textId="1495B5E5" w:rsidR="001E4336" w:rsidRPr="001E4336" w:rsidRDefault="00743E1D" w:rsidP="001E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EBE75" w14:textId="77777777" w:rsidR="001E4336" w:rsidRPr="001E4336" w:rsidRDefault="001E4336" w:rsidP="001E4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D4C19" w14:textId="4E6FCF1C" w:rsidR="001E4336" w:rsidRPr="001E4336" w:rsidRDefault="001E4336" w:rsidP="001E4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4336" w:rsidRPr="001E4336" w14:paraId="0EC2BEB0" w14:textId="77777777" w:rsidTr="001E4336">
        <w:trPr>
          <w:trHeight w:val="76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A8130" w14:textId="77777777" w:rsidR="001E4336" w:rsidRPr="001E4336" w:rsidRDefault="001E4336" w:rsidP="001E4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30307001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AE8E1" w14:textId="778E7686" w:rsidR="001E4336" w:rsidRPr="001E4336" w:rsidRDefault="00743E1D" w:rsidP="001E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4BC6D" w14:textId="77777777" w:rsidR="001E4336" w:rsidRPr="001E4336" w:rsidRDefault="001E4336" w:rsidP="001E4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DA6C0" w14:textId="2F65D968" w:rsidR="001E4336" w:rsidRPr="001E4336" w:rsidRDefault="001E4336" w:rsidP="001E4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4336" w:rsidRPr="001E4336" w14:paraId="77DF325D" w14:textId="77777777" w:rsidTr="001E4336">
        <w:trPr>
          <w:trHeight w:val="76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A1C7C" w14:textId="77777777" w:rsidR="001E4336" w:rsidRPr="001E4336" w:rsidRDefault="001E4336" w:rsidP="001E4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30310001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3A3E0" w14:textId="50177710" w:rsidR="001E4336" w:rsidRPr="001E4336" w:rsidRDefault="00743E1D" w:rsidP="001E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2B89E" w14:textId="77777777" w:rsidR="001E4336" w:rsidRPr="001E4336" w:rsidRDefault="001E4336" w:rsidP="001E4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162FD" w14:textId="6533E316" w:rsidR="001E4336" w:rsidRPr="001E4336" w:rsidRDefault="001E4336" w:rsidP="001E4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4336" w:rsidRPr="001E4336" w14:paraId="1C81BD35" w14:textId="77777777" w:rsidTr="001E4336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C0B4D" w14:textId="77777777" w:rsidR="001E4336" w:rsidRPr="001E4336" w:rsidRDefault="001E4336" w:rsidP="001E4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Итого кредиторская задолженность: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A6A02" w14:textId="1C854A64" w:rsidR="001E4336" w:rsidRPr="001E4336" w:rsidRDefault="00743E1D" w:rsidP="001E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18AD1" w14:textId="77777777" w:rsidR="001E4336" w:rsidRPr="001E4336" w:rsidRDefault="001E4336" w:rsidP="001E4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767B0" w14:textId="77777777" w:rsidR="001E4336" w:rsidRPr="001E4336" w:rsidRDefault="001E4336" w:rsidP="001E4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5CF77BC4" w14:textId="38008813" w:rsidR="00FF0540" w:rsidRPr="004F6786" w:rsidRDefault="00FF0540" w:rsidP="00FF0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A6539A0" w14:textId="65EAFDA6" w:rsidR="00C34695" w:rsidRPr="003A0CEB" w:rsidRDefault="00FF0540" w:rsidP="009E28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A0CE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14:paraId="69B6A9BB" w14:textId="7E99B5C5" w:rsidR="00C34695" w:rsidRPr="004F6786" w:rsidRDefault="00C34695" w:rsidP="00C346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9E28F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0503128 «Отчет о бюджетных обязательствах»</w:t>
      </w:r>
      <w:r w:rsidRPr="004F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отражены бюджетные и денежные обязательства.</w:t>
      </w:r>
    </w:p>
    <w:p w14:paraId="1F9A654B" w14:textId="77777777" w:rsidR="00C34695" w:rsidRPr="004F6786" w:rsidRDefault="00C34695" w:rsidP="00F57C11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Неисполненные бюджетные обязательства по расходам бюджета – отсутствуют.</w:t>
      </w:r>
    </w:p>
    <w:p w14:paraId="7AFBD92B" w14:textId="77777777" w:rsidR="0052529F" w:rsidRDefault="0052529F" w:rsidP="0052529F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неисполненных денежных обязательств – не имеется. Принимаемые бюджетные обязательства следующих отчетных периодов – отсутствуют.</w:t>
      </w:r>
    </w:p>
    <w:p w14:paraId="2AC73C2F" w14:textId="77777777" w:rsidR="0052529F" w:rsidRDefault="0052529F" w:rsidP="0052529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D4BEF9" w14:textId="2D59B1DB" w:rsidR="00FF0540" w:rsidRPr="004F6786" w:rsidRDefault="00FF0540" w:rsidP="00FF0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6102EF" w14:textId="70AB0FEA" w:rsidR="00FD4566" w:rsidRPr="004F6786" w:rsidRDefault="00FD4566" w:rsidP="001D4042">
      <w:pPr>
        <w:rPr>
          <w:rFonts w:ascii="Times New Roman" w:hAnsi="Times New Roman" w:cs="Times New Roman"/>
          <w:b/>
          <w:sz w:val="28"/>
          <w:szCs w:val="28"/>
        </w:rPr>
      </w:pPr>
      <w:r w:rsidRPr="004F6786">
        <w:rPr>
          <w:rFonts w:ascii="Times New Roman" w:hAnsi="Times New Roman" w:cs="Times New Roman"/>
          <w:b/>
          <w:sz w:val="28"/>
          <w:szCs w:val="28"/>
        </w:rPr>
        <w:t>Форма № 0503130 «Баланс главного распорядителя</w:t>
      </w:r>
      <w:r w:rsidR="00413667" w:rsidRPr="004F6786">
        <w:rPr>
          <w:rFonts w:ascii="Times New Roman" w:hAnsi="Times New Roman" w:cs="Times New Roman"/>
          <w:b/>
          <w:sz w:val="28"/>
          <w:szCs w:val="28"/>
        </w:rPr>
        <w:t>,</w:t>
      </w:r>
      <w:r w:rsidR="008E1D5F" w:rsidRPr="004F6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3667" w:rsidRPr="004F6786">
        <w:rPr>
          <w:rFonts w:ascii="Times New Roman" w:hAnsi="Times New Roman" w:cs="Times New Roman"/>
          <w:b/>
          <w:sz w:val="28"/>
          <w:szCs w:val="28"/>
        </w:rPr>
        <w:t>распорядителя,</w:t>
      </w:r>
      <w:r w:rsidR="008E1D5F" w:rsidRPr="004F6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3667" w:rsidRPr="004F6786">
        <w:rPr>
          <w:rFonts w:ascii="Times New Roman" w:hAnsi="Times New Roman" w:cs="Times New Roman"/>
          <w:b/>
          <w:sz w:val="28"/>
          <w:szCs w:val="28"/>
        </w:rPr>
        <w:t>получателя бюджетных средств,</w:t>
      </w:r>
      <w:r w:rsidR="008E1D5F" w:rsidRPr="004F6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3667" w:rsidRPr="004F6786">
        <w:rPr>
          <w:rFonts w:ascii="Times New Roman" w:hAnsi="Times New Roman" w:cs="Times New Roman"/>
          <w:b/>
          <w:sz w:val="28"/>
          <w:szCs w:val="28"/>
        </w:rPr>
        <w:t>главного администратора,</w:t>
      </w:r>
      <w:r w:rsidR="008E1D5F" w:rsidRPr="004F6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3667" w:rsidRPr="004F6786">
        <w:rPr>
          <w:rFonts w:ascii="Times New Roman" w:hAnsi="Times New Roman" w:cs="Times New Roman"/>
          <w:b/>
          <w:sz w:val="28"/>
          <w:szCs w:val="28"/>
        </w:rPr>
        <w:t>администратора источников финансирования дефицита бюджета,</w:t>
      </w:r>
      <w:r w:rsidR="008E1D5F" w:rsidRPr="004F6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3667" w:rsidRPr="004F6786">
        <w:rPr>
          <w:rFonts w:ascii="Times New Roman" w:hAnsi="Times New Roman" w:cs="Times New Roman"/>
          <w:b/>
          <w:sz w:val="28"/>
          <w:szCs w:val="28"/>
        </w:rPr>
        <w:t>главного администратора,</w:t>
      </w:r>
      <w:r w:rsidR="008E1D5F" w:rsidRPr="004F6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3667" w:rsidRPr="004F6786">
        <w:rPr>
          <w:rFonts w:ascii="Times New Roman" w:hAnsi="Times New Roman" w:cs="Times New Roman"/>
          <w:b/>
          <w:sz w:val="28"/>
          <w:szCs w:val="28"/>
        </w:rPr>
        <w:t>администратора доходов бюджета»</w:t>
      </w:r>
    </w:p>
    <w:p w14:paraId="7117EF72" w14:textId="7855927E" w:rsidR="0003089F" w:rsidRDefault="0003089F" w:rsidP="00030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</w:t>
      </w:r>
      <w:r w:rsidR="00AB783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атели, отраженные по строкам 160 «Расходы будущих периодов», 51</w:t>
      </w:r>
      <w:r w:rsidRPr="004F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AB783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«Доходы будущих периодов» и 52</w:t>
      </w:r>
      <w:r w:rsidRPr="004F6786">
        <w:rPr>
          <w:rFonts w:ascii="Times New Roman" w:eastAsia="Times New Roman" w:hAnsi="Times New Roman" w:cs="Times New Roman"/>
          <w:sz w:val="28"/>
          <w:szCs w:val="28"/>
          <w:lang w:eastAsia="ru-RU"/>
        </w:rPr>
        <w:t>0 «Резервы предстоящих расходов» в разрезе кодов КОСГУ представлены в таблице:</w:t>
      </w:r>
    </w:p>
    <w:p w14:paraId="67DFB46A" w14:textId="77777777" w:rsidR="000029B3" w:rsidRPr="004F6786" w:rsidRDefault="000029B3" w:rsidP="00030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34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125"/>
        <w:gridCol w:w="1382"/>
        <w:gridCol w:w="5623"/>
        <w:gridCol w:w="1804"/>
      </w:tblGrid>
      <w:tr w:rsidR="000029B3" w:rsidRPr="00A82A13" w14:paraId="35C45F5E" w14:textId="77777777" w:rsidTr="00024D8C">
        <w:trPr>
          <w:trHeight w:val="509"/>
        </w:trPr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72437" w14:textId="77777777" w:rsidR="000029B3" w:rsidRPr="00A82A13" w:rsidRDefault="000029B3" w:rsidP="0002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№ п/п</w:t>
            </w:r>
          </w:p>
        </w:tc>
        <w:tc>
          <w:tcPr>
            <w:tcW w:w="138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51D49" w14:textId="77777777" w:rsidR="000029B3" w:rsidRPr="00A82A13" w:rsidRDefault="000029B3" w:rsidP="0002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КОСГУ</w:t>
            </w:r>
          </w:p>
        </w:tc>
        <w:tc>
          <w:tcPr>
            <w:tcW w:w="562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1420D" w14:textId="77777777" w:rsidR="000029B3" w:rsidRPr="00A82A13" w:rsidRDefault="000029B3" w:rsidP="0002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счета</w:t>
            </w:r>
          </w:p>
        </w:tc>
        <w:tc>
          <w:tcPr>
            <w:tcW w:w="1804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8FBFF8" w14:textId="77777777" w:rsidR="000029B3" w:rsidRPr="00A82A13" w:rsidRDefault="000029B3" w:rsidP="0002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0029B3" w:rsidRPr="00A82A13" w14:paraId="74E075B7" w14:textId="77777777" w:rsidTr="00024D8C">
        <w:trPr>
          <w:trHeight w:val="509"/>
        </w:trPr>
        <w:tc>
          <w:tcPr>
            <w:tcW w:w="11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B5D8F" w14:textId="77777777" w:rsidR="000029B3" w:rsidRPr="00A82A13" w:rsidRDefault="000029B3" w:rsidP="00024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10A93" w14:textId="77777777" w:rsidR="000029B3" w:rsidRPr="00A82A13" w:rsidRDefault="000029B3" w:rsidP="00024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3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F51CB" w14:textId="77777777" w:rsidR="000029B3" w:rsidRPr="00A82A13" w:rsidRDefault="000029B3" w:rsidP="00024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B01888E" w14:textId="77777777" w:rsidR="000029B3" w:rsidRPr="00A82A13" w:rsidRDefault="000029B3" w:rsidP="00024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29B3" w:rsidRPr="00A82A13" w14:paraId="2D7ACEBA" w14:textId="77777777" w:rsidTr="00024D8C">
        <w:trPr>
          <w:trHeight w:val="277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10EE48" w14:textId="77777777" w:rsidR="000029B3" w:rsidRPr="00A82A13" w:rsidRDefault="000029B3" w:rsidP="0002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922349" w14:textId="77777777" w:rsidR="000029B3" w:rsidRPr="00A82A13" w:rsidRDefault="000029B3" w:rsidP="0002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608D47" w14:textId="77777777" w:rsidR="000029B3" w:rsidRPr="00A82A13" w:rsidRDefault="000029B3" w:rsidP="0002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188389" w14:textId="77777777" w:rsidR="000029B3" w:rsidRPr="00A82A13" w:rsidRDefault="000029B3" w:rsidP="0002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029B3" w:rsidRPr="00A82A13" w14:paraId="118FB27B" w14:textId="77777777" w:rsidTr="00024D8C">
        <w:trPr>
          <w:trHeight w:val="265"/>
        </w:trPr>
        <w:tc>
          <w:tcPr>
            <w:tcW w:w="9934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B5972A3" w14:textId="4AFD0A91" w:rsidR="000029B3" w:rsidRPr="00A82A13" w:rsidRDefault="000029B3" w:rsidP="00AB7837">
            <w:pPr>
              <w:tabs>
                <w:tab w:val="left" w:pos="84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2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401.40 (Доходы будущих периодов)</w:t>
            </w:r>
            <w:r w:rsidR="00AB7837" w:rsidRPr="00A82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  <w:t>0,00</w:t>
            </w:r>
          </w:p>
        </w:tc>
      </w:tr>
      <w:tr w:rsidR="000029B3" w:rsidRPr="00A82A13" w14:paraId="6A841E30" w14:textId="77777777" w:rsidTr="00024D8C">
        <w:trPr>
          <w:trHeight w:val="49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BED54D" w14:textId="77777777" w:rsidR="000029B3" w:rsidRPr="00A82A13" w:rsidRDefault="000029B3" w:rsidP="0002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09C2CA" w14:textId="77777777" w:rsidR="000029B3" w:rsidRPr="00A82A13" w:rsidRDefault="000029B3" w:rsidP="0002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8294BA" w14:textId="77777777" w:rsidR="000029B3" w:rsidRPr="00A82A13" w:rsidRDefault="000029B3" w:rsidP="00024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907924" w14:textId="77777777" w:rsidR="000029B3" w:rsidRPr="00A82A13" w:rsidRDefault="000029B3" w:rsidP="00024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29B3" w:rsidRPr="00A82A13" w14:paraId="458FFC63" w14:textId="77777777" w:rsidTr="00024D8C">
        <w:trPr>
          <w:trHeight w:val="265"/>
        </w:trPr>
        <w:tc>
          <w:tcPr>
            <w:tcW w:w="8130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86F58C" w14:textId="77777777" w:rsidR="000029B3" w:rsidRPr="00A82A13" w:rsidRDefault="000029B3" w:rsidP="0002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2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по 401.40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86DB17" w14:textId="7FF6EE1E" w:rsidR="000029B3" w:rsidRPr="00A82A13" w:rsidRDefault="00AB7837" w:rsidP="00024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2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0,00</w:t>
            </w:r>
          </w:p>
        </w:tc>
      </w:tr>
      <w:tr w:rsidR="000029B3" w:rsidRPr="00A82A13" w14:paraId="00C88E71" w14:textId="77777777" w:rsidTr="00024D8C">
        <w:trPr>
          <w:trHeight w:val="265"/>
        </w:trPr>
        <w:tc>
          <w:tcPr>
            <w:tcW w:w="9934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FD245B2" w14:textId="77777777" w:rsidR="000029B3" w:rsidRPr="00A82A13" w:rsidRDefault="000029B3" w:rsidP="00024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2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401.50 (Расходы будущих периодов)</w:t>
            </w:r>
          </w:p>
        </w:tc>
      </w:tr>
      <w:tr w:rsidR="000029B3" w:rsidRPr="00A82A13" w14:paraId="07E821DA" w14:textId="77777777" w:rsidTr="00024D8C">
        <w:trPr>
          <w:trHeight w:val="265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0D312F" w14:textId="77777777" w:rsidR="000029B3" w:rsidRPr="00A82A13" w:rsidRDefault="000029B3" w:rsidP="0002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24B163" w14:textId="47A57234" w:rsidR="000029B3" w:rsidRPr="00A82A13" w:rsidRDefault="000029B3" w:rsidP="0002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B61C16" w14:textId="29DABD85" w:rsidR="000029B3" w:rsidRPr="00A82A13" w:rsidRDefault="000029B3" w:rsidP="00024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6056A1" w14:textId="39FD6AC1" w:rsidR="000029B3" w:rsidRPr="00A82A13" w:rsidRDefault="00AB7837" w:rsidP="0070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703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029B3" w:rsidRPr="00A82A13" w14:paraId="6C40AC99" w14:textId="77777777" w:rsidTr="00024D8C">
        <w:trPr>
          <w:trHeight w:val="265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6766FC" w14:textId="77777777" w:rsidR="000029B3" w:rsidRPr="00A82A13" w:rsidRDefault="000029B3" w:rsidP="0002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E6B3A0" w14:textId="77777777" w:rsidR="000029B3" w:rsidRPr="00A82A13" w:rsidRDefault="000029B3" w:rsidP="0002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85F87C" w14:textId="77777777" w:rsidR="000029B3" w:rsidRPr="00A82A13" w:rsidRDefault="000029B3" w:rsidP="00024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9A9486" w14:textId="77777777" w:rsidR="000029B3" w:rsidRPr="00A82A13" w:rsidRDefault="000029B3" w:rsidP="00024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29B3" w:rsidRPr="00A82A13" w14:paraId="59FDC00C" w14:textId="77777777" w:rsidTr="00024D8C">
        <w:trPr>
          <w:trHeight w:val="265"/>
        </w:trPr>
        <w:tc>
          <w:tcPr>
            <w:tcW w:w="8130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2A5435" w14:textId="77777777" w:rsidR="000029B3" w:rsidRPr="00A82A13" w:rsidRDefault="000029B3" w:rsidP="0002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2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по 401.50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ED3B03" w14:textId="53ACDE58" w:rsidR="000029B3" w:rsidRPr="00A82A13" w:rsidRDefault="00AB7837" w:rsidP="003B4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2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</w:t>
            </w:r>
            <w:r w:rsidR="003B41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0029B3" w:rsidRPr="00A82A13" w14:paraId="5F7E90BA" w14:textId="77777777" w:rsidTr="00024D8C">
        <w:trPr>
          <w:trHeight w:val="265"/>
        </w:trPr>
        <w:tc>
          <w:tcPr>
            <w:tcW w:w="9934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6BD8404" w14:textId="77777777" w:rsidR="000029B3" w:rsidRPr="00A82A13" w:rsidRDefault="000029B3" w:rsidP="00024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2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401.60 (Резервы предстоящих расходов)</w:t>
            </w:r>
          </w:p>
        </w:tc>
      </w:tr>
      <w:tr w:rsidR="000029B3" w:rsidRPr="00A82A13" w14:paraId="3E1D30B3" w14:textId="77777777" w:rsidTr="00024D8C">
        <w:trPr>
          <w:trHeight w:val="265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831267" w14:textId="77777777" w:rsidR="000029B3" w:rsidRPr="00A82A13" w:rsidRDefault="000029B3" w:rsidP="0002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65C34C" w14:textId="311B1B65" w:rsidR="000029B3" w:rsidRPr="00A82A13" w:rsidRDefault="000029B3" w:rsidP="0002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021832" w14:textId="4EF41438" w:rsidR="000029B3" w:rsidRPr="00A82A13" w:rsidRDefault="000029B3" w:rsidP="00024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670AFB" w14:textId="324DC63B" w:rsidR="000029B3" w:rsidRPr="00A82A13" w:rsidRDefault="003B41EC" w:rsidP="00024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029B3" w:rsidRPr="00A82A13" w14:paraId="24B5CA15" w14:textId="77777777" w:rsidTr="00024D8C">
        <w:trPr>
          <w:trHeight w:val="265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E223FD" w14:textId="77777777" w:rsidR="000029B3" w:rsidRPr="00A82A13" w:rsidRDefault="000029B3" w:rsidP="0002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8B5608" w14:textId="77F6B7BF" w:rsidR="000029B3" w:rsidRPr="00A82A13" w:rsidRDefault="000029B3" w:rsidP="0002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7068CB" w14:textId="04B88FAC" w:rsidR="000029B3" w:rsidRPr="00A82A13" w:rsidRDefault="000029B3" w:rsidP="00024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710ABC" w14:textId="61E48848" w:rsidR="000029B3" w:rsidRPr="00A82A13" w:rsidRDefault="00AB7837" w:rsidP="003B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3B4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029B3" w:rsidRPr="00A82A13" w14:paraId="07F7C84A" w14:textId="77777777" w:rsidTr="00024D8C">
        <w:trPr>
          <w:trHeight w:val="289"/>
        </w:trPr>
        <w:tc>
          <w:tcPr>
            <w:tcW w:w="8130" w:type="dxa"/>
            <w:gridSpan w:val="3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14:paraId="6D163DCD" w14:textId="77777777" w:rsidR="000029B3" w:rsidRPr="00A82A13" w:rsidRDefault="000029B3" w:rsidP="0002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2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по 401.60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14:paraId="094DC7D4" w14:textId="35E179F2" w:rsidR="000029B3" w:rsidRPr="00A82A13" w:rsidRDefault="00AB7837" w:rsidP="003B4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2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</w:t>
            </w:r>
            <w:r w:rsidR="003B41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</w:tbl>
    <w:p w14:paraId="3E49DAD4" w14:textId="77777777" w:rsidR="0003089F" w:rsidRPr="00A82A13" w:rsidRDefault="0003089F" w:rsidP="000308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DF2897" w14:textId="77777777" w:rsidR="0003089F" w:rsidRPr="004F6786" w:rsidRDefault="0003089F" w:rsidP="001D4042">
      <w:pPr>
        <w:rPr>
          <w:rFonts w:ascii="Times New Roman" w:hAnsi="Times New Roman" w:cs="Times New Roman"/>
          <w:sz w:val="28"/>
          <w:szCs w:val="28"/>
        </w:rPr>
      </w:pPr>
    </w:p>
    <w:p w14:paraId="0E29C32A" w14:textId="2CA00AA4" w:rsidR="00136A12" w:rsidRDefault="00136A12" w:rsidP="00AB7837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64576398"/>
      <w:r w:rsidRPr="0038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81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Справке о наличии имущества и обязательств на забалансовых счетах</w:t>
      </w:r>
      <w:r w:rsidRPr="00381C20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к форме 0503130 «Баланс главного распорядителя, распорядителя, получателя бюджетных средств, главного администратора, администратора источников </w:t>
      </w:r>
      <w:r w:rsidRPr="00381C20">
        <w:rPr>
          <w:rFonts w:ascii="Times New Roman" w:eastAsia="Arial" w:hAnsi="Times New Roman" w:cs="Times New Roman"/>
          <w:b/>
          <w:sz w:val="28"/>
          <w:szCs w:val="28"/>
          <w:lang w:eastAsia="ru-RU"/>
        </w:rPr>
        <w:lastRenderedPageBreak/>
        <w:t>финансирования дефицита бюджета, главного администратора, администратора доходов бюджета»</w:t>
      </w:r>
      <w:r w:rsidRPr="0038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отражены остат</w:t>
      </w:r>
      <w:r w:rsidR="0078015B" w:rsidRPr="00381C20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по состоянию на 1 января 202</w:t>
      </w:r>
      <w:r w:rsidR="00E125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том числе:</w:t>
      </w:r>
      <w:bookmarkEnd w:id="1"/>
    </w:p>
    <w:p w14:paraId="3D5AD88C" w14:textId="77777777" w:rsidR="00E95A60" w:rsidRPr="00381C20" w:rsidRDefault="00E95A60" w:rsidP="00AB7837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30D309" w14:textId="79778AD7" w:rsidR="00136A12" w:rsidRPr="009C6D34" w:rsidRDefault="00E95A60" w:rsidP="00136A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сч.21 Основные средства в эксплуатации на конец года числится </w:t>
      </w:r>
      <w:r w:rsidR="005164E5">
        <w:rPr>
          <w:rFonts w:ascii="Times New Roman" w:hAnsi="Times New Roman" w:cs="Times New Roman"/>
          <w:sz w:val="28"/>
          <w:szCs w:val="28"/>
        </w:rPr>
        <w:t>16449</w:t>
      </w:r>
      <w:r>
        <w:rPr>
          <w:rFonts w:ascii="Times New Roman" w:hAnsi="Times New Roman" w:cs="Times New Roman"/>
          <w:sz w:val="28"/>
          <w:szCs w:val="28"/>
        </w:rPr>
        <w:t>,00 руб.</w:t>
      </w:r>
    </w:p>
    <w:tbl>
      <w:tblPr>
        <w:tblW w:w="10632" w:type="dxa"/>
        <w:tblLook w:val="04A0" w:firstRow="1" w:lastRow="0" w:firstColumn="1" w:lastColumn="0" w:noHBand="0" w:noVBand="1"/>
      </w:tblPr>
      <w:tblGrid>
        <w:gridCol w:w="1000"/>
        <w:gridCol w:w="3357"/>
        <w:gridCol w:w="2510"/>
        <w:gridCol w:w="3765"/>
      </w:tblGrid>
      <w:tr w:rsidR="003C51D9" w:rsidRPr="00AB5A0E" w14:paraId="7171C674" w14:textId="77777777" w:rsidTr="00A77A38">
        <w:trPr>
          <w:trHeight w:val="274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69C2B" w14:textId="77777777" w:rsidR="003C51D9" w:rsidRPr="00AB5A0E" w:rsidRDefault="003C51D9" w:rsidP="00A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Расшифровка имущества и обязательств на </w:t>
            </w:r>
            <w:proofErr w:type="spellStart"/>
            <w:r w:rsidRPr="00AB5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забалансовых</w:t>
            </w:r>
            <w:proofErr w:type="spellEnd"/>
            <w:r w:rsidRPr="00AB5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счетах</w:t>
            </w:r>
          </w:p>
        </w:tc>
      </w:tr>
      <w:tr w:rsidR="003C51D9" w:rsidRPr="00AB5A0E" w14:paraId="488DC86F" w14:textId="77777777" w:rsidTr="00A77A38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7501F" w14:textId="77777777" w:rsidR="003C51D9" w:rsidRPr="00AB5A0E" w:rsidRDefault="003C51D9" w:rsidP="00A77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97207" w14:textId="77777777" w:rsidR="003C51D9" w:rsidRPr="00AB5A0E" w:rsidRDefault="003C51D9" w:rsidP="00A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85C4C" w14:textId="77777777" w:rsidR="003C51D9" w:rsidRPr="00AB5A0E" w:rsidRDefault="003C51D9" w:rsidP="00A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99CB5" w14:textId="77777777" w:rsidR="003C51D9" w:rsidRPr="00AB5A0E" w:rsidRDefault="003C51D9" w:rsidP="00A7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51D9" w:rsidRPr="00232E36" w14:paraId="389BE284" w14:textId="77777777" w:rsidTr="00A77A38">
        <w:trPr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F2DC2" w14:textId="77777777" w:rsidR="003C51D9" w:rsidRPr="00AB5A0E" w:rsidRDefault="003C51D9" w:rsidP="00A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счета</w:t>
            </w:r>
          </w:p>
        </w:tc>
        <w:tc>
          <w:tcPr>
            <w:tcW w:w="3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B2061" w14:textId="77777777" w:rsidR="003C51D9" w:rsidRPr="00AB5A0E" w:rsidRDefault="003C51D9" w:rsidP="00A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счета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5E5DD" w14:textId="77777777" w:rsidR="003C51D9" w:rsidRPr="00AB5A0E" w:rsidRDefault="003C51D9" w:rsidP="00A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Сумма, рублей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FF161" w14:textId="77777777" w:rsidR="003C51D9" w:rsidRPr="00AB5A0E" w:rsidRDefault="003C51D9" w:rsidP="00A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Расшифровка</w:t>
            </w:r>
          </w:p>
        </w:tc>
      </w:tr>
      <w:tr w:rsidR="003C51D9" w:rsidRPr="00232E36" w14:paraId="5B557953" w14:textId="77777777" w:rsidTr="00A77A3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DB858" w14:textId="77777777" w:rsidR="003C51D9" w:rsidRPr="00AB5A0E" w:rsidRDefault="003C51D9" w:rsidP="00A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5F25D" w14:textId="77777777" w:rsidR="003C51D9" w:rsidRPr="00AB5A0E" w:rsidRDefault="003C51D9" w:rsidP="00A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FD74A" w14:textId="77777777" w:rsidR="003C51D9" w:rsidRPr="00AB5A0E" w:rsidRDefault="003C51D9" w:rsidP="00A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31550" w14:textId="77777777" w:rsidR="003C51D9" w:rsidRPr="00AB5A0E" w:rsidRDefault="003C51D9" w:rsidP="00A7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C51D9" w:rsidRPr="00232E36" w14:paraId="35229115" w14:textId="77777777" w:rsidTr="00A77A38">
        <w:trPr>
          <w:trHeight w:val="76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C4821" w14:textId="77777777" w:rsidR="003C51D9" w:rsidRPr="00AB5A0E" w:rsidRDefault="003C51D9" w:rsidP="00A7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8182B" w14:textId="77777777" w:rsidR="003C51D9" w:rsidRPr="00AB5A0E" w:rsidRDefault="003C51D9" w:rsidP="00A7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средства стоимостью до 10000 рублей включительно в эксплуатации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3FEF7" w14:textId="0251908A" w:rsidR="003C51D9" w:rsidRPr="00AB5A0E" w:rsidRDefault="005164E5" w:rsidP="00A77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16449,00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91F4D" w14:textId="77777777" w:rsidR="003C51D9" w:rsidRPr="00AB5A0E" w:rsidRDefault="003C51D9" w:rsidP="00A7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средства в эксплуатации</w:t>
            </w:r>
          </w:p>
        </w:tc>
      </w:tr>
      <w:tr w:rsidR="003C51D9" w:rsidRPr="00232E36" w14:paraId="2E7958C7" w14:textId="77777777" w:rsidTr="00A77A3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4B0BE" w14:textId="77777777" w:rsidR="003C51D9" w:rsidRPr="00AB5A0E" w:rsidRDefault="003C51D9" w:rsidP="00A7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D21E5" w14:textId="77777777" w:rsidR="003C51D9" w:rsidRPr="00AB5A0E" w:rsidRDefault="003C51D9" w:rsidP="00A7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A22DC" w14:textId="5B567285" w:rsidR="003C51D9" w:rsidRPr="00AB5A0E" w:rsidRDefault="005164E5" w:rsidP="00A77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16449</w:t>
            </w:r>
            <w:r w:rsidR="003C51D9" w:rsidRPr="00AB5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83581" w14:textId="77777777" w:rsidR="003C51D9" w:rsidRPr="00AB5A0E" w:rsidRDefault="003C51D9" w:rsidP="00A7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262A7BFF" w14:textId="77777777" w:rsidR="003C51D9" w:rsidRPr="00B23ADC" w:rsidRDefault="003C51D9" w:rsidP="00136A1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E1EC99F" w14:textId="77777777" w:rsidR="00136A12" w:rsidRPr="004F6786" w:rsidRDefault="00136A12" w:rsidP="001D4042">
      <w:pPr>
        <w:rPr>
          <w:rFonts w:ascii="Times New Roman" w:hAnsi="Times New Roman" w:cs="Times New Roman"/>
          <w:sz w:val="28"/>
          <w:szCs w:val="28"/>
        </w:rPr>
      </w:pPr>
    </w:p>
    <w:p w14:paraId="514D8BB2" w14:textId="4A602B41" w:rsidR="005D6EFB" w:rsidRPr="004F6786" w:rsidRDefault="005D6EFB" w:rsidP="005D6EF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86">
        <w:rPr>
          <w:rFonts w:ascii="Times New Roman" w:hAnsi="Times New Roman" w:cs="Times New Roman"/>
          <w:sz w:val="28"/>
          <w:szCs w:val="28"/>
        </w:rPr>
        <w:t xml:space="preserve"> </w:t>
      </w:r>
      <w:r w:rsidRPr="004F67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2" w:name="_Hlk64576431"/>
      <w:r w:rsidRPr="004F67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События после отчетной даты», которые подлежат отражению в оборота</w:t>
      </w:r>
      <w:r w:rsidR="0030579C">
        <w:rPr>
          <w:rFonts w:ascii="Times New Roman" w:eastAsia="Times New Roman" w:hAnsi="Times New Roman" w:cs="Times New Roman"/>
          <w:sz w:val="28"/>
          <w:szCs w:val="28"/>
          <w:lang w:eastAsia="ru-RU"/>
        </w:rPr>
        <w:t>х 202</w:t>
      </w:r>
      <w:r w:rsidR="00D246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отчетности за 202</w:t>
      </w:r>
      <w:r w:rsidR="00D246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F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не выявлено. </w:t>
      </w:r>
    </w:p>
    <w:p w14:paraId="26F510D2" w14:textId="4700B1AF" w:rsidR="005D6EFB" w:rsidRPr="004F6786" w:rsidRDefault="005D6EFB" w:rsidP="005D6E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Незавершенных объектов капитального строительства, а также сформированных на отчетную дату вложений в объек</w:t>
      </w:r>
      <w:r w:rsidR="0030579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недвижимого имущества за 202</w:t>
      </w:r>
      <w:r w:rsidR="00D246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F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не имеется.</w:t>
      </w:r>
    </w:p>
    <w:p w14:paraId="22930402" w14:textId="7311DCCD" w:rsidR="005D6EFB" w:rsidRPr="004F6786" w:rsidRDefault="005D6EFB" w:rsidP="005D6E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 по судебным решениям и исполни</w:t>
      </w:r>
      <w:r w:rsidR="003057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тельным документам на 01.01.202</w:t>
      </w:r>
      <w:r w:rsidR="00D246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0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нет, в течение 202</w:t>
      </w:r>
      <w:r w:rsidR="00D246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F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такие обязательства не возникали.</w:t>
      </w:r>
    </w:p>
    <w:p w14:paraId="598486F1" w14:textId="77777777" w:rsidR="00AB7837" w:rsidRDefault="00AB7837" w:rsidP="00AB78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64576486"/>
      <w:bookmarkEnd w:id="2"/>
    </w:p>
    <w:p w14:paraId="162DC390" w14:textId="5F140AC0" w:rsidR="00F81427" w:rsidRDefault="00F81427" w:rsidP="00AB78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0503110 «Справка по заключению счетов бюджетного учета отчетного финансового года»</w:t>
      </w:r>
    </w:p>
    <w:p w14:paraId="1EED5838" w14:textId="77777777" w:rsidR="00AB7837" w:rsidRPr="004F6786" w:rsidRDefault="00AB7837" w:rsidP="00AB78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7B0CA1" w14:textId="4C39C3A9" w:rsidR="00F81427" w:rsidRPr="004F6786" w:rsidRDefault="00F81427" w:rsidP="00AB7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Показатели, отраженные по счетам 1 401 10 13Х, 1 401 10 15Х, 1 401 10 172, 1 401 10 18Х, 1 401 10 19Х </w:t>
      </w:r>
      <w:r w:rsidR="0094621F" w:rsidRPr="004F678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отсутствуют.</w:t>
      </w:r>
    </w:p>
    <w:p w14:paraId="4200B466" w14:textId="22349F21" w:rsidR="00F81427" w:rsidRDefault="00F81427" w:rsidP="005D6E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00" w:type="dxa"/>
        <w:tblLook w:val="04A0" w:firstRow="1" w:lastRow="0" w:firstColumn="1" w:lastColumn="0" w:noHBand="0" w:noVBand="1"/>
      </w:tblPr>
      <w:tblGrid>
        <w:gridCol w:w="588"/>
        <w:gridCol w:w="3051"/>
        <w:gridCol w:w="1019"/>
        <w:gridCol w:w="1610"/>
        <w:gridCol w:w="1416"/>
        <w:gridCol w:w="1416"/>
      </w:tblGrid>
      <w:tr w:rsidR="004D78C6" w:rsidRPr="004D78C6" w14:paraId="0D466E4A" w14:textId="77777777" w:rsidTr="004D78C6">
        <w:trPr>
          <w:trHeight w:val="36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264B7" w14:textId="77777777" w:rsidR="004D78C6" w:rsidRPr="004D78C6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E9BAA" w14:textId="77777777" w:rsidR="004D78C6" w:rsidRPr="004D78C6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6CB22" w14:textId="77777777" w:rsidR="004D78C6" w:rsidRPr="004D78C6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BB34B" w14:textId="77777777" w:rsidR="004D78C6" w:rsidRPr="004D78C6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9F2DA" w14:textId="569EDEBC" w:rsidR="004D78C6" w:rsidRPr="004D78C6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78C6" w:rsidRPr="004D78C6" w14:paraId="28BD5936" w14:textId="77777777" w:rsidTr="004D78C6">
        <w:trPr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1BF3C" w14:textId="77777777" w:rsidR="004D78C6" w:rsidRPr="004D78C6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23D08" w14:textId="77777777" w:rsidR="004D78C6" w:rsidRPr="00100CF9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C4CBF" w14:textId="77777777" w:rsidR="004D78C6" w:rsidRPr="004D78C6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92A81" w14:textId="77777777" w:rsidR="004D78C6" w:rsidRPr="004D78C6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07F17" w14:textId="77777777" w:rsidR="004D78C6" w:rsidRPr="004D78C6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8623C" w14:textId="77777777" w:rsidR="004D78C6" w:rsidRPr="004D78C6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8C6" w:rsidRPr="004D78C6" w14:paraId="396A4480" w14:textId="77777777" w:rsidTr="004D78C6">
        <w:trPr>
          <w:trHeight w:val="300"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4360D" w14:textId="77777777" w:rsidR="004D78C6" w:rsidRPr="00100CF9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Сведения о показателях по сегментам (бюджетные единицы)</w:t>
            </w:r>
          </w:p>
        </w:tc>
      </w:tr>
      <w:tr w:rsidR="004D78C6" w:rsidRPr="00814F97" w14:paraId="2160D9C4" w14:textId="77777777" w:rsidTr="004D78C6">
        <w:trPr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2A9AF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47E7B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521B5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ADB53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CA5F6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7D204" w14:textId="77777777" w:rsidR="004D78C6" w:rsidRPr="00814F97" w:rsidRDefault="004D78C6" w:rsidP="004D7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рубли</w:t>
            </w:r>
          </w:p>
        </w:tc>
      </w:tr>
      <w:tr w:rsidR="004D78C6" w:rsidRPr="00814F97" w14:paraId="0026285E" w14:textId="77777777" w:rsidTr="004D78C6">
        <w:trPr>
          <w:trHeight w:val="61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06DA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9A15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FD01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0659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 КОСГУ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6F42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01.01.2022 г.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F23F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01.01.2023 г.</w:t>
            </w:r>
          </w:p>
        </w:tc>
      </w:tr>
      <w:tr w:rsidR="004D78C6" w:rsidRPr="00814F97" w14:paraId="2F85850B" w14:textId="77777777" w:rsidTr="004D78C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5615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411B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6E57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EF05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96D6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920B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D78C6" w:rsidRPr="00814F97" w14:paraId="62824AE1" w14:textId="77777777" w:rsidTr="004D78C6">
        <w:trPr>
          <w:trHeight w:val="58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B0B1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4AE5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общая величина признанных доходов за </w:t>
            </w:r>
            <w:r w:rsidRPr="008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период, а также показатели по следующим доходам: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60FCD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010*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918CB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FE1C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5443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78C6" w:rsidRPr="00814F97" w14:paraId="7CD7CE3E" w14:textId="77777777" w:rsidTr="004D78C6">
        <w:trPr>
          <w:trHeight w:val="58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F90F3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893BE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налоговым доходам, таможенным платежам и страховым взносам на обязательное социальное страхование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8B538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CECF9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BFF2C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91859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78C6" w:rsidRPr="00814F97" w14:paraId="4A49C0C5" w14:textId="77777777" w:rsidTr="004D78C6">
        <w:trPr>
          <w:trHeight w:val="3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01E66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B3540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доходам от собственности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BE60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258D2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63228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ECF0C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78C6" w:rsidRPr="00814F97" w14:paraId="6A8F86A8" w14:textId="77777777" w:rsidTr="004D78C6">
        <w:trPr>
          <w:trHeight w:val="3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5355D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CE48F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доходам от оказания платных услуг (работ), компенсаций затрат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92F7F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FE40C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C49B8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4FBE0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78C6" w:rsidRPr="00814F97" w14:paraId="286053EC" w14:textId="77777777" w:rsidTr="004D78C6">
        <w:trPr>
          <w:trHeight w:val="3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DC369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4798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межбюджетным трансфертам полученным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D71C0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060, 070*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1C34B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151, 161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DE77D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69F0C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78C6" w:rsidRPr="00814F97" w14:paraId="696BB56D" w14:textId="77777777" w:rsidTr="004D78C6">
        <w:trPr>
          <w:trHeight w:val="64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03FEE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153F8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субсидиям, грантам, имущественным взносам полученным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2802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060, 070*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EC98B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15х, 16Х (за исключением 151, 161)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693CB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925C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78C6" w:rsidRPr="00814F97" w14:paraId="0C69B186" w14:textId="77777777" w:rsidTr="004D78C6">
        <w:trPr>
          <w:trHeight w:val="3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C06EA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22390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доходам от операций с активами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B1C02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E6A9E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0CD6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234A0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78C6" w:rsidRPr="00814F97" w14:paraId="519D665B" w14:textId="77777777" w:rsidTr="004D78C6">
        <w:trPr>
          <w:trHeight w:val="58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C1B86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8C636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величина признанных расходов за период, а также показатели по следующим расходам: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D9FD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F869E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C2EB7" w14:textId="3CE98855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F143D" w:rsidRPr="008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4428542,30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92215" w14:textId="249FB420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F143D" w:rsidRPr="008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4575047,59</w:t>
            </w:r>
          </w:p>
        </w:tc>
      </w:tr>
      <w:tr w:rsidR="004D78C6" w:rsidRPr="00814F97" w14:paraId="6B4324E9" w14:textId="77777777" w:rsidTr="004D78C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8C06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8949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оплате труда, начислениям на выплаты по оплате труда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39DD1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A5523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0DD14" w14:textId="51DE9108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F143D"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3597585,32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E3F67" w14:textId="434614CF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F143D"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3688536,88</w:t>
            </w:r>
          </w:p>
        </w:tc>
      </w:tr>
      <w:tr w:rsidR="004D78C6" w:rsidRPr="00814F97" w14:paraId="581AFA5B" w14:textId="77777777" w:rsidTr="004D78C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BFE53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87D69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оплате работ, услуг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FF505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78C6C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2C947" w14:textId="4405B925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F143D"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503128,47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06B8E" w14:textId="5383C9B6" w:rsidR="004D78C6" w:rsidRPr="00814F97" w:rsidRDefault="006F143D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757959,23</w:t>
            </w:r>
            <w:r w:rsidR="004D78C6"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78C6" w:rsidRPr="00814F97" w14:paraId="6E11AB13" w14:textId="77777777" w:rsidTr="004D78C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351BF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3DA51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обслуживанию государственного (муниципального) долга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054F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75DCC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648DC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0599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78C6" w:rsidRPr="00814F97" w14:paraId="1C107707" w14:textId="77777777" w:rsidTr="004D78C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CF8B4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DF485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субсидиям, грантам, имущественным взносам предоставленным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A7812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D17A4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0C4E6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E689F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78C6" w:rsidRPr="00814F97" w14:paraId="480A7EC8" w14:textId="77777777" w:rsidTr="004D78C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30429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370B5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межбюджетным трансфертам предоставленным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7CB76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54383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BC3AB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E511D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78C6" w:rsidRPr="00814F97" w14:paraId="0E5B0ABC" w14:textId="77777777" w:rsidTr="004D78C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E8FCD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A0D0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социальному обеспечению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1045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21690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85095" w14:textId="546BFD90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F143D"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11827,83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8156E" w14:textId="174082C4" w:rsidR="004D78C6" w:rsidRPr="00814F97" w:rsidRDefault="006F143D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68181,87</w:t>
            </w:r>
            <w:r w:rsidR="004D78C6"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78C6" w:rsidRPr="00814F97" w14:paraId="51BA6D20" w14:textId="77777777" w:rsidTr="004D78C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785D1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5939D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операциям с активами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CF56F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5F7E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C3926" w14:textId="5D8BCCB6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F143D"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316000,68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90826" w14:textId="19203420" w:rsidR="004D78C6" w:rsidRPr="00814F97" w:rsidRDefault="006F143D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60369,61</w:t>
            </w:r>
            <w:r w:rsidR="004D78C6"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78C6" w:rsidRPr="00814F97" w14:paraId="759B176A" w14:textId="77777777" w:rsidTr="004D78C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954DD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9A63C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налогам, пошлинам, сборам и иным обязательным платежам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B20B1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F86C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42412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8A267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78C6" w:rsidRPr="00814F97" w14:paraId="2D251FDD" w14:textId="77777777" w:rsidTr="004D78C6">
        <w:trPr>
          <w:trHeight w:val="64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E4115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9AF8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величина активов на конец периода, в том числе нефинансовых активов и финансовых активов, а также показатели по следующим активам: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CFBD9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350**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6B948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EC5F7" w14:textId="21FBCF32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B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32192,43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D6129" w14:textId="57A32D9B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B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D78C6" w:rsidRPr="00814F97" w14:paraId="72A5D06E" w14:textId="77777777" w:rsidTr="004D78C6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41D15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C6028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недвижимому имуществу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1BAD9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011, 012, 013***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9C1EA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118DC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6425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78C6" w:rsidRPr="00814F97" w14:paraId="7AA034DC" w14:textId="77777777" w:rsidTr="004D78C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08DD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FEB1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непроизведенным активам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1C889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070**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6E98A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2EB2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E3B28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78C6" w:rsidRPr="00814F97" w14:paraId="28839B78" w14:textId="77777777" w:rsidTr="004D78C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D920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E8E8C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имуществу, составляющему государственную (муниципальную) казну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5652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140**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49E0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1F828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9F1F1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78C6" w:rsidRPr="00814F97" w14:paraId="4285B23B" w14:textId="77777777" w:rsidTr="004D78C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01A3E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B9996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денежным средствам учреждения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D9E6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200**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70E31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4C22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DA87D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78C6" w:rsidRPr="00814F97" w14:paraId="0391F621" w14:textId="77777777" w:rsidTr="004D78C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34DB7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91582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финансовым вложениям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B06A0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240**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9FF44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2B70E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58EBF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78C6" w:rsidRPr="00814F97" w14:paraId="651B09EC" w14:textId="77777777" w:rsidTr="004D78C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C0112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1C20B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расчетам по доходам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DE3CE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250**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93E70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D180B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0312B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78C6" w:rsidRPr="00814F97" w14:paraId="40D48E01" w14:textId="77777777" w:rsidTr="004D78C6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891A1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7A0BC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расчетам по предоставленным кредитам, займам (ссудам)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E1E92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270**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78B72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D8E66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CADCF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78C6" w:rsidRPr="00814F97" w14:paraId="71D46A5D" w14:textId="77777777" w:rsidTr="004D78C6">
        <w:trPr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891DC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06211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величина обязательств на конец периода, а также показатели по следующим обязательствам: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EE20B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550**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29EDC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50FC1" w14:textId="45EB5512" w:rsidR="004D78C6" w:rsidRPr="00814F97" w:rsidRDefault="004D78C6" w:rsidP="009B6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B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455682,21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A0A93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78C6" w:rsidRPr="00814F97" w14:paraId="10F82E35" w14:textId="77777777" w:rsidTr="004D78C6">
        <w:trPr>
          <w:trHeight w:val="3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15E21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50B01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расчетам с кредиторами по долговым обязательствам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3F84F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400**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9CB76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F42C3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104F5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78C6" w:rsidRPr="00814F97" w14:paraId="20A8D8FC" w14:textId="77777777" w:rsidTr="004D78C6">
        <w:trPr>
          <w:trHeight w:val="3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15CD5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305FC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прочим расчетам с кредиторами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96DA4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 430, 470**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DEEE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82CB2" w14:textId="461EE0E2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F143D"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59706,09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9982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78C6" w:rsidRPr="00814F97" w14:paraId="0F909D56" w14:textId="77777777" w:rsidTr="004D78C6">
        <w:trPr>
          <w:trHeight w:val="3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8FD56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B9226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расчетам по платежам в бюджеты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2A7B4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420**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86D72" w14:textId="77777777" w:rsidR="004D78C6" w:rsidRPr="00814F97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B8C14" w14:textId="544EDF04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F143D"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48778,09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990B1" w14:textId="77777777" w:rsidR="004D78C6" w:rsidRPr="00814F97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78C6" w:rsidRPr="004D78C6" w14:paraId="04CB47AB" w14:textId="77777777" w:rsidTr="00D3709E">
        <w:trPr>
          <w:trHeight w:val="44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0A736" w14:textId="77777777" w:rsidR="004D78C6" w:rsidRPr="004D78C6" w:rsidRDefault="004D78C6" w:rsidP="004D7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B9A95" w14:textId="77777777" w:rsidR="004D78C6" w:rsidRPr="004D78C6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62969" w14:textId="77777777" w:rsidR="004D78C6" w:rsidRPr="004D78C6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F6E79" w14:textId="77777777" w:rsidR="004D78C6" w:rsidRPr="004D78C6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DDCD0" w14:textId="77777777" w:rsidR="004D78C6" w:rsidRPr="004D78C6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D14FF" w14:textId="77777777" w:rsidR="004D78C6" w:rsidRPr="004D78C6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8C6" w:rsidRPr="004D78C6" w14:paraId="12C9F9A9" w14:textId="77777777" w:rsidTr="004D78C6">
        <w:trPr>
          <w:trHeight w:val="25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9141C" w14:textId="01D47814" w:rsidR="004D78C6" w:rsidRPr="004D78C6" w:rsidRDefault="004D78C6" w:rsidP="004D78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5375B" w14:textId="3BBA3767" w:rsidR="004D78C6" w:rsidRPr="004D78C6" w:rsidRDefault="004D78C6" w:rsidP="004D7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99F4F" w14:textId="77777777" w:rsidR="004D78C6" w:rsidRPr="004D78C6" w:rsidRDefault="004D78C6" w:rsidP="004D7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18047" w14:textId="77777777" w:rsidR="004D78C6" w:rsidRPr="004D78C6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2F0E5" w14:textId="77777777" w:rsidR="004D78C6" w:rsidRPr="004D78C6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05783" w14:textId="77777777" w:rsidR="004D78C6" w:rsidRPr="004D78C6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8C6" w:rsidRPr="004D78C6" w14:paraId="47D74DE3" w14:textId="77777777" w:rsidTr="004D78C6">
        <w:trPr>
          <w:trHeight w:val="54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B7D4B" w14:textId="17932678" w:rsidR="004D78C6" w:rsidRPr="004D78C6" w:rsidRDefault="004D78C6" w:rsidP="004D78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2893A" w14:textId="2336F5A6" w:rsidR="004D78C6" w:rsidRPr="004D78C6" w:rsidRDefault="004D78C6" w:rsidP="004D7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78C6" w:rsidRPr="004D78C6" w14:paraId="0B1E4578" w14:textId="77777777" w:rsidTr="004D78C6">
        <w:trPr>
          <w:trHeight w:val="25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3D2CF" w14:textId="5E849A31" w:rsidR="004D78C6" w:rsidRPr="004D78C6" w:rsidRDefault="004D78C6" w:rsidP="004D78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B24C5" w14:textId="65007B3C" w:rsidR="004D78C6" w:rsidRPr="004D78C6" w:rsidRDefault="004D78C6" w:rsidP="004D7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E5DAD" w14:textId="77777777" w:rsidR="004D78C6" w:rsidRPr="004D78C6" w:rsidRDefault="004D78C6" w:rsidP="004D7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C93F4" w14:textId="77777777" w:rsidR="004D78C6" w:rsidRPr="004D78C6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4FD3D" w14:textId="77777777" w:rsidR="004D78C6" w:rsidRPr="004D78C6" w:rsidRDefault="004D78C6" w:rsidP="004D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3E1E7" w14:textId="77777777" w:rsidR="004D78C6" w:rsidRPr="004D78C6" w:rsidRDefault="004D78C6" w:rsidP="004D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7C96E28" w14:textId="77777777" w:rsidR="00AC54B4" w:rsidRPr="004F6786" w:rsidRDefault="00AC54B4" w:rsidP="005D6E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3"/>
    <w:p w14:paraId="17E55C10" w14:textId="7D0D91A5" w:rsidR="00E81A83" w:rsidRPr="004F6786" w:rsidRDefault="00E81A83" w:rsidP="005D6EFB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C6A1B1" w14:textId="0A3D2F81" w:rsidR="00C30A1F" w:rsidRDefault="00C30A1F" w:rsidP="001D4042">
      <w:pPr>
        <w:rPr>
          <w:rFonts w:ascii="Times New Roman" w:hAnsi="Times New Roman" w:cs="Times New Roman"/>
          <w:b/>
          <w:sz w:val="28"/>
          <w:szCs w:val="28"/>
        </w:rPr>
      </w:pPr>
      <w:r w:rsidRPr="004F6786">
        <w:rPr>
          <w:rFonts w:ascii="Times New Roman" w:hAnsi="Times New Roman" w:cs="Times New Roman"/>
          <w:b/>
          <w:sz w:val="28"/>
          <w:szCs w:val="28"/>
        </w:rPr>
        <w:t>Раздел 5</w:t>
      </w:r>
      <w:r w:rsidR="006D2C75" w:rsidRPr="004F6786">
        <w:rPr>
          <w:rFonts w:ascii="Times New Roman" w:hAnsi="Times New Roman" w:cs="Times New Roman"/>
          <w:b/>
          <w:sz w:val="28"/>
          <w:szCs w:val="28"/>
        </w:rPr>
        <w:t xml:space="preserve"> «Прочие вопросы деятельности субъекта бюджетной отчетности»</w:t>
      </w:r>
    </w:p>
    <w:p w14:paraId="0D38E28F" w14:textId="21929C1A" w:rsidR="00CB3B4A" w:rsidRDefault="00CB3B4A" w:rsidP="00CB3B4A">
      <w:pPr>
        <w:pStyle w:val="a8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главными распорядителями средств районного бюдже</w:t>
      </w:r>
      <w:r w:rsidR="00FE5A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 годовой бюджетной отчетности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 202</w:t>
      </w:r>
      <w:r w:rsidR="00D24615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и представление в финансовое управление осуществляется в соответствии с требованиями: </w:t>
      </w:r>
    </w:p>
    <w:p w14:paraId="5A583EF2" w14:textId="7F204616" w:rsidR="00CB3B4A" w:rsidRDefault="00CB3B4A" w:rsidP="00CB3B4A">
      <w:pPr>
        <w:pStyle w:val="a8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–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-</w:t>
      </w:r>
      <w:r w:rsidR="00DE21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Инструкция № 191н) в редакции приказа Минфина России от 09.12.2022 №186н)</w:t>
      </w:r>
    </w:p>
    <w:p w14:paraId="0673B032" w14:textId="77777777" w:rsidR="00CB3B4A" w:rsidRDefault="00CB3B4A" w:rsidP="00CB3B4A">
      <w:pPr>
        <w:pStyle w:val="a8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– Порядка формирования и применения кодов бюджетной классификации Российской Федерации, их структуре и принципов назначения, утвержденного приказом Министерства финансов Российской Федерации от 06.06.2019 № 85н (далее – Приказ № 85н);</w:t>
      </w:r>
    </w:p>
    <w:p w14:paraId="1F3B1F52" w14:textId="102E18D9" w:rsidR="00CB3B4A" w:rsidRDefault="00CB3B4A" w:rsidP="00DE21CD">
      <w:pPr>
        <w:pStyle w:val="a8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A2D4642" w14:textId="11F8A0C1" w:rsidR="00CB3B4A" w:rsidRDefault="00CB3B4A" w:rsidP="00CB3B4A">
      <w:pPr>
        <w:pStyle w:val="a8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Кодов (перечней кодов) бюджетной классификации Российской Федерации на 202</w:t>
      </w:r>
      <w:r w:rsidR="00D24615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(на 202</w:t>
      </w:r>
      <w:r w:rsidR="00D24615">
        <w:rPr>
          <w:rFonts w:ascii="Times New Roman" w:eastAsia="Calibri" w:hAnsi="Times New Roman" w:cs="Times New Roman"/>
          <w:sz w:val="28"/>
          <w:szCs w:val="28"/>
          <w:lang w:eastAsia="en-US"/>
        </w:rPr>
        <w:t>2 год и на плановый период 2023 и 2024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годов), утвержденных приказом Министерства финансов Российской Федерации от 08.06.202</w:t>
      </w:r>
      <w:r w:rsidR="00DE21CD">
        <w:rPr>
          <w:rFonts w:ascii="Times New Roman" w:eastAsia="Calibri" w:hAnsi="Times New Roman" w:cs="Times New Roman"/>
          <w:sz w:val="28"/>
          <w:szCs w:val="28"/>
          <w:lang w:eastAsia="en-US"/>
        </w:rPr>
        <w:t>1 № 75н;</w:t>
      </w:r>
    </w:p>
    <w:p w14:paraId="0A3BCE47" w14:textId="0A446E55" w:rsidR="00DE21CD" w:rsidRDefault="00DE21CD" w:rsidP="00CB3B4A">
      <w:pPr>
        <w:pStyle w:val="a8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-Порядка применения классификации операций сектора государственного управления, утвержденного приказом Министерства финансов Российской Федерации от 29.11.2017 №209н;</w:t>
      </w:r>
    </w:p>
    <w:p w14:paraId="75ED3807" w14:textId="7E496707" w:rsidR="00CB3B4A" w:rsidRDefault="00CB3B4A" w:rsidP="00CB3B4A">
      <w:pPr>
        <w:pStyle w:val="a8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Федеральных </w:t>
      </w:r>
      <w:r w:rsidR="00FE5AF5">
        <w:rPr>
          <w:rFonts w:ascii="Times New Roman" w:eastAsia="Calibri" w:hAnsi="Times New Roman" w:cs="Times New Roman"/>
          <w:sz w:val="28"/>
          <w:szCs w:val="28"/>
          <w:lang w:eastAsia="en-US"/>
        </w:rPr>
        <w:t>стандартов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бухгалтерского учета для организаций государственного сектора;</w:t>
      </w:r>
    </w:p>
    <w:p w14:paraId="61026191" w14:textId="27145249" w:rsidR="00DE21CD" w:rsidRDefault="00DE21CD" w:rsidP="00CB3B4A">
      <w:pPr>
        <w:pStyle w:val="a8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-приказа финансового управления от 256.12.2022 №16 «О сроках представления бюджетной (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бухгалтерской )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отчетности в 2023 году»</w:t>
      </w:r>
      <w:bookmarkStart w:id="4" w:name="_GoBack"/>
      <w:bookmarkEnd w:id="4"/>
    </w:p>
    <w:p w14:paraId="288B4D85" w14:textId="77777777" w:rsidR="00CB3B4A" w:rsidRDefault="00CB3B4A" w:rsidP="00CB3B4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Отчетность главных администраторов средств районного бюджета представляется в электронном виде средствами программного комплекса, предназначенного для осуществления организации централизованного сбора, консолидации и анализа бюджетной (бухгалтерской) отчетности (далее - ПК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Web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-консолидация) с применением электронной подписи.</w:t>
      </w:r>
    </w:p>
    <w:p w14:paraId="0329AD3B" w14:textId="77777777" w:rsidR="00CB3B4A" w:rsidRDefault="00CB3B4A" w:rsidP="00CB3B4A">
      <w:pPr>
        <w:pStyle w:val="a8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2E52BCA" w14:textId="5CCCD2C5" w:rsidR="000A32D4" w:rsidRPr="004F6786" w:rsidRDefault="00CB3B4A" w:rsidP="000A3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Бухгалтерский учет и составление отчетности ведется автоматизированным способом, используется программный продукт ГИС «Единая централизованная информационная система бюджетного (бухгалтерского) учета и отчетности»,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5" w:name="_Hlk6457679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«WEB-консолидация.</w:t>
      </w:r>
    </w:p>
    <w:bookmarkEnd w:id="5"/>
    <w:p w14:paraId="740ADFDF" w14:textId="7AE7ABAB" w:rsidR="00B92804" w:rsidRPr="004F6786" w:rsidRDefault="005C0807" w:rsidP="00074F51">
      <w:pPr>
        <w:jc w:val="both"/>
        <w:rPr>
          <w:rFonts w:ascii="Times New Roman" w:hAnsi="Times New Roman" w:cs="Times New Roman"/>
          <w:sz w:val="28"/>
          <w:szCs w:val="28"/>
        </w:rPr>
      </w:pPr>
      <w:r w:rsidRPr="004F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инвентаризация имущества, финансовых и нефинансовых активов и обязательств, в том числе находящихся на забалансовых счетах </w:t>
      </w:r>
      <w:r w:rsidR="00857A35" w:rsidRPr="004F6786">
        <w:rPr>
          <w:rFonts w:ascii="Times New Roman" w:hAnsi="Times New Roman" w:cs="Times New Roman"/>
          <w:sz w:val="28"/>
          <w:szCs w:val="28"/>
        </w:rPr>
        <w:t xml:space="preserve">Представительного собрания </w:t>
      </w:r>
      <w:proofErr w:type="spellStart"/>
      <w:r w:rsidR="00857A35" w:rsidRPr="004F6786">
        <w:rPr>
          <w:rFonts w:ascii="Times New Roman" w:hAnsi="Times New Roman" w:cs="Times New Roman"/>
          <w:sz w:val="28"/>
          <w:szCs w:val="28"/>
        </w:rPr>
        <w:t>Нюкс</w:t>
      </w:r>
      <w:r w:rsidR="0058480E" w:rsidRPr="004F6786">
        <w:rPr>
          <w:rFonts w:ascii="Times New Roman" w:hAnsi="Times New Roman" w:cs="Times New Roman"/>
          <w:sz w:val="28"/>
          <w:szCs w:val="28"/>
        </w:rPr>
        <w:t>енского</w:t>
      </w:r>
      <w:proofErr w:type="spellEnd"/>
      <w:r w:rsidR="0058480E" w:rsidRPr="004F678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F6786">
        <w:rPr>
          <w:rFonts w:ascii="Times New Roman" w:hAnsi="Times New Roman" w:cs="Times New Roman"/>
          <w:sz w:val="28"/>
          <w:szCs w:val="28"/>
        </w:rPr>
        <w:t xml:space="preserve"> на </w:t>
      </w:r>
      <w:r w:rsidR="00AA6DDB" w:rsidRPr="004F6786">
        <w:rPr>
          <w:rFonts w:ascii="Times New Roman" w:hAnsi="Times New Roman" w:cs="Times New Roman"/>
          <w:sz w:val="28"/>
          <w:szCs w:val="28"/>
        </w:rPr>
        <w:t>основании распоряжения</w:t>
      </w:r>
      <w:r w:rsidR="00330EFC" w:rsidRPr="004F6786">
        <w:rPr>
          <w:rFonts w:ascii="Times New Roman" w:hAnsi="Times New Roman" w:cs="Times New Roman"/>
          <w:sz w:val="28"/>
          <w:szCs w:val="28"/>
        </w:rPr>
        <w:t xml:space="preserve"> № </w:t>
      </w:r>
      <w:r w:rsidR="00960292">
        <w:rPr>
          <w:rFonts w:ascii="Times New Roman" w:hAnsi="Times New Roman" w:cs="Times New Roman"/>
          <w:sz w:val="28"/>
          <w:szCs w:val="28"/>
        </w:rPr>
        <w:t>231</w:t>
      </w:r>
      <w:r w:rsidR="00330EFC" w:rsidRPr="004F6786">
        <w:rPr>
          <w:rFonts w:ascii="Times New Roman" w:hAnsi="Times New Roman" w:cs="Times New Roman"/>
          <w:sz w:val="28"/>
          <w:szCs w:val="28"/>
        </w:rPr>
        <w:t xml:space="preserve">-р от </w:t>
      </w:r>
      <w:r w:rsidR="00960292">
        <w:rPr>
          <w:rFonts w:ascii="Times New Roman" w:hAnsi="Times New Roman" w:cs="Times New Roman"/>
          <w:sz w:val="28"/>
          <w:szCs w:val="28"/>
        </w:rPr>
        <w:t>17.11.2022</w:t>
      </w:r>
      <w:r w:rsidRPr="004F6786">
        <w:rPr>
          <w:rFonts w:ascii="Times New Roman" w:hAnsi="Times New Roman" w:cs="Times New Roman"/>
          <w:sz w:val="28"/>
          <w:szCs w:val="28"/>
        </w:rPr>
        <w:t xml:space="preserve"> </w:t>
      </w:r>
      <w:r w:rsidR="00330EFC" w:rsidRPr="004F6786">
        <w:rPr>
          <w:rFonts w:ascii="Times New Roman" w:hAnsi="Times New Roman" w:cs="Times New Roman"/>
          <w:sz w:val="28"/>
          <w:szCs w:val="28"/>
        </w:rPr>
        <w:t>г</w:t>
      </w:r>
      <w:r w:rsidR="00820FF6" w:rsidRPr="004F6786">
        <w:rPr>
          <w:rFonts w:ascii="Times New Roman" w:hAnsi="Times New Roman" w:cs="Times New Roman"/>
          <w:sz w:val="28"/>
          <w:szCs w:val="28"/>
        </w:rPr>
        <w:t>ода.</w:t>
      </w:r>
      <w:r w:rsidR="00330EFC" w:rsidRPr="004F6786">
        <w:rPr>
          <w:rFonts w:ascii="Times New Roman" w:hAnsi="Times New Roman" w:cs="Times New Roman"/>
          <w:sz w:val="28"/>
          <w:szCs w:val="28"/>
        </w:rPr>
        <w:t xml:space="preserve"> </w:t>
      </w:r>
      <w:r w:rsidR="00857A35" w:rsidRPr="004F6786">
        <w:rPr>
          <w:rFonts w:ascii="Times New Roman" w:hAnsi="Times New Roman" w:cs="Times New Roman"/>
          <w:sz w:val="28"/>
          <w:szCs w:val="28"/>
        </w:rPr>
        <w:t>Расхождений в ходе инвентаризации не устан</w:t>
      </w:r>
      <w:r w:rsidR="00A132B6" w:rsidRPr="004F6786">
        <w:rPr>
          <w:rFonts w:ascii="Times New Roman" w:hAnsi="Times New Roman" w:cs="Times New Roman"/>
          <w:sz w:val="28"/>
          <w:szCs w:val="28"/>
        </w:rPr>
        <w:t xml:space="preserve">овлено. </w:t>
      </w:r>
      <w:bookmarkStart w:id="6" w:name="_Hlk64576824"/>
      <w:r w:rsidR="005D6EFB" w:rsidRPr="004F6786">
        <w:rPr>
          <w:rFonts w:ascii="Times New Roman" w:hAnsi="Times New Roman" w:cs="Times New Roman"/>
          <w:sz w:val="28"/>
          <w:szCs w:val="28"/>
        </w:rPr>
        <w:t>Признаков обесценения объектов нефинансовых активов во время инвентаризации не выявлено.</w:t>
      </w:r>
      <w:bookmarkEnd w:id="6"/>
    </w:p>
    <w:p w14:paraId="603B6393" w14:textId="2131B7CC" w:rsidR="00721CF3" w:rsidRPr="004F6786" w:rsidRDefault="00A55E19" w:rsidP="00074F51">
      <w:pPr>
        <w:jc w:val="both"/>
        <w:rPr>
          <w:rFonts w:ascii="Times New Roman" w:hAnsi="Times New Roman" w:cs="Times New Roman"/>
          <w:sz w:val="28"/>
          <w:szCs w:val="28"/>
        </w:rPr>
      </w:pPr>
      <w:r w:rsidRPr="004F6786">
        <w:rPr>
          <w:rFonts w:ascii="Times New Roman" w:hAnsi="Times New Roman" w:cs="Times New Roman"/>
          <w:sz w:val="28"/>
          <w:szCs w:val="28"/>
        </w:rPr>
        <w:t xml:space="preserve"> </w:t>
      </w:r>
      <w:r w:rsidR="00A132B6" w:rsidRPr="004F6786">
        <w:rPr>
          <w:rFonts w:ascii="Times New Roman" w:hAnsi="Times New Roman" w:cs="Times New Roman"/>
          <w:sz w:val="28"/>
          <w:szCs w:val="28"/>
        </w:rPr>
        <w:t>В 20</w:t>
      </w:r>
      <w:r w:rsidR="00074F51">
        <w:rPr>
          <w:rFonts w:ascii="Times New Roman" w:hAnsi="Times New Roman" w:cs="Times New Roman"/>
          <w:sz w:val="28"/>
          <w:szCs w:val="28"/>
        </w:rPr>
        <w:t>2</w:t>
      </w:r>
      <w:r w:rsidR="00D24615">
        <w:rPr>
          <w:rFonts w:ascii="Times New Roman" w:hAnsi="Times New Roman" w:cs="Times New Roman"/>
          <w:sz w:val="28"/>
          <w:szCs w:val="28"/>
        </w:rPr>
        <w:t>2</w:t>
      </w:r>
      <w:r w:rsidR="00820FF6" w:rsidRPr="004F6786">
        <w:rPr>
          <w:rFonts w:ascii="Times New Roman" w:hAnsi="Times New Roman" w:cs="Times New Roman"/>
          <w:sz w:val="28"/>
          <w:szCs w:val="28"/>
        </w:rPr>
        <w:t xml:space="preserve"> году</w:t>
      </w:r>
      <w:r w:rsidR="00A132B6" w:rsidRPr="004F6786">
        <w:rPr>
          <w:rFonts w:ascii="Times New Roman" w:hAnsi="Times New Roman" w:cs="Times New Roman"/>
          <w:sz w:val="28"/>
          <w:szCs w:val="28"/>
        </w:rPr>
        <w:t xml:space="preserve"> </w:t>
      </w:r>
      <w:r w:rsidR="0057440A">
        <w:rPr>
          <w:rFonts w:ascii="Times New Roman" w:hAnsi="Times New Roman" w:cs="Times New Roman"/>
          <w:sz w:val="28"/>
          <w:szCs w:val="28"/>
        </w:rPr>
        <w:t>Контрольно</w:t>
      </w:r>
      <w:r w:rsidR="00D24615">
        <w:rPr>
          <w:rFonts w:ascii="Times New Roman" w:hAnsi="Times New Roman" w:cs="Times New Roman"/>
          <w:sz w:val="28"/>
          <w:szCs w:val="28"/>
        </w:rPr>
        <w:t>-</w:t>
      </w:r>
      <w:r w:rsidR="0057440A">
        <w:rPr>
          <w:rFonts w:ascii="Times New Roman" w:hAnsi="Times New Roman" w:cs="Times New Roman"/>
          <w:sz w:val="28"/>
          <w:szCs w:val="28"/>
        </w:rPr>
        <w:t xml:space="preserve"> счетной палатой</w:t>
      </w:r>
      <w:r w:rsidR="008703BB" w:rsidRPr="004F6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03BB" w:rsidRPr="004F6786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="008703BB" w:rsidRPr="004F6786">
        <w:rPr>
          <w:rFonts w:ascii="Times New Roman" w:hAnsi="Times New Roman" w:cs="Times New Roman"/>
          <w:sz w:val="28"/>
          <w:szCs w:val="28"/>
        </w:rPr>
        <w:t xml:space="preserve"> муниципального района проведена проверка бюджетной отчетности</w:t>
      </w:r>
      <w:r w:rsidR="00820FF6" w:rsidRPr="004F6786">
        <w:rPr>
          <w:rFonts w:ascii="Times New Roman" w:hAnsi="Times New Roman" w:cs="Times New Roman"/>
          <w:sz w:val="28"/>
          <w:szCs w:val="28"/>
        </w:rPr>
        <w:t xml:space="preserve"> главного распорядителя бюджетных средств Представительного Собрания Нюксенского муниципального района</w:t>
      </w:r>
      <w:r w:rsidR="00074F51">
        <w:rPr>
          <w:rFonts w:ascii="Times New Roman" w:hAnsi="Times New Roman" w:cs="Times New Roman"/>
          <w:sz w:val="28"/>
          <w:szCs w:val="28"/>
        </w:rPr>
        <w:t xml:space="preserve"> за 202</w:t>
      </w:r>
      <w:r w:rsidR="008644B4">
        <w:rPr>
          <w:rFonts w:ascii="Times New Roman" w:hAnsi="Times New Roman" w:cs="Times New Roman"/>
          <w:sz w:val="28"/>
          <w:szCs w:val="28"/>
        </w:rPr>
        <w:t>1</w:t>
      </w:r>
      <w:r w:rsidR="008703BB" w:rsidRPr="004F6786">
        <w:rPr>
          <w:rFonts w:ascii="Times New Roman" w:hAnsi="Times New Roman" w:cs="Times New Roman"/>
          <w:sz w:val="28"/>
          <w:szCs w:val="28"/>
        </w:rPr>
        <w:t xml:space="preserve"> год, составлено заключение по результатам внешней проверки № </w:t>
      </w:r>
      <w:r w:rsidR="008644B4">
        <w:rPr>
          <w:rFonts w:ascii="Times New Roman" w:hAnsi="Times New Roman" w:cs="Times New Roman"/>
          <w:sz w:val="28"/>
          <w:szCs w:val="28"/>
        </w:rPr>
        <w:t>2</w:t>
      </w:r>
      <w:r w:rsidR="008703BB" w:rsidRPr="004F6786">
        <w:rPr>
          <w:rFonts w:ascii="Times New Roman" w:hAnsi="Times New Roman" w:cs="Times New Roman"/>
          <w:sz w:val="28"/>
          <w:szCs w:val="28"/>
        </w:rPr>
        <w:t xml:space="preserve"> от </w:t>
      </w:r>
      <w:r w:rsidR="008644B4">
        <w:rPr>
          <w:rFonts w:ascii="Times New Roman" w:hAnsi="Times New Roman" w:cs="Times New Roman"/>
          <w:sz w:val="28"/>
          <w:szCs w:val="28"/>
        </w:rPr>
        <w:t>09</w:t>
      </w:r>
      <w:r w:rsidR="008703BB" w:rsidRPr="004F6786">
        <w:rPr>
          <w:rFonts w:ascii="Times New Roman" w:hAnsi="Times New Roman" w:cs="Times New Roman"/>
          <w:sz w:val="28"/>
          <w:szCs w:val="28"/>
        </w:rPr>
        <w:t>.03.20</w:t>
      </w:r>
      <w:r w:rsidR="008644B4">
        <w:rPr>
          <w:rFonts w:ascii="Times New Roman" w:hAnsi="Times New Roman" w:cs="Times New Roman"/>
          <w:sz w:val="28"/>
          <w:szCs w:val="28"/>
        </w:rPr>
        <w:t>22</w:t>
      </w:r>
      <w:r w:rsidR="008703BB" w:rsidRPr="004F6786">
        <w:rPr>
          <w:rFonts w:ascii="Times New Roman" w:hAnsi="Times New Roman" w:cs="Times New Roman"/>
          <w:sz w:val="28"/>
          <w:szCs w:val="28"/>
        </w:rPr>
        <w:t>г.</w:t>
      </w:r>
      <w:r w:rsidR="00820FF6" w:rsidRPr="004F6786">
        <w:rPr>
          <w:rFonts w:ascii="Times New Roman" w:hAnsi="Times New Roman" w:cs="Times New Roman"/>
          <w:sz w:val="28"/>
          <w:szCs w:val="28"/>
        </w:rPr>
        <w:t xml:space="preserve"> По результатам проведенной внешней проверки годовая бюджетная отчетность признана достоверной.</w:t>
      </w:r>
    </w:p>
    <w:p w14:paraId="1BDE04FB" w14:textId="77777777" w:rsidR="005D6EFB" w:rsidRPr="004F6786" w:rsidRDefault="005D6EFB" w:rsidP="005D6EFB">
      <w:pPr>
        <w:widowControl w:val="0"/>
        <w:autoSpaceDE w:val="0"/>
        <w:autoSpaceDN w:val="0"/>
        <w:adjustRightInd w:val="0"/>
        <w:spacing w:after="0" w:line="28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Hlk64576856"/>
      <w:r w:rsidRPr="004F678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основных положениях учетной политики</w:t>
      </w:r>
    </w:p>
    <w:tbl>
      <w:tblPr>
        <w:tblStyle w:val="a5"/>
        <w:tblW w:w="10131" w:type="dxa"/>
        <w:tblLayout w:type="fixed"/>
        <w:tblLook w:val="04A0" w:firstRow="1" w:lastRow="0" w:firstColumn="1" w:lastColumn="0" w:noHBand="0" w:noVBand="1"/>
      </w:tblPr>
      <w:tblGrid>
        <w:gridCol w:w="2532"/>
        <w:gridCol w:w="2533"/>
        <w:gridCol w:w="2533"/>
        <w:gridCol w:w="2533"/>
      </w:tblGrid>
      <w:tr w:rsidR="00A615E0" w:rsidRPr="004F6786" w14:paraId="72EFDFBF" w14:textId="77777777" w:rsidTr="00F25C2D"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C08A" w14:textId="77777777" w:rsidR="005D6EFB" w:rsidRPr="004F6786" w:rsidRDefault="005D6EFB" w:rsidP="005D6EF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402E" w14:textId="77777777" w:rsidR="005D6EFB" w:rsidRPr="004F6786" w:rsidRDefault="005D6EFB" w:rsidP="005D6EF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счета бухгалтерского учета</w:t>
            </w:r>
          </w:p>
        </w:tc>
        <w:tc>
          <w:tcPr>
            <w:tcW w:w="5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FA94" w14:textId="77777777" w:rsidR="005D6EFB" w:rsidRPr="004F6786" w:rsidRDefault="005D6EFB" w:rsidP="005D6EF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оценки и момент отражения операции в учете</w:t>
            </w:r>
          </w:p>
        </w:tc>
      </w:tr>
      <w:tr w:rsidR="00A615E0" w:rsidRPr="004F6786" w14:paraId="4A9815B8" w14:textId="77777777" w:rsidTr="00F25C2D"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965F" w14:textId="77777777" w:rsidR="005D6EFB" w:rsidRPr="004F6786" w:rsidRDefault="005D6EFB" w:rsidP="005D6E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C19B" w14:textId="77777777" w:rsidR="005D6EFB" w:rsidRPr="004F6786" w:rsidRDefault="005D6EFB" w:rsidP="005D6E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4455" w14:textId="77777777" w:rsidR="005D6EFB" w:rsidRPr="004F6786" w:rsidRDefault="005D6EFB" w:rsidP="005D6EF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ведения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2F5F" w14:textId="77777777" w:rsidR="005D6EFB" w:rsidRPr="004F6786" w:rsidRDefault="005D6EFB" w:rsidP="005D6EF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</w:t>
            </w:r>
          </w:p>
        </w:tc>
      </w:tr>
      <w:tr w:rsidR="00A615E0" w:rsidRPr="004F6786" w14:paraId="07219B95" w14:textId="77777777" w:rsidTr="00F25C2D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61540" w14:textId="77777777" w:rsidR="005D6EFB" w:rsidRPr="004F6786" w:rsidRDefault="005D6EFB" w:rsidP="005D6EF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172E" w14:textId="77777777" w:rsidR="005D6EFB" w:rsidRPr="004F6786" w:rsidRDefault="005D6EFB" w:rsidP="005D6EF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0 101 00 000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453C" w14:textId="77777777" w:rsidR="005D6EFB" w:rsidRPr="004F6786" w:rsidRDefault="005D6EFB" w:rsidP="005D6EF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стоимости и срока полезного использования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DCA6" w14:textId="77777777" w:rsidR="005D6EFB" w:rsidRPr="004F6786" w:rsidRDefault="005D6EFB" w:rsidP="005D6EF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Принимаются к учету по их первоначальной стоимости, выявленные при инвентаризации, принимаются к учету по справедливой стоимости. </w:t>
            </w:r>
            <w:r w:rsidRPr="004F6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Справедливая стоимость определяется методом рыночных цен. Признаются объектом основных средств, на основании получения полезного потенциала, заключенного в активе.</w:t>
            </w:r>
          </w:p>
        </w:tc>
      </w:tr>
      <w:tr w:rsidR="00A615E0" w:rsidRPr="004F6786" w14:paraId="3BDB48E3" w14:textId="77777777" w:rsidTr="00F25C2D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5D59" w14:textId="77777777" w:rsidR="005D6EFB" w:rsidRPr="004F6786" w:rsidRDefault="005D6EFB" w:rsidP="005D6EF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Амортизация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FE58" w14:textId="77777777" w:rsidR="005D6EFB" w:rsidRPr="004F6786" w:rsidRDefault="005D6EFB" w:rsidP="005D6EF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0 104 00 000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35BC" w14:textId="77777777" w:rsidR="005D6EFB" w:rsidRPr="004F6786" w:rsidRDefault="005D6EFB" w:rsidP="005D6EF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 начисления амортизации </w:t>
            </w:r>
          </w:p>
          <w:p w14:paraId="252F36E1" w14:textId="77777777" w:rsidR="005D6EFB" w:rsidRPr="004F6786" w:rsidRDefault="005D6EFB" w:rsidP="005D6EF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591774" w14:textId="77777777" w:rsidR="005D6EFB" w:rsidRPr="004F6786" w:rsidRDefault="005D6EFB" w:rsidP="005D6EF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учета суммы амортизации при переоценке объекта основных средств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7C15" w14:textId="77777777" w:rsidR="005D6EFB" w:rsidRPr="004F6786" w:rsidRDefault="005D6EFB" w:rsidP="005D6EF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D5FB48" w14:textId="77777777" w:rsidR="005D6EFB" w:rsidRPr="004F6786" w:rsidRDefault="005D6EFB" w:rsidP="005D6EF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Линейный</w:t>
            </w:r>
          </w:p>
          <w:p w14:paraId="2115E834" w14:textId="77777777" w:rsidR="005D6EFB" w:rsidRPr="004F6786" w:rsidRDefault="005D6EFB" w:rsidP="005D6EF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79CDDC" w14:textId="77777777" w:rsidR="005D6EFB" w:rsidRPr="004F6786" w:rsidRDefault="005D6EFB" w:rsidP="005D6EF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образом, чтобы его остаточная стоимость после переоценки равнялась его переоцененной стоимости.</w:t>
            </w:r>
          </w:p>
        </w:tc>
      </w:tr>
      <w:tr w:rsidR="00A615E0" w:rsidRPr="004F6786" w14:paraId="13D4D6E0" w14:textId="77777777" w:rsidTr="00F25C2D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0FBE" w14:textId="77777777" w:rsidR="005D6EFB" w:rsidRPr="004F6786" w:rsidRDefault="005D6EFB" w:rsidP="005D6EF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Материальные запасы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DFB7" w14:textId="77777777" w:rsidR="005D6EFB" w:rsidRPr="004F6786" w:rsidRDefault="005D6EFB" w:rsidP="005D6EF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0 105 00 000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3457" w14:textId="77777777" w:rsidR="005D6EFB" w:rsidRPr="004F6786" w:rsidRDefault="005D6EFB" w:rsidP="005D6EF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Выбытие материальных запасов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C4AD" w14:textId="77777777" w:rsidR="005D6EFB" w:rsidRPr="004F6786" w:rsidRDefault="005D6EFB" w:rsidP="005D6EF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средней фактической стоимости</w:t>
            </w:r>
          </w:p>
        </w:tc>
      </w:tr>
      <w:tr w:rsidR="00A615E0" w:rsidRPr="004F6786" w14:paraId="06505CAB" w14:textId="77777777" w:rsidTr="00F25C2D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016D" w14:textId="77777777" w:rsidR="005D6EFB" w:rsidRPr="004F6786" w:rsidRDefault="005D6EFB" w:rsidP="005D6EF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 обеспечение, полученное в пользование по лицензионным договорам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9953" w14:textId="77777777" w:rsidR="005D6EFB" w:rsidRPr="004F6786" w:rsidRDefault="005D6EFB" w:rsidP="005D6EF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E01D" w14:textId="77777777" w:rsidR="005D6EFB" w:rsidRPr="004F6786" w:rsidRDefault="005D6EFB" w:rsidP="005D6EF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A601" w14:textId="77777777" w:rsidR="005D6EFB" w:rsidRPr="004F6786" w:rsidRDefault="005D6EFB" w:rsidP="005D6EF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стоимости приобретения</w:t>
            </w:r>
          </w:p>
        </w:tc>
      </w:tr>
      <w:tr w:rsidR="00A615E0" w:rsidRPr="004F6786" w14:paraId="1F92FC17" w14:textId="77777777" w:rsidTr="00F25C2D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B99A" w14:textId="77777777" w:rsidR="005D6EFB" w:rsidRPr="004F6786" w:rsidRDefault="005D6EFB" w:rsidP="005D6EF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средства в эксплуатации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2C9A" w14:textId="77777777" w:rsidR="005D6EFB" w:rsidRPr="004F6786" w:rsidRDefault="005D6EFB" w:rsidP="005D6EF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BD9C1" w14:textId="77777777" w:rsidR="005D6EFB" w:rsidRPr="004F6786" w:rsidRDefault="005D6EFB" w:rsidP="005D6EF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715E" w14:textId="77777777" w:rsidR="005D6EFB" w:rsidRPr="004F6786" w:rsidRDefault="005D6EFB" w:rsidP="005D6EF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балансовой стоимости введенного в эксплуатацию объекта</w:t>
            </w:r>
          </w:p>
        </w:tc>
      </w:tr>
    </w:tbl>
    <w:p w14:paraId="7B208C51" w14:textId="77777777" w:rsidR="005D6EFB" w:rsidRPr="004F6786" w:rsidRDefault="00180111" w:rsidP="00772B90">
      <w:pPr>
        <w:rPr>
          <w:sz w:val="24"/>
          <w:szCs w:val="24"/>
        </w:rPr>
      </w:pPr>
      <w:r w:rsidRPr="004F6786">
        <w:rPr>
          <w:sz w:val="24"/>
          <w:szCs w:val="24"/>
        </w:rPr>
        <w:t xml:space="preserve">   </w:t>
      </w:r>
      <w:r w:rsidR="005D6EFB" w:rsidRPr="004F6786">
        <w:rPr>
          <w:sz w:val="24"/>
          <w:szCs w:val="24"/>
        </w:rPr>
        <w:t xml:space="preserve"> </w:t>
      </w:r>
    </w:p>
    <w:p w14:paraId="6167D817" w14:textId="5829EB7C" w:rsidR="00772B90" w:rsidRPr="004F6786" w:rsidRDefault="005D6EFB" w:rsidP="007E11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786">
        <w:rPr>
          <w:sz w:val="24"/>
          <w:szCs w:val="24"/>
        </w:rPr>
        <w:t xml:space="preserve">      </w:t>
      </w:r>
      <w:r w:rsidRPr="004F6786">
        <w:rPr>
          <w:rFonts w:ascii="Times New Roman" w:hAnsi="Times New Roman" w:cs="Times New Roman"/>
          <w:sz w:val="28"/>
          <w:szCs w:val="28"/>
        </w:rPr>
        <w:t>В соответствии с п. 8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№ 191н, и в связи с отсутствием числовых показателей в формах бюджетной отчетности, не представляются следующие формы отчетности:</w:t>
      </w:r>
    </w:p>
    <w:bookmarkEnd w:id="7"/>
    <w:p w14:paraId="5A4140D5" w14:textId="77777777" w:rsidR="00680149" w:rsidRPr="004F6786" w:rsidRDefault="00680149" w:rsidP="005D6E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786">
        <w:rPr>
          <w:rFonts w:ascii="Times New Roman" w:hAnsi="Times New Roman" w:cs="Times New Roman"/>
          <w:sz w:val="28"/>
          <w:szCs w:val="28"/>
        </w:rPr>
        <w:t>Форма № 0503125 «Справка по консолидируемым расчетам»;</w:t>
      </w:r>
    </w:p>
    <w:p w14:paraId="14611C99" w14:textId="77777777" w:rsidR="00680149" w:rsidRPr="004F6786" w:rsidRDefault="00680149" w:rsidP="005D6E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786">
        <w:rPr>
          <w:rFonts w:ascii="Times New Roman" w:hAnsi="Times New Roman" w:cs="Times New Roman"/>
          <w:sz w:val="28"/>
          <w:szCs w:val="28"/>
        </w:rPr>
        <w:t>Форма № 0503128-НП «Отчет о бюджетных обязательствах (по национальным проектам);</w:t>
      </w:r>
    </w:p>
    <w:p w14:paraId="59750BBA" w14:textId="77777777" w:rsidR="00680149" w:rsidRPr="004F6786" w:rsidRDefault="00680149" w:rsidP="005D6E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786">
        <w:rPr>
          <w:rFonts w:ascii="Times New Roman" w:hAnsi="Times New Roman" w:cs="Times New Roman"/>
          <w:sz w:val="28"/>
          <w:szCs w:val="28"/>
        </w:rPr>
        <w:t>Форма № 0503167 «Сведения о целевых иностранных кредитах»;</w:t>
      </w:r>
    </w:p>
    <w:p w14:paraId="63AC7469" w14:textId="77777777" w:rsidR="00680149" w:rsidRPr="004F6786" w:rsidRDefault="00680149" w:rsidP="005D6E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786">
        <w:rPr>
          <w:rFonts w:ascii="Times New Roman" w:hAnsi="Times New Roman" w:cs="Times New Roman"/>
          <w:sz w:val="28"/>
          <w:szCs w:val="28"/>
        </w:rPr>
        <w:t>Форма № 0503171 «Сведения о финансовых вложениях ПБС»;</w:t>
      </w:r>
    </w:p>
    <w:p w14:paraId="69FADE8C" w14:textId="77777777" w:rsidR="00680149" w:rsidRPr="004F6786" w:rsidRDefault="00680149" w:rsidP="005D6E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786">
        <w:rPr>
          <w:rFonts w:ascii="Times New Roman" w:hAnsi="Times New Roman" w:cs="Times New Roman"/>
          <w:sz w:val="28"/>
          <w:szCs w:val="28"/>
        </w:rPr>
        <w:t>Форма № 0503172 «Сведения о государственном муниципальном долге»;</w:t>
      </w:r>
    </w:p>
    <w:p w14:paraId="58388B1B" w14:textId="77777777" w:rsidR="00680149" w:rsidRPr="004F6786" w:rsidRDefault="00680149" w:rsidP="005D6E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786">
        <w:rPr>
          <w:rFonts w:ascii="Times New Roman" w:hAnsi="Times New Roman" w:cs="Times New Roman"/>
          <w:sz w:val="28"/>
          <w:szCs w:val="28"/>
        </w:rPr>
        <w:lastRenderedPageBreak/>
        <w:t>Форма № 0503173 «Сведения об изменении остатков валюты баланса»;</w:t>
      </w:r>
    </w:p>
    <w:p w14:paraId="0C3D7A61" w14:textId="77777777" w:rsidR="00680149" w:rsidRPr="004F6786" w:rsidRDefault="00680149" w:rsidP="005D6E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786">
        <w:rPr>
          <w:rFonts w:ascii="Times New Roman" w:hAnsi="Times New Roman" w:cs="Times New Roman"/>
          <w:sz w:val="28"/>
          <w:szCs w:val="28"/>
        </w:rPr>
        <w:t>Форма № 0503174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капитале»;</w:t>
      </w:r>
    </w:p>
    <w:p w14:paraId="2D8CA079" w14:textId="77777777" w:rsidR="00680149" w:rsidRPr="004F6786" w:rsidRDefault="00680149" w:rsidP="005D6E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786">
        <w:rPr>
          <w:rFonts w:ascii="Times New Roman" w:hAnsi="Times New Roman" w:cs="Times New Roman"/>
          <w:sz w:val="28"/>
          <w:szCs w:val="28"/>
        </w:rPr>
        <w:t>Форма №0503175 «Сведения о принятых и неисполненных обязательствах получателя бюджетных средств»;</w:t>
      </w:r>
    </w:p>
    <w:p w14:paraId="06F51582" w14:textId="77777777" w:rsidR="00680149" w:rsidRPr="004F6786" w:rsidRDefault="00680149" w:rsidP="005D6E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786">
        <w:rPr>
          <w:rFonts w:ascii="Times New Roman" w:hAnsi="Times New Roman" w:cs="Times New Roman"/>
          <w:sz w:val="28"/>
          <w:szCs w:val="28"/>
        </w:rPr>
        <w:t>Форма №0503178 «Сведений</w:t>
      </w:r>
      <w:r w:rsidRPr="004F6786">
        <w:rPr>
          <w:rFonts w:ascii="Times New Roman" w:eastAsia="Calibri" w:hAnsi="Times New Roman" w:cs="Times New Roman"/>
          <w:sz w:val="28"/>
          <w:szCs w:val="28"/>
        </w:rPr>
        <w:t xml:space="preserve"> об остатках денежных средств на счетах получателя бюджетных средств</w:t>
      </w:r>
      <w:r w:rsidRPr="004F6786">
        <w:rPr>
          <w:rFonts w:ascii="Times New Roman" w:hAnsi="Times New Roman" w:cs="Times New Roman"/>
          <w:sz w:val="28"/>
          <w:szCs w:val="28"/>
        </w:rPr>
        <w:t>»;</w:t>
      </w:r>
    </w:p>
    <w:p w14:paraId="4BE63D3B" w14:textId="77777777" w:rsidR="00680149" w:rsidRPr="004F6786" w:rsidRDefault="00680149" w:rsidP="005D6E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786">
        <w:rPr>
          <w:rFonts w:ascii="Times New Roman" w:hAnsi="Times New Roman" w:cs="Times New Roman"/>
          <w:sz w:val="28"/>
          <w:szCs w:val="28"/>
        </w:rPr>
        <w:t>Форма №0503190 «Сведения о вложениях в объекты недвижимого имущества, объектах незавершенного строительства»;</w:t>
      </w:r>
    </w:p>
    <w:p w14:paraId="5AC7D58E" w14:textId="32ECEB02" w:rsidR="00680149" w:rsidRDefault="00680149" w:rsidP="005D6E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786">
        <w:rPr>
          <w:rFonts w:ascii="Times New Roman" w:hAnsi="Times New Roman" w:cs="Times New Roman"/>
          <w:sz w:val="28"/>
          <w:szCs w:val="28"/>
        </w:rPr>
        <w:t>Форма №0503296 «Сведения об исполнении судебных решений по денежным обязательствам бюджета»;</w:t>
      </w:r>
    </w:p>
    <w:p w14:paraId="4600681E" w14:textId="5C4E9836" w:rsidR="002D1982" w:rsidRPr="00B728B2" w:rsidRDefault="002D1982" w:rsidP="00B728B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Ф</w:t>
      </w:r>
      <w:r w:rsidRPr="002D1982">
        <w:rPr>
          <w:rFonts w:ascii="Times New Roman" w:hAnsi="Times New Roman" w:cs="Times New Roman"/>
          <w:bCs/>
          <w:iCs/>
          <w:sz w:val="28"/>
          <w:szCs w:val="28"/>
        </w:rPr>
        <w:t>орма 0503324 «Отчет об использовании межбюджетных трансфертов из федерального бюджета субъектами РФ»;</w:t>
      </w:r>
    </w:p>
    <w:p w14:paraId="331B90E5" w14:textId="77777777" w:rsidR="00DB1DA4" w:rsidRPr="004F6786" w:rsidRDefault="00DB1DA4" w:rsidP="00E16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6786">
        <w:rPr>
          <w:rFonts w:ascii="Times New Roman" w:eastAsia="Times New Roman" w:hAnsi="Times New Roman" w:cs="Arial"/>
          <w:bCs/>
          <w:iCs/>
          <w:sz w:val="28"/>
          <w:szCs w:val="28"/>
          <w:lang w:eastAsia="ru-RU"/>
        </w:rPr>
        <w:t>-</w:t>
      </w:r>
      <w:r w:rsidRPr="004F6786">
        <w:rPr>
          <w:rFonts w:ascii="Times New Roman" w:hAnsi="Times New Roman" w:cs="Times New Roman"/>
          <w:sz w:val="28"/>
          <w:szCs w:val="28"/>
        </w:rPr>
        <w:t xml:space="preserve"> таблица № 3 «Сведения об исполнении текстовых статей закона (решения) о бюджете»;</w:t>
      </w:r>
    </w:p>
    <w:p w14:paraId="652D9796" w14:textId="77777777" w:rsidR="00DB1DA4" w:rsidRPr="004F6786" w:rsidRDefault="00DB1DA4" w:rsidP="00E165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86">
        <w:rPr>
          <w:rFonts w:ascii="Times New Roman" w:eastAsia="Times New Roman" w:hAnsi="Times New Roman" w:cs="Times New Roman"/>
          <w:sz w:val="28"/>
          <w:szCs w:val="28"/>
          <w:lang w:eastAsia="ru-RU"/>
        </w:rPr>
        <w:t>-  таблица № 6 «Сведения о проведении инвентаризаций</w:t>
      </w:r>
      <w:r w:rsidRPr="004F6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4F67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форм годовой отчетности не заполняется, так как не имеет расхождений по результатам инвентаризации.</w:t>
      </w:r>
    </w:p>
    <w:p w14:paraId="753A396E" w14:textId="77777777" w:rsidR="00932C04" w:rsidRPr="00A615E0" w:rsidRDefault="00932C04" w:rsidP="00772B90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tbl>
      <w:tblPr>
        <w:tblOverlap w:val="never"/>
        <w:tblW w:w="10320" w:type="dxa"/>
        <w:tblLayout w:type="fixed"/>
        <w:tblLook w:val="01E0" w:firstRow="1" w:lastRow="1" w:firstColumn="1" w:lastColumn="1" w:noHBand="0" w:noVBand="0"/>
      </w:tblPr>
      <w:tblGrid>
        <w:gridCol w:w="2495"/>
        <w:gridCol w:w="1134"/>
        <w:gridCol w:w="566"/>
        <w:gridCol w:w="2836"/>
        <w:gridCol w:w="1588"/>
        <w:gridCol w:w="1701"/>
      </w:tblGrid>
      <w:tr w:rsidR="006F01EF" w14:paraId="6010D1F6" w14:textId="77777777" w:rsidTr="006F01EF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926B7" w14:textId="77777777" w:rsidR="006F01EF" w:rsidRDefault="006F01EF">
            <w:pPr>
              <w:spacing w:line="0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F0111" w14:textId="77777777" w:rsidR="006F01EF" w:rsidRDefault="006F01EF">
            <w:pPr>
              <w:spacing w:line="0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8A0B2" w14:textId="77777777" w:rsidR="006F01EF" w:rsidRDefault="006F01EF">
            <w:pPr>
              <w:spacing w:line="0" w:lineRule="auto"/>
            </w:pP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9BD5B" w14:textId="77777777" w:rsidR="006F01EF" w:rsidRDefault="006F01EF">
            <w:pPr>
              <w:spacing w:line="0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22D17" w14:textId="77777777" w:rsidR="006F01EF" w:rsidRDefault="006F01EF">
            <w:pPr>
              <w:spacing w:line="0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8ADD0" w14:textId="77777777" w:rsidR="006F01EF" w:rsidRDefault="006F01EF">
            <w:pPr>
              <w:spacing w:line="0" w:lineRule="auto"/>
            </w:pPr>
          </w:p>
        </w:tc>
      </w:tr>
    </w:tbl>
    <w:p w14:paraId="0053BC90" w14:textId="77777777" w:rsidR="006F01EF" w:rsidRDefault="006F01EF" w:rsidP="006F01EF">
      <w:pPr>
        <w:rPr>
          <w:vanish/>
          <w:sz w:val="20"/>
          <w:szCs w:val="20"/>
        </w:rPr>
      </w:pPr>
      <w:bookmarkStart w:id="8" w:name="__bookmark_4"/>
      <w:bookmarkEnd w:id="8"/>
    </w:p>
    <w:p w14:paraId="55BA1FEE" w14:textId="77777777" w:rsidR="00932C04" w:rsidRPr="00A615E0" w:rsidRDefault="00932C04" w:rsidP="00772B90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tbl>
      <w:tblPr>
        <w:tblW w:w="7100" w:type="dxa"/>
        <w:tblLook w:val="04A0" w:firstRow="1" w:lastRow="0" w:firstColumn="1" w:lastColumn="0" w:noHBand="0" w:noVBand="1"/>
      </w:tblPr>
      <w:tblGrid>
        <w:gridCol w:w="472"/>
        <w:gridCol w:w="471"/>
        <w:gridCol w:w="500"/>
        <w:gridCol w:w="940"/>
        <w:gridCol w:w="2250"/>
        <w:gridCol w:w="222"/>
        <w:gridCol w:w="222"/>
        <w:gridCol w:w="340"/>
        <w:gridCol w:w="222"/>
        <w:gridCol w:w="222"/>
        <w:gridCol w:w="432"/>
        <w:gridCol w:w="462"/>
        <w:gridCol w:w="345"/>
      </w:tblGrid>
      <w:tr w:rsidR="00625C61" w:rsidRPr="00625C61" w14:paraId="1E6BA717" w14:textId="77777777" w:rsidTr="00625C61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20D8A" w14:textId="77777777" w:rsidR="00625C61" w:rsidRPr="00625C61" w:rsidRDefault="00625C61" w:rsidP="006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E4FF5" w14:textId="77777777" w:rsidR="00625C61" w:rsidRPr="00625C61" w:rsidRDefault="00625C61" w:rsidP="006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E4844" w14:textId="77777777" w:rsidR="00625C61" w:rsidRPr="00625C61" w:rsidRDefault="00625C61" w:rsidP="006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71F84" w14:textId="77777777" w:rsidR="00625C61" w:rsidRPr="00625C61" w:rsidRDefault="00625C61" w:rsidP="006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0B105" w14:textId="77777777" w:rsidR="00625C61" w:rsidRPr="00625C61" w:rsidRDefault="00625C61" w:rsidP="006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3CACA" w14:textId="77777777" w:rsidR="00625C61" w:rsidRPr="00625C61" w:rsidRDefault="00625C61" w:rsidP="006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753D0" w14:textId="77777777" w:rsidR="00625C61" w:rsidRPr="00625C61" w:rsidRDefault="00625C61" w:rsidP="006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747C0" w14:textId="77777777" w:rsidR="00625C61" w:rsidRPr="00625C61" w:rsidRDefault="00625C61" w:rsidP="006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86DE2" w14:textId="77777777" w:rsidR="00625C61" w:rsidRPr="00625C61" w:rsidRDefault="00625C61" w:rsidP="0062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C6ED7" w14:textId="77777777" w:rsidR="00625C61" w:rsidRPr="00625C61" w:rsidRDefault="00625C61" w:rsidP="0062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4EBC5" w14:textId="77777777" w:rsidR="00625C61" w:rsidRPr="00625C61" w:rsidRDefault="00625C61" w:rsidP="006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5D136" w14:textId="77777777" w:rsidR="00625C61" w:rsidRPr="00625C61" w:rsidRDefault="00625C61" w:rsidP="006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7ECFE" w14:textId="77777777" w:rsidR="00625C61" w:rsidRPr="00625C61" w:rsidRDefault="00625C61" w:rsidP="006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C61" w:rsidRPr="00625C61" w14:paraId="06E96FA4" w14:textId="77777777" w:rsidTr="00625C61">
        <w:trPr>
          <w:trHeight w:val="285"/>
        </w:trPr>
        <w:tc>
          <w:tcPr>
            <w:tcW w:w="12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5D687" w14:textId="77777777" w:rsidR="00625C61" w:rsidRPr="00625C61" w:rsidRDefault="00625C61" w:rsidP="00625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5C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Глава </w:t>
            </w:r>
            <w:proofErr w:type="spellStart"/>
            <w:r w:rsidRPr="00625C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Нюксенского</w:t>
            </w:r>
            <w:proofErr w:type="spellEnd"/>
            <w:r w:rsidRPr="00625C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4191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33C339" w14:textId="77777777" w:rsidR="00625C61" w:rsidRPr="00625C61" w:rsidRDefault="00625C61" w:rsidP="00625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5C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ДОКУМЕНТ ПОДПИСАН ЭЛЕКТРОННОЙ ПОДПИСЬЮ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534CD" w14:textId="77777777" w:rsidR="00625C61" w:rsidRPr="00625C61" w:rsidRDefault="00625C61" w:rsidP="00625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57872C" w14:textId="77777777" w:rsidR="00625C61" w:rsidRPr="00625C61" w:rsidRDefault="00625C61" w:rsidP="00625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5C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И.Н. </w:t>
            </w:r>
            <w:proofErr w:type="spellStart"/>
            <w:r w:rsidRPr="00625C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Чугреев</w:t>
            </w:r>
            <w:proofErr w:type="spellEnd"/>
          </w:p>
        </w:tc>
      </w:tr>
      <w:tr w:rsidR="00625C61" w:rsidRPr="00625C61" w14:paraId="5F4B78CF" w14:textId="77777777" w:rsidTr="00625C61">
        <w:trPr>
          <w:trHeight w:val="882"/>
        </w:trPr>
        <w:tc>
          <w:tcPr>
            <w:tcW w:w="12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6C9316" w14:textId="77777777" w:rsidR="00625C61" w:rsidRPr="00625C61" w:rsidRDefault="00625C61" w:rsidP="00625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5388CA" w14:textId="77777777" w:rsidR="00625C61" w:rsidRPr="00625C61" w:rsidRDefault="00625C61" w:rsidP="00625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5C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Сертификат: 17ED45D1C64850D546E41F1CDA7D9FF1</w:t>
            </w:r>
            <w:r w:rsidRPr="00625C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Владелец: </w:t>
            </w:r>
            <w:proofErr w:type="spellStart"/>
            <w:r w:rsidRPr="00625C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Чугреев</w:t>
            </w:r>
            <w:proofErr w:type="spellEnd"/>
            <w:r w:rsidRPr="00625C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Игорь Николаевич</w:t>
            </w:r>
            <w:r w:rsidRPr="00625C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Действителен с 20.04.2022 по 14.07.2023</w:t>
            </w:r>
            <w:r w:rsidRPr="00625C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36008" w14:textId="77777777" w:rsidR="00625C61" w:rsidRPr="00625C61" w:rsidRDefault="00625C61" w:rsidP="00625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80B03" w14:textId="77777777" w:rsidR="00625C61" w:rsidRPr="00625C61" w:rsidRDefault="00625C61" w:rsidP="00625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25C6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625C61" w:rsidRPr="00625C61" w14:paraId="3E1924AC" w14:textId="77777777" w:rsidTr="00625C61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68DD0" w14:textId="77777777" w:rsidR="00625C61" w:rsidRPr="00625C61" w:rsidRDefault="00625C61" w:rsidP="00625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B64FE" w14:textId="77777777" w:rsidR="00625C61" w:rsidRPr="00625C61" w:rsidRDefault="00625C61" w:rsidP="006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E24A3" w14:textId="77777777" w:rsidR="00625C61" w:rsidRPr="00625C61" w:rsidRDefault="00625C61" w:rsidP="006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05C2F" w14:textId="77777777" w:rsidR="00625C61" w:rsidRPr="00625C61" w:rsidRDefault="00625C61" w:rsidP="006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D17D2" w14:textId="77777777" w:rsidR="00625C61" w:rsidRPr="00625C61" w:rsidRDefault="00625C61" w:rsidP="006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7953A" w14:textId="77777777" w:rsidR="00625C61" w:rsidRPr="00625C61" w:rsidRDefault="00625C61" w:rsidP="006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4A5EB" w14:textId="77777777" w:rsidR="00625C61" w:rsidRPr="00625C61" w:rsidRDefault="00625C61" w:rsidP="006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DE5AA" w14:textId="77777777" w:rsidR="00625C61" w:rsidRPr="00625C61" w:rsidRDefault="00625C61" w:rsidP="006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07490" w14:textId="77777777" w:rsidR="00625C61" w:rsidRPr="00625C61" w:rsidRDefault="00625C61" w:rsidP="0062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48EEE" w14:textId="77777777" w:rsidR="00625C61" w:rsidRPr="00625C61" w:rsidRDefault="00625C61" w:rsidP="0062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C1967" w14:textId="77777777" w:rsidR="00625C61" w:rsidRPr="00625C61" w:rsidRDefault="00625C61" w:rsidP="006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74F32" w14:textId="77777777" w:rsidR="00625C61" w:rsidRPr="00625C61" w:rsidRDefault="00625C61" w:rsidP="006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615A5" w14:textId="77777777" w:rsidR="00625C61" w:rsidRPr="00625C61" w:rsidRDefault="00625C61" w:rsidP="006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C61" w:rsidRPr="00625C61" w14:paraId="37828147" w14:textId="77777777" w:rsidTr="00625C61">
        <w:trPr>
          <w:trHeight w:val="285"/>
        </w:trPr>
        <w:tc>
          <w:tcPr>
            <w:tcW w:w="12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0AA22" w14:textId="77777777" w:rsidR="00625C61" w:rsidRPr="00625C61" w:rsidRDefault="00625C61" w:rsidP="00625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5C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Исполняющий обязанности директора МКУ «МЦБ </w:t>
            </w:r>
            <w:proofErr w:type="spellStart"/>
            <w:r w:rsidRPr="00625C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Нюксенского</w:t>
            </w:r>
            <w:proofErr w:type="spellEnd"/>
            <w:r w:rsidRPr="00625C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4191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ABB769" w14:textId="77777777" w:rsidR="00625C61" w:rsidRPr="00625C61" w:rsidRDefault="00625C61" w:rsidP="00625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5C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ДОКУМЕНТ ПОДПИСАН ЭЛЕКТРОННОЙ ПОДПИСЬЮ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827E9" w14:textId="77777777" w:rsidR="00625C61" w:rsidRPr="00625C61" w:rsidRDefault="00625C61" w:rsidP="00625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0FFDA6" w14:textId="77777777" w:rsidR="00625C61" w:rsidRPr="00625C61" w:rsidRDefault="00625C61" w:rsidP="00625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5C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Л.А. </w:t>
            </w:r>
            <w:proofErr w:type="spellStart"/>
            <w:r w:rsidRPr="00625C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Собанина</w:t>
            </w:r>
            <w:proofErr w:type="spellEnd"/>
          </w:p>
        </w:tc>
      </w:tr>
      <w:tr w:rsidR="00625C61" w:rsidRPr="00625C61" w14:paraId="24B4088D" w14:textId="77777777" w:rsidTr="00625C61">
        <w:trPr>
          <w:trHeight w:val="882"/>
        </w:trPr>
        <w:tc>
          <w:tcPr>
            <w:tcW w:w="12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64E92" w14:textId="77777777" w:rsidR="00625C61" w:rsidRPr="00625C61" w:rsidRDefault="00625C61" w:rsidP="00625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20FF59" w14:textId="77777777" w:rsidR="00625C61" w:rsidRPr="00625C61" w:rsidRDefault="00625C61" w:rsidP="00625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5C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Сертификат: 77B571CA4765FA791D1337F9EB1FA423</w:t>
            </w:r>
            <w:r w:rsidRPr="00625C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Владелец: </w:t>
            </w:r>
            <w:proofErr w:type="spellStart"/>
            <w:r w:rsidRPr="00625C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Собанина</w:t>
            </w:r>
            <w:proofErr w:type="spellEnd"/>
            <w:r w:rsidRPr="00625C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Людмила Алексеевна</w:t>
            </w:r>
            <w:r w:rsidRPr="00625C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Действителен с 27.07.2022 по 20.10.2023</w:t>
            </w:r>
            <w:r w:rsidRPr="00625C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0B7AC" w14:textId="77777777" w:rsidR="00625C61" w:rsidRPr="00625C61" w:rsidRDefault="00625C61" w:rsidP="00625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3201F" w14:textId="77777777" w:rsidR="00625C61" w:rsidRPr="00625C61" w:rsidRDefault="00625C61" w:rsidP="00625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25C6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625C61" w:rsidRPr="00625C61" w14:paraId="59E46698" w14:textId="77777777" w:rsidTr="00625C61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8C10C" w14:textId="77777777" w:rsidR="00625C61" w:rsidRPr="00625C61" w:rsidRDefault="00625C61" w:rsidP="00625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2A933" w14:textId="77777777" w:rsidR="00625C61" w:rsidRPr="00625C61" w:rsidRDefault="00625C61" w:rsidP="006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1DA13" w14:textId="77777777" w:rsidR="00625C61" w:rsidRPr="00625C61" w:rsidRDefault="00625C61" w:rsidP="006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7EEDC" w14:textId="77777777" w:rsidR="00625C61" w:rsidRPr="00625C61" w:rsidRDefault="00625C61" w:rsidP="006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32D3D" w14:textId="77777777" w:rsidR="00625C61" w:rsidRPr="00625C61" w:rsidRDefault="00625C61" w:rsidP="006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B434B" w14:textId="77777777" w:rsidR="00625C61" w:rsidRPr="00625C61" w:rsidRDefault="00625C61" w:rsidP="006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16EAF" w14:textId="77777777" w:rsidR="00625C61" w:rsidRPr="00625C61" w:rsidRDefault="00625C61" w:rsidP="006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012A1" w14:textId="77777777" w:rsidR="00625C61" w:rsidRPr="00625C61" w:rsidRDefault="00625C61" w:rsidP="006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78946" w14:textId="77777777" w:rsidR="00625C61" w:rsidRPr="00625C61" w:rsidRDefault="00625C61" w:rsidP="0062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A13A7" w14:textId="77777777" w:rsidR="00625C61" w:rsidRPr="00625C61" w:rsidRDefault="00625C61" w:rsidP="0062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0C39D" w14:textId="77777777" w:rsidR="00625C61" w:rsidRPr="00625C61" w:rsidRDefault="00625C61" w:rsidP="006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D1EA0" w14:textId="77777777" w:rsidR="00625C61" w:rsidRPr="00625C61" w:rsidRDefault="00625C61" w:rsidP="006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CA9A2" w14:textId="77777777" w:rsidR="00625C61" w:rsidRPr="00625C61" w:rsidRDefault="00625C61" w:rsidP="006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C61" w:rsidRPr="00625C61" w14:paraId="59A13FB2" w14:textId="77777777" w:rsidTr="00625C61">
        <w:trPr>
          <w:trHeight w:val="285"/>
        </w:trPr>
        <w:tc>
          <w:tcPr>
            <w:tcW w:w="12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0BEA5" w14:textId="77777777" w:rsidR="00625C61" w:rsidRPr="00625C61" w:rsidRDefault="00625C61" w:rsidP="00625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5C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Исполняющий обязанности директора МКУ «МЦБ </w:t>
            </w:r>
            <w:proofErr w:type="spellStart"/>
            <w:r w:rsidRPr="00625C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Нюксенского</w:t>
            </w:r>
            <w:proofErr w:type="spellEnd"/>
            <w:r w:rsidRPr="00625C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4191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DE8939" w14:textId="77777777" w:rsidR="00625C61" w:rsidRPr="00625C61" w:rsidRDefault="00625C61" w:rsidP="00625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5C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ДОКУМЕНТ ПОДПИСАН ЭЛЕКТРОННОЙ ПОДПИСЬЮ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31BE9" w14:textId="77777777" w:rsidR="00625C61" w:rsidRPr="00625C61" w:rsidRDefault="00625C61" w:rsidP="00625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928911" w14:textId="77777777" w:rsidR="00625C61" w:rsidRPr="00625C61" w:rsidRDefault="00625C61" w:rsidP="00625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5C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Л.А. </w:t>
            </w:r>
            <w:proofErr w:type="spellStart"/>
            <w:r w:rsidRPr="00625C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Собанина</w:t>
            </w:r>
            <w:proofErr w:type="spellEnd"/>
          </w:p>
        </w:tc>
      </w:tr>
      <w:tr w:rsidR="00625C61" w:rsidRPr="00625C61" w14:paraId="021FD9E4" w14:textId="77777777" w:rsidTr="00625C61">
        <w:trPr>
          <w:trHeight w:val="882"/>
        </w:trPr>
        <w:tc>
          <w:tcPr>
            <w:tcW w:w="12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15666F" w14:textId="77777777" w:rsidR="00625C61" w:rsidRPr="00625C61" w:rsidRDefault="00625C61" w:rsidP="00625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0770D6" w14:textId="77777777" w:rsidR="00625C61" w:rsidRPr="00625C61" w:rsidRDefault="00625C61" w:rsidP="00625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5C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Сертификат: 77B571CA4765FA791D1337F9EB1FA423</w:t>
            </w:r>
            <w:r w:rsidRPr="00625C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Владелец: </w:t>
            </w:r>
            <w:proofErr w:type="spellStart"/>
            <w:r w:rsidRPr="00625C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Собанина</w:t>
            </w:r>
            <w:proofErr w:type="spellEnd"/>
            <w:r w:rsidRPr="00625C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Людмила Алексеевна</w:t>
            </w:r>
            <w:r w:rsidRPr="00625C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Действителен с 27.07.2022 по 20.10.2023</w:t>
            </w:r>
            <w:r w:rsidRPr="00625C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0AAA5" w14:textId="77777777" w:rsidR="00625C61" w:rsidRPr="00625C61" w:rsidRDefault="00625C61" w:rsidP="00625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F3ACF" w14:textId="77777777" w:rsidR="00625C61" w:rsidRPr="00625C61" w:rsidRDefault="00625C61" w:rsidP="00625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25C6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625C61" w:rsidRPr="00625C61" w14:paraId="6B5713A9" w14:textId="77777777" w:rsidTr="00625C61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6A645" w14:textId="77777777" w:rsidR="00625C61" w:rsidRPr="00625C61" w:rsidRDefault="00625C61" w:rsidP="00625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55F84" w14:textId="77777777" w:rsidR="00625C61" w:rsidRPr="00625C61" w:rsidRDefault="00625C61" w:rsidP="006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E0924" w14:textId="77777777" w:rsidR="00625C61" w:rsidRPr="00625C61" w:rsidRDefault="00625C61" w:rsidP="006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1A124" w14:textId="77777777" w:rsidR="00625C61" w:rsidRPr="00625C61" w:rsidRDefault="00625C61" w:rsidP="006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FC49D" w14:textId="77777777" w:rsidR="00625C61" w:rsidRPr="00625C61" w:rsidRDefault="00625C61" w:rsidP="006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6690A" w14:textId="77777777" w:rsidR="00625C61" w:rsidRPr="00625C61" w:rsidRDefault="00625C61" w:rsidP="006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892B5" w14:textId="77777777" w:rsidR="00625C61" w:rsidRPr="00625C61" w:rsidRDefault="00625C61" w:rsidP="006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0D6CA" w14:textId="77777777" w:rsidR="00625C61" w:rsidRPr="00625C61" w:rsidRDefault="00625C61" w:rsidP="006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CBD3A" w14:textId="77777777" w:rsidR="00625C61" w:rsidRPr="00625C61" w:rsidRDefault="00625C61" w:rsidP="0062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43C9A" w14:textId="77777777" w:rsidR="00625C61" w:rsidRPr="00625C61" w:rsidRDefault="00625C61" w:rsidP="0062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5B452" w14:textId="77777777" w:rsidR="00625C61" w:rsidRPr="00625C61" w:rsidRDefault="00625C61" w:rsidP="006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34F21" w14:textId="77777777" w:rsidR="00625C61" w:rsidRPr="00625C61" w:rsidRDefault="00625C61" w:rsidP="006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F9EAD" w14:textId="77777777" w:rsidR="00625C61" w:rsidRPr="00625C61" w:rsidRDefault="00625C61" w:rsidP="006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C61" w:rsidRPr="00625C61" w14:paraId="5C164931" w14:textId="77777777" w:rsidTr="00625C61">
        <w:trPr>
          <w:trHeight w:val="285"/>
        </w:trPr>
        <w:tc>
          <w:tcPr>
            <w:tcW w:w="12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A18CF" w14:textId="77777777" w:rsidR="00625C61" w:rsidRPr="00625C61" w:rsidRDefault="00625C61" w:rsidP="00625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5C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Главный бухгалтер</w:t>
            </w:r>
          </w:p>
        </w:tc>
        <w:tc>
          <w:tcPr>
            <w:tcW w:w="4191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B66B94" w14:textId="77777777" w:rsidR="00625C61" w:rsidRPr="00625C61" w:rsidRDefault="00625C61" w:rsidP="00625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5C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ДОКУМЕНТ ПОДПИСАН ЭЛЕКТРОННОЙ ПОДПИСЬЮ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9F750" w14:textId="77777777" w:rsidR="00625C61" w:rsidRPr="00625C61" w:rsidRDefault="00625C61" w:rsidP="00625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A19D25" w14:textId="77777777" w:rsidR="00625C61" w:rsidRPr="00625C61" w:rsidRDefault="00625C61" w:rsidP="00625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5C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Т.В. Белозерова</w:t>
            </w:r>
          </w:p>
        </w:tc>
      </w:tr>
      <w:tr w:rsidR="00625C61" w:rsidRPr="00625C61" w14:paraId="56518EF9" w14:textId="77777777" w:rsidTr="00625C61">
        <w:trPr>
          <w:trHeight w:val="882"/>
        </w:trPr>
        <w:tc>
          <w:tcPr>
            <w:tcW w:w="12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02B1D8" w14:textId="77777777" w:rsidR="00625C61" w:rsidRPr="00625C61" w:rsidRDefault="00625C61" w:rsidP="00625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6D8B87" w14:textId="77777777" w:rsidR="00625C61" w:rsidRPr="00625C61" w:rsidRDefault="00625C61" w:rsidP="00625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5C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Сертификат: 0091BF26CB955DBBF85183F13CB9720519</w:t>
            </w:r>
            <w:r w:rsidRPr="00625C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Владелец: Белозерова Татьяна Вячеславовна</w:t>
            </w:r>
            <w:r w:rsidRPr="00625C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Действителен с 04.05.2022 по 28.07.2023</w:t>
            </w:r>
            <w:r w:rsidRPr="00625C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E8EA4" w14:textId="77777777" w:rsidR="00625C61" w:rsidRPr="00625C61" w:rsidRDefault="00625C61" w:rsidP="00625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2DFD4" w14:textId="77777777" w:rsidR="00625C61" w:rsidRPr="00625C61" w:rsidRDefault="00625C61" w:rsidP="00625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25C6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</w:tr>
    </w:tbl>
    <w:p w14:paraId="6067C7BF" w14:textId="77777777" w:rsidR="00932C04" w:rsidRPr="00A615E0" w:rsidRDefault="00932C04" w:rsidP="00772B90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17449ADD" w14:textId="77777777" w:rsidR="00772B90" w:rsidRPr="00A615E0" w:rsidRDefault="00772B90" w:rsidP="00772B90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3DF5D37F" w14:textId="77777777" w:rsidR="00A55E19" w:rsidRPr="00A615E0" w:rsidRDefault="00180111" w:rsidP="00180111">
      <w:pPr>
        <w:ind w:firstLine="708"/>
        <w:rPr>
          <w:color w:val="7030A0"/>
          <w:sz w:val="24"/>
          <w:szCs w:val="24"/>
        </w:rPr>
      </w:pPr>
      <w:r w:rsidRPr="00A615E0">
        <w:rPr>
          <w:color w:val="7030A0"/>
          <w:sz w:val="24"/>
          <w:szCs w:val="24"/>
        </w:rPr>
        <w:t xml:space="preserve">   </w:t>
      </w:r>
    </w:p>
    <w:tbl>
      <w:tblPr>
        <w:tblOverlap w:val="never"/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850649" w:rsidRPr="00A615E0" w14:paraId="34B965D6" w14:textId="77777777" w:rsidTr="00E33809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5325" w:type="dxa"/>
              <w:tblLayout w:type="fixed"/>
              <w:tblLook w:val="01E0" w:firstRow="1" w:lastRow="1" w:firstColumn="1" w:lastColumn="1" w:noHBand="0" w:noVBand="0"/>
            </w:tblPr>
            <w:tblGrid>
              <w:gridCol w:w="1133"/>
              <w:gridCol w:w="907"/>
              <w:gridCol w:w="1133"/>
              <w:gridCol w:w="566"/>
              <w:gridCol w:w="453"/>
              <w:gridCol w:w="1133"/>
            </w:tblGrid>
            <w:tr w:rsidR="00A615E0" w:rsidRPr="00A615E0" w14:paraId="773636B9" w14:textId="77777777" w:rsidTr="00B13EF4">
              <w:tc>
                <w:tcPr>
                  <w:tcW w:w="204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BF865B" w14:textId="77777777" w:rsidR="00B13EF4" w:rsidRPr="00A615E0" w:rsidRDefault="00B13EF4" w:rsidP="00850649">
                  <w:pPr>
                    <w:spacing w:after="0" w:line="1" w:lineRule="auto"/>
                    <w:rPr>
                      <w:rFonts w:ascii="Times New Roman" w:eastAsia="Times New Roman" w:hAnsi="Times New Roman" w:cs="Times New Roman"/>
                      <w:color w:val="7030A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921505" w14:textId="77777777" w:rsidR="00B13EF4" w:rsidRPr="00A615E0" w:rsidRDefault="00B13EF4" w:rsidP="00850649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7030A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3D30FD" w14:textId="77777777" w:rsidR="00B13EF4" w:rsidRPr="00A615E0" w:rsidRDefault="00B13EF4" w:rsidP="00850649">
                  <w:pPr>
                    <w:spacing w:after="0" w:line="1" w:lineRule="auto"/>
                    <w:rPr>
                      <w:rFonts w:ascii="Times New Roman" w:eastAsia="Times New Roman" w:hAnsi="Times New Roman" w:cs="Times New Roman"/>
                      <w:color w:val="7030A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8D4163" w14:textId="77777777" w:rsidR="00B13EF4" w:rsidRPr="00A615E0" w:rsidRDefault="00B13EF4" w:rsidP="00850649">
                  <w:pPr>
                    <w:spacing w:after="0" w:line="1" w:lineRule="auto"/>
                    <w:rPr>
                      <w:rFonts w:ascii="Times New Roman" w:eastAsia="Times New Roman" w:hAnsi="Times New Roman" w:cs="Times New Roman"/>
                      <w:color w:val="7030A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1246E3" w14:textId="77777777" w:rsidR="00B13EF4" w:rsidRPr="00A615E0" w:rsidRDefault="00B13EF4" w:rsidP="00850649">
                  <w:pPr>
                    <w:spacing w:after="0" w:line="1" w:lineRule="auto"/>
                    <w:rPr>
                      <w:rFonts w:ascii="Times New Roman" w:eastAsia="Times New Roman" w:hAnsi="Times New Roman" w:cs="Times New Roman"/>
                      <w:color w:val="7030A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615E0" w:rsidRPr="00A615E0" w14:paraId="6AC6EBC1" w14:textId="77777777" w:rsidTr="00B13EF4">
              <w:trPr>
                <w:gridAfter w:val="5"/>
                <w:wAfter w:w="4192" w:type="dxa"/>
              </w:trPr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DE4340" w14:textId="77777777" w:rsidR="00B13EF4" w:rsidRPr="00A615E0" w:rsidRDefault="00B13EF4" w:rsidP="00850649">
                  <w:pPr>
                    <w:spacing w:after="0" w:line="1" w:lineRule="auto"/>
                    <w:rPr>
                      <w:rFonts w:ascii="Times New Roman" w:eastAsia="Times New Roman" w:hAnsi="Times New Roman" w:cs="Times New Roman"/>
                      <w:color w:val="7030A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C4F2E8A" w14:textId="77777777" w:rsidR="00850649" w:rsidRPr="00A615E0" w:rsidRDefault="00850649" w:rsidP="00850649">
            <w:pPr>
              <w:spacing w:after="0" w:line="1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</w:p>
        </w:tc>
      </w:tr>
    </w:tbl>
    <w:p w14:paraId="47848667" w14:textId="77777777" w:rsidR="00850649" w:rsidRPr="00A615E0" w:rsidRDefault="00850649" w:rsidP="006D2C75">
      <w:pPr>
        <w:jc w:val="both"/>
        <w:rPr>
          <w:color w:val="7030A0"/>
          <w:sz w:val="24"/>
          <w:szCs w:val="24"/>
        </w:rPr>
      </w:pPr>
    </w:p>
    <w:sectPr w:rsidR="00850649" w:rsidRPr="00A615E0" w:rsidSect="00580680">
      <w:pgSz w:w="11906" w:h="16838"/>
      <w:pgMar w:top="992" w:right="102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653A4"/>
    <w:multiLevelType w:val="hybridMultilevel"/>
    <w:tmpl w:val="8E90B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5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8D"/>
    <w:rsid w:val="0000248D"/>
    <w:rsid w:val="000029B3"/>
    <w:rsid w:val="0000410C"/>
    <w:rsid w:val="000053A9"/>
    <w:rsid w:val="000063DE"/>
    <w:rsid w:val="00010C3B"/>
    <w:rsid w:val="000117EC"/>
    <w:rsid w:val="000175EA"/>
    <w:rsid w:val="0003089F"/>
    <w:rsid w:val="000318B7"/>
    <w:rsid w:val="00034234"/>
    <w:rsid w:val="00043A43"/>
    <w:rsid w:val="00050D44"/>
    <w:rsid w:val="000557D1"/>
    <w:rsid w:val="00057DDA"/>
    <w:rsid w:val="00065070"/>
    <w:rsid w:val="00066CEA"/>
    <w:rsid w:val="00074F51"/>
    <w:rsid w:val="000759E8"/>
    <w:rsid w:val="00075CC5"/>
    <w:rsid w:val="00085C7E"/>
    <w:rsid w:val="0008685D"/>
    <w:rsid w:val="00090479"/>
    <w:rsid w:val="00091AB6"/>
    <w:rsid w:val="000924E2"/>
    <w:rsid w:val="00092D40"/>
    <w:rsid w:val="00093996"/>
    <w:rsid w:val="0009418A"/>
    <w:rsid w:val="00094A06"/>
    <w:rsid w:val="000950CD"/>
    <w:rsid w:val="000A19D7"/>
    <w:rsid w:val="000A32D4"/>
    <w:rsid w:val="000A7B1D"/>
    <w:rsid w:val="000A7B38"/>
    <w:rsid w:val="000B04AC"/>
    <w:rsid w:val="000B1B58"/>
    <w:rsid w:val="000C02B2"/>
    <w:rsid w:val="000C4FAC"/>
    <w:rsid w:val="000C79EE"/>
    <w:rsid w:val="000D1DE9"/>
    <w:rsid w:val="000D62A1"/>
    <w:rsid w:val="000D705E"/>
    <w:rsid w:val="000D7A82"/>
    <w:rsid w:val="000E46E9"/>
    <w:rsid w:val="000F4766"/>
    <w:rsid w:val="000F4DBC"/>
    <w:rsid w:val="00100CF9"/>
    <w:rsid w:val="001013B7"/>
    <w:rsid w:val="00105C99"/>
    <w:rsid w:val="00114413"/>
    <w:rsid w:val="001223BE"/>
    <w:rsid w:val="00127320"/>
    <w:rsid w:val="00130884"/>
    <w:rsid w:val="00136A12"/>
    <w:rsid w:val="001403A2"/>
    <w:rsid w:val="001412D8"/>
    <w:rsid w:val="0014420E"/>
    <w:rsid w:val="001451D9"/>
    <w:rsid w:val="001517FA"/>
    <w:rsid w:val="00153879"/>
    <w:rsid w:val="00154B51"/>
    <w:rsid w:val="00156F1E"/>
    <w:rsid w:val="00160E04"/>
    <w:rsid w:val="00171186"/>
    <w:rsid w:val="001733FC"/>
    <w:rsid w:val="00176453"/>
    <w:rsid w:val="00177480"/>
    <w:rsid w:val="00180111"/>
    <w:rsid w:val="00183394"/>
    <w:rsid w:val="00186E44"/>
    <w:rsid w:val="001903E4"/>
    <w:rsid w:val="00192B56"/>
    <w:rsid w:val="00193CA0"/>
    <w:rsid w:val="00196016"/>
    <w:rsid w:val="001A477A"/>
    <w:rsid w:val="001A67D4"/>
    <w:rsid w:val="001B31A4"/>
    <w:rsid w:val="001B46B2"/>
    <w:rsid w:val="001C0840"/>
    <w:rsid w:val="001C1A13"/>
    <w:rsid w:val="001C5AC8"/>
    <w:rsid w:val="001C7CC7"/>
    <w:rsid w:val="001D4042"/>
    <w:rsid w:val="001D794C"/>
    <w:rsid w:val="001E4336"/>
    <w:rsid w:val="001E5341"/>
    <w:rsid w:val="001F0A60"/>
    <w:rsid w:val="001F18C2"/>
    <w:rsid w:val="001F31F6"/>
    <w:rsid w:val="001F3FB1"/>
    <w:rsid w:val="001F727F"/>
    <w:rsid w:val="002007B4"/>
    <w:rsid w:val="0020349E"/>
    <w:rsid w:val="00203753"/>
    <w:rsid w:val="00206262"/>
    <w:rsid w:val="00207B74"/>
    <w:rsid w:val="00210879"/>
    <w:rsid w:val="002109F1"/>
    <w:rsid w:val="002137F1"/>
    <w:rsid w:val="0022420B"/>
    <w:rsid w:val="00224EB0"/>
    <w:rsid w:val="002259B6"/>
    <w:rsid w:val="00226FAB"/>
    <w:rsid w:val="002301D8"/>
    <w:rsid w:val="00230591"/>
    <w:rsid w:val="00231D7D"/>
    <w:rsid w:val="00232880"/>
    <w:rsid w:val="00232E36"/>
    <w:rsid w:val="00233922"/>
    <w:rsid w:val="00234432"/>
    <w:rsid w:val="0024008F"/>
    <w:rsid w:val="002430F3"/>
    <w:rsid w:val="002555C4"/>
    <w:rsid w:val="0026448A"/>
    <w:rsid w:val="00272964"/>
    <w:rsid w:val="002736F9"/>
    <w:rsid w:val="0028630E"/>
    <w:rsid w:val="00290B6D"/>
    <w:rsid w:val="002959EF"/>
    <w:rsid w:val="00295FBF"/>
    <w:rsid w:val="0029642D"/>
    <w:rsid w:val="002A3D86"/>
    <w:rsid w:val="002A401A"/>
    <w:rsid w:val="002B2B3C"/>
    <w:rsid w:val="002C09A7"/>
    <w:rsid w:val="002C1FE6"/>
    <w:rsid w:val="002C4DD4"/>
    <w:rsid w:val="002C70EA"/>
    <w:rsid w:val="002C7ED8"/>
    <w:rsid w:val="002D1982"/>
    <w:rsid w:val="002D1A8A"/>
    <w:rsid w:val="002D2019"/>
    <w:rsid w:val="002D2349"/>
    <w:rsid w:val="002D2FF1"/>
    <w:rsid w:val="002D7960"/>
    <w:rsid w:val="002E4BC9"/>
    <w:rsid w:val="002E6942"/>
    <w:rsid w:val="002E7AEB"/>
    <w:rsid w:val="002F0F34"/>
    <w:rsid w:val="002F6F44"/>
    <w:rsid w:val="003030B4"/>
    <w:rsid w:val="0030579C"/>
    <w:rsid w:val="00305AA5"/>
    <w:rsid w:val="00312CE6"/>
    <w:rsid w:val="0031775A"/>
    <w:rsid w:val="00326348"/>
    <w:rsid w:val="00330EFC"/>
    <w:rsid w:val="00346636"/>
    <w:rsid w:val="00351C61"/>
    <w:rsid w:val="00354814"/>
    <w:rsid w:val="00362110"/>
    <w:rsid w:val="00370E33"/>
    <w:rsid w:val="00371DA4"/>
    <w:rsid w:val="0037315C"/>
    <w:rsid w:val="00375CDB"/>
    <w:rsid w:val="00381A60"/>
    <w:rsid w:val="00381C20"/>
    <w:rsid w:val="00383E84"/>
    <w:rsid w:val="003A0CEB"/>
    <w:rsid w:val="003A50A1"/>
    <w:rsid w:val="003B41EC"/>
    <w:rsid w:val="003B4FC1"/>
    <w:rsid w:val="003C0F13"/>
    <w:rsid w:val="003C4B0E"/>
    <w:rsid w:val="003C51D9"/>
    <w:rsid w:val="003C702A"/>
    <w:rsid w:val="003C7778"/>
    <w:rsid w:val="003D00BB"/>
    <w:rsid w:val="003D719B"/>
    <w:rsid w:val="003E3FBC"/>
    <w:rsid w:val="003E4804"/>
    <w:rsid w:val="003E64AE"/>
    <w:rsid w:val="004004ED"/>
    <w:rsid w:val="00401C78"/>
    <w:rsid w:val="00401E1E"/>
    <w:rsid w:val="00401EED"/>
    <w:rsid w:val="00410C03"/>
    <w:rsid w:val="00411A82"/>
    <w:rsid w:val="00411D20"/>
    <w:rsid w:val="00413667"/>
    <w:rsid w:val="004144C1"/>
    <w:rsid w:val="00427BA6"/>
    <w:rsid w:val="00436A1A"/>
    <w:rsid w:val="00437693"/>
    <w:rsid w:val="00437B3D"/>
    <w:rsid w:val="004422AE"/>
    <w:rsid w:val="0044300C"/>
    <w:rsid w:val="0044351A"/>
    <w:rsid w:val="00450F43"/>
    <w:rsid w:val="004537E9"/>
    <w:rsid w:val="0045430C"/>
    <w:rsid w:val="00462780"/>
    <w:rsid w:val="00467D90"/>
    <w:rsid w:val="00471C69"/>
    <w:rsid w:val="00474AAA"/>
    <w:rsid w:val="004815EE"/>
    <w:rsid w:val="0048229F"/>
    <w:rsid w:val="004854F8"/>
    <w:rsid w:val="00487411"/>
    <w:rsid w:val="00494A88"/>
    <w:rsid w:val="00497256"/>
    <w:rsid w:val="004A2F3E"/>
    <w:rsid w:val="004A33F9"/>
    <w:rsid w:val="004A38C5"/>
    <w:rsid w:val="004A39EF"/>
    <w:rsid w:val="004B0E49"/>
    <w:rsid w:val="004C01AA"/>
    <w:rsid w:val="004C0825"/>
    <w:rsid w:val="004C23E4"/>
    <w:rsid w:val="004C5F45"/>
    <w:rsid w:val="004D52F5"/>
    <w:rsid w:val="004D78C6"/>
    <w:rsid w:val="004F128C"/>
    <w:rsid w:val="004F64E4"/>
    <w:rsid w:val="004F6786"/>
    <w:rsid w:val="00503D6A"/>
    <w:rsid w:val="00511B57"/>
    <w:rsid w:val="00515975"/>
    <w:rsid w:val="005164E5"/>
    <w:rsid w:val="00523A8F"/>
    <w:rsid w:val="0052529F"/>
    <w:rsid w:val="00530122"/>
    <w:rsid w:val="005325C4"/>
    <w:rsid w:val="00533848"/>
    <w:rsid w:val="0053614E"/>
    <w:rsid w:val="005426C3"/>
    <w:rsid w:val="005440CF"/>
    <w:rsid w:val="00544856"/>
    <w:rsid w:val="00545B82"/>
    <w:rsid w:val="00546CDD"/>
    <w:rsid w:val="005470B2"/>
    <w:rsid w:val="00552A03"/>
    <w:rsid w:val="005568CC"/>
    <w:rsid w:val="005608F1"/>
    <w:rsid w:val="00562C4C"/>
    <w:rsid w:val="00565A9F"/>
    <w:rsid w:val="00572EAE"/>
    <w:rsid w:val="005733D7"/>
    <w:rsid w:val="00573B86"/>
    <w:rsid w:val="0057440A"/>
    <w:rsid w:val="00576550"/>
    <w:rsid w:val="005774A2"/>
    <w:rsid w:val="00577A5B"/>
    <w:rsid w:val="00580680"/>
    <w:rsid w:val="00581F10"/>
    <w:rsid w:val="0058480E"/>
    <w:rsid w:val="00594053"/>
    <w:rsid w:val="00597C42"/>
    <w:rsid w:val="005A4989"/>
    <w:rsid w:val="005A4A15"/>
    <w:rsid w:val="005A5A7E"/>
    <w:rsid w:val="005A6EC2"/>
    <w:rsid w:val="005B05F0"/>
    <w:rsid w:val="005C06E6"/>
    <w:rsid w:val="005C0807"/>
    <w:rsid w:val="005C2FC1"/>
    <w:rsid w:val="005C7B23"/>
    <w:rsid w:val="005D6B93"/>
    <w:rsid w:val="005D6EFB"/>
    <w:rsid w:val="005E0AAB"/>
    <w:rsid w:val="005E7C8A"/>
    <w:rsid w:val="005F3443"/>
    <w:rsid w:val="005F7F5C"/>
    <w:rsid w:val="00600973"/>
    <w:rsid w:val="0060398E"/>
    <w:rsid w:val="006151FC"/>
    <w:rsid w:val="006208C9"/>
    <w:rsid w:val="00625C61"/>
    <w:rsid w:val="00632A95"/>
    <w:rsid w:val="00650831"/>
    <w:rsid w:val="00661D69"/>
    <w:rsid w:val="00663663"/>
    <w:rsid w:val="006643E0"/>
    <w:rsid w:val="00664EC2"/>
    <w:rsid w:val="00670A3F"/>
    <w:rsid w:val="00675C6A"/>
    <w:rsid w:val="006770DA"/>
    <w:rsid w:val="00680149"/>
    <w:rsid w:val="00683CD3"/>
    <w:rsid w:val="00684CA5"/>
    <w:rsid w:val="006852E4"/>
    <w:rsid w:val="006906DA"/>
    <w:rsid w:val="006919B4"/>
    <w:rsid w:val="00692984"/>
    <w:rsid w:val="00697D62"/>
    <w:rsid w:val="006A2D80"/>
    <w:rsid w:val="006A5E34"/>
    <w:rsid w:val="006B7BF2"/>
    <w:rsid w:val="006C02CC"/>
    <w:rsid w:val="006C2FA0"/>
    <w:rsid w:val="006C53A7"/>
    <w:rsid w:val="006D0A6D"/>
    <w:rsid w:val="006D2BB1"/>
    <w:rsid w:val="006D2C75"/>
    <w:rsid w:val="006E12CC"/>
    <w:rsid w:val="006E24CD"/>
    <w:rsid w:val="006E288A"/>
    <w:rsid w:val="006E2ED0"/>
    <w:rsid w:val="006E49A6"/>
    <w:rsid w:val="006F01EF"/>
    <w:rsid w:val="006F143D"/>
    <w:rsid w:val="006F2DD3"/>
    <w:rsid w:val="006F3200"/>
    <w:rsid w:val="006F3545"/>
    <w:rsid w:val="006F46AF"/>
    <w:rsid w:val="00701FAC"/>
    <w:rsid w:val="007030DC"/>
    <w:rsid w:val="00704789"/>
    <w:rsid w:val="0070725B"/>
    <w:rsid w:val="00712588"/>
    <w:rsid w:val="00713617"/>
    <w:rsid w:val="00721CF3"/>
    <w:rsid w:val="00726D5F"/>
    <w:rsid w:val="0073116E"/>
    <w:rsid w:val="00731935"/>
    <w:rsid w:val="00736F5B"/>
    <w:rsid w:val="00741D3B"/>
    <w:rsid w:val="00743E1D"/>
    <w:rsid w:val="00751AC8"/>
    <w:rsid w:val="00752955"/>
    <w:rsid w:val="00762255"/>
    <w:rsid w:val="0076594E"/>
    <w:rsid w:val="00770B0B"/>
    <w:rsid w:val="00772B90"/>
    <w:rsid w:val="00774238"/>
    <w:rsid w:val="007744D0"/>
    <w:rsid w:val="0078015B"/>
    <w:rsid w:val="00787503"/>
    <w:rsid w:val="007875AE"/>
    <w:rsid w:val="00790E0F"/>
    <w:rsid w:val="00792A6A"/>
    <w:rsid w:val="007A3B86"/>
    <w:rsid w:val="007A4783"/>
    <w:rsid w:val="007A7027"/>
    <w:rsid w:val="007B5078"/>
    <w:rsid w:val="007D2842"/>
    <w:rsid w:val="007D41D9"/>
    <w:rsid w:val="007D5725"/>
    <w:rsid w:val="007D65B3"/>
    <w:rsid w:val="007E0C55"/>
    <w:rsid w:val="007E112A"/>
    <w:rsid w:val="008021CC"/>
    <w:rsid w:val="0080234C"/>
    <w:rsid w:val="0080256B"/>
    <w:rsid w:val="00807CC3"/>
    <w:rsid w:val="008108F2"/>
    <w:rsid w:val="00810A0D"/>
    <w:rsid w:val="00810A14"/>
    <w:rsid w:val="00814F97"/>
    <w:rsid w:val="00815FF9"/>
    <w:rsid w:val="008177F1"/>
    <w:rsid w:val="00820FF6"/>
    <w:rsid w:val="00826477"/>
    <w:rsid w:val="00841B8C"/>
    <w:rsid w:val="00842E14"/>
    <w:rsid w:val="00850649"/>
    <w:rsid w:val="00856E00"/>
    <w:rsid w:val="00857A35"/>
    <w:rsid w:val="00862BA8"/>
    <w:rsid w:val="008644B4"/>
    <w:rsid w:val="00864B6C"/>
    <w:rsid w:val="0086659B"/>
    <w:rsid w:val="008703BB"/>
    <w:rsid w:val="00875942"/>
    <w:rsid w:val="0087731C"/>
    <w:rsid w:val="008805DF"/>
    <w:rsid w:val="00885448"/>
    <w:rsid w:val="008A0BC2"/>
    <w:rsid w:val="008A0E2E"/>
    <w:rsid w:val="008A5C0A"/>
    <w:rsid w:val="008A732C"/>
    <w:rsid w:val="008B0559"/>
    <w:rsid w:val="008B6703"/>
    <w:rsid w:val="008C7D43"/>
    <w:rsid w:val="008D2264"/>
    <w:rsid w:val="008E1D5F"/>
    <w:rsid w:val="008E2DB5"/>
    <w:rsid w:val="008E3C55"/>
    <w:rsid w:val="008E4E3D"/>
    <w:rsid w:val="008E5FF5"/>
    <w:rsid w:val="008F2CAD"/>
    <w:rsid w:val="008F5C87"/>
    <w:rsid w:val="008F6448"/>
    <w:rsid w:val="00904127"/>
    <w:rsid w:val="0091566C"/>
    <w:rsid w:val="00921804"/>
    <w:rsid w:val="009249E3"/>
    <w:rsid w:val="009322C7"/>
    <w:rsid w:val="00932C04"/>
    <w:rsid w:val="0094621F"/>
    <w:rsid w:val="00947715"/>
    <w:rsid w:val="009513AF"/>
    <w:rsid w:val="0095653F"/>
    <w:rsid w:val="00956572"/>
    <w:rsid w:val="00960292"/>
    <w:rsid w:val="00964543"/>
    <w:rsid w:val="00980E74"/>
    <w:rsid w:val="00987B4C"/>
    <w:rsid w:val="009948D4"/>
    <w:rsid w:val="009951F2"/>
    <w:rsid w:val="009B0976"/>
    <w:rsid w:val="009B0C56"/>
    <w:rsid w:val="009B6DDC"/>
    <w:rsid w:val="009B7FA3"/>
    <w:rsid w:val="009C6D34"/>
    <w:rsid w:val="009C7F79"/>
    <w:rsid w:val="009D2CCA"/>
    <w:rsid w:val="009E0E5A"/>
    <w:rsid w:val="009E28F6"/>
    <w:rsid w:val="009E4670"/>
    <w:rsid w:val="009E79FE"/>
    <w:rsid w:val="00A000C9"/>
    <w:rsid w:val="00A02FF7"/>
    <w:rsid w:val="00A06A59"/>
    <w:rsid w:val="00A10D8D"/>
    <w:rsid w:val="00A132B6"/>
    <w:rsid w:val="00A15823"/>
    <w:rsid w:val="00A22AFD"/>
    <w:rsid w:val="00A335B9"/>
    <w:rsid w:val="00A34ACC"/>
    <w:rsid w:val="00A378ED"/>
    <w:rsid w:val="00A4105D"/>
    <w:rsid w:val="00A45CDD"/>
    <w:rsid w:val="00A46732"/>
    <w:rsid w:val="00A46760"/>
    <w:rsid w:val="00A50958"/>
    <w:rsid w:val="00A55E19"/>
    <w:rsid w:val="00A615E0"/>
    <w:rsid w:val="00A61C19"/>
    <w:rsid w:val="00A6395A"/>
    <w:rsid w:val="00A71AFA"/>
    <w:rsid w:val="00A75F93"/>
    <w:rsid w:val="00A77360"/>
    <w:rsid w:val="00A814CA"/>
    <w:rsid w:val="00A82A13"/>
    <w:rsid w:val="00A8441B"/>
    <w:rsid w:val="00A945BE"/>
    <w:rsid w:val="00AA6C53"/>
    <w:rsid w:val="00AA6DDB"/>
    <w:rsid w:val="00AB39D0"/>
    <w:rsid w:val="00AB5A0E"/>
    <w:rsid w:val="00AB6609"/>
    <w:rsid w:val="00AB7837"/>
    <w:rsid w:val="00AC074C"/>
    <w:rsid w:val="00AC27FF"/>
    <w:rsid w:val="00AC2EE5"/>
    <w:rsid w:val="00AC50CE"/>
    <w:rsid w:val="00AC54B4"/>
    <w:rsid w:val="00AD1A9B"/>
    <w:rsid w:val="00AD795B"/>
    <w:rsid w:val="00AE70C5"/>
    <w:rsid w:val="00AE7765"/>
    <w:rsid w:val="00AF1C03"/>
    <w:rsid w:val="00AF481C"/>
    <w:rsid w:val="00AF50BA"/>
    <w:rsid w:val="00AF517B"/>
    <w:rsid w:val="00B001DC"/>
    <w:rsid w:val="00B05A1A"/>
    <w:rsid w:val="00B12862"/>
    <w:rsid w:val="00B13EF4"/>
    <w:rsid w:val="00B152E7"/>
    <w:rsid w:val="00B17659"/>
    <w:rsid w:val="00B23ADC"/>
    <w:rsid w:val="00B24370"/>
    <w:rsid w:val="00B25564"/>
    <w:rsid w:val="00B27531"/>
    <w:rsid w:val="00B30A6B"/>
    <w:rsid w:val="00B36A43"/>
    <w:rsid w:val="00B36F2B"/>
    <w:rsid w:val="00B41E56"/>
    <w:rsid w:val="00B424C5"/>
    <w:rsid w:val="00B473BF"/>
    <w:rsid w:val="00B474E6"/>
    <w:rsid w:val="00B500F0"/>
    <w:rsid w:val="00B52503"/>
    <w:rsid w:val="00B54091"/>
    <w:rsid w:val="00B55653"/>
    <w:rsid w:val="00B55F27"/>
    <w:rsid w:val="00B57B63"/>
    <w:rsid w:val="00B60C25"/>
    <w:rsid w:val="00B61B8B"/>
    <w:rsid w:val="00B63D32"/>
    <w:rsid w:val="00B64524"/>
    <w:rsid w:val="00B678F4"/>
    <w:rsid w:val="00B67E13"/>
    <w:rsid w:val="00B728B2"/>
    <w:rsid w:val="00B73BF1"/>
    <w:rsid w:val="00B74694"/>
    <w:rsid w:val="00B75B1A"/>
    <w:rsid w:val="00B75D64"/>
    <w:rsid w:val="00B76D0C"/>
    <w:rsid w:val="00B77424"/>
    <w:rsid w:val="00B85B33"/>
    <w:rsid w:val="00B9214D"/>
    <w:rsid w:val="00B92804"/>
    <w:rsid w:val="00BB4D22"/>
    <w:rsid w:val="00BB560C"/>
    <w:rsid w:val="00BB6B86"/>
    <w:rsid w:val="00BC0078"/>
    <w:rsid w:val="00BC31CB"/>
    <w:rsid w:val="00BC6994"/>
    <w:rsid w:val="00BC6FDF"/>
    <w:rsid w:val="00BD055A"/>
    <w:rsid w:val="00BD275E"/>
    <w:rsid w:val="00BD4A3B"/>
    <w:rsid w:val="00BE0CBE"/>
    <w:rsid w:val="00BE3D73"/>
    <w:rsid w:val="00BE4EA2"/>
    <w:rsid w:val="00BE4FB0"/>
    <w:rsid w:val="00BE78C4"/>
    <w:rsid w:val="00BF242B"/>
    <w:rsid w:val="00BF3183"/>
    <w:rsid w:val="00BF3AA3"/>
    <w:rsid w:val="00BF56B0"/>
    <w:rsid w:val="00BF5EAC"/>
    <w:rsid w:val="00C02114"/>
    <w:rsid w:val="00C0508B"/>
    <w:rsid w:val="00C10688"/>
    <w:rsid w:val="00C2261F"/>
    <w:rsid w:val="00C23135"/>
    <w:rsid w:val="00C23E84"/>
    <w:rsid w:val="00C30A1F"/>
    <w:rsid w:val="00C3322C"/>
    <w:rsid w:val="00C34695"/>
    <w:rsid w:val="00C41932"/>
    <w:rsid w:val="00C443D2"/>
    <w:rsid w:val="00C470D2"/>
    <w:rsid w:val="00C4771F"/>
    <w:rsid w:val="00C534B6"/>
    <w:rsid w:val="00C70CF6"/>
    <w:rsid w:val="00C724DA"/>
    <w:rsid w:val="00C744AB"/>
    <w:rsid w:val="00C76470"/>
    <w:rsid w:val="00C778FE"/>
    <w:rsid w:val="00C82F15"/>
    <w:rsid w:val="00C8676A"/>
    <w:rsid w:val="00C9306F"/>
    <w:rsid w:val="00C96751"/>
    <w:rsid w:val="00CA04C7"/>
    <w:rsid w:val="00CA5039"/>
    <w:rsid w:val="00CB3B4A"/>
    <w:rsid w:val="00CB7EC3"/>
    <w:rsid w:val="00CC1785"/>
    <w:rsid w:val="00CD57A2"/>
    <w:rsid w:val="00CE30BB"/>
    <w:rsid w:val="00CE5C65"/>
    <w:rsid w:val="00CF2156"/>
    <w:rsid w:val="00D00E53"/>
    <w:rsid w:val="00D016D1"/>
    <w:rsid w:val="00D0497E"/>
    <w:rsid w:val="00D05943"/>
    <w:rsid w:val="00D07E8D"/>
    <w:rsid w:val="00D124E2"/>
    <w:rsid w:val="00D204DE"/>
    <w:rsid w:val="00D24615"/>
    <w:rsid w:val="00D3072E"/>
    <w:rsid w:val="00D31321"/>
    <w:rsid w:val="00D321A9"/>
    <w:rsid w:val="00D3709E"/>
    <w:rsid w:val="00D414E7"/>
    <w:rsid w:val="00D423FD"/>
    <w:rsid w:val="00D42584"/>
    <w:rsid w:val="00D44E3C"/>
    <w:rsid w:val="00D46A5A"/>
    <w:rsid w:val="00D473C6"/>
    <w:rsid w:val="00D47B6C"/>
    <w:rsid w:val="00D51889"/>
    <w:rsid w:val="00D55410"/>
    <w:rsid w:val="00D613C7"/>
    <w:rsid w:val="00D64292"/>
    <w:rsid w:val="00D6717A"/>
    <w:rsid w:val="00D71745"/>
    <w:rsid w:val="00D73AD7"/>
    <w:rsid w:val="00D8290C"/>
    <w:rsid w:val="00DA0B33"/>
    <w:rsid w:val="00DA33E6"/>
    <w:rsid w:val="00DA6289"/>
    <w:rsid w:val="00DA79EE"/>
    <w:rsid w:val="00DA7A57"/>
    <w:rsid w:val="00DA7BA7"/>
    <w:rsid w:val="00DB1B63"/>
    <w:rsid w:val="00DB1DA4"/>
    <w:rsid w:val="00DB29C4"/>
    <w:rsid w:val="00DB42A2"/>
    <w:rsid w:val="00DD1467"/>
    <w:rsid w:val="00DD4F99"/>
    <w:rsid w:val="00DD5E55"/>
    <w:rsid w:val="00DE20A0"/>
    <w:rsid w:val="00DE21CD"/>
    <w:rsid w:val="00DE4536"/>
    <w:rsid w:val="00DE52C0"/>
    <w:rsid w:val="00DF261D"/>
    <w:rsid w:val="00E0005E"/>
    <w:rsid w:val="00E00677"/>
    <w:rsid w:val="00E125CE"/>
    <w:rsid w:val="00E165FA"/>
    <w:rsid w:val="00E207E6"/>
    <w:rsid w:val="00E22EE5"/>
    <w:rsid w:val="00E270A0"/>
    <w:rsid w:val="00E34526"/>
    <w:rsid w:val="00E36FC0"/>
    <w:rsid w:val="00E41535"/>
    <w:rsid w:val="00E47826"/>
    <w:rsid w:val="00E771A1"/>
    <w:rsid w:val="00E77C1D"/>
    <w:rsid w:val="00E81A83"/>
    <w:rsid w:val="00E8489E"/>
    <w:rsid w:val="00E84D41"/>
    <w:rsid w:val="00E93891"/>
    <w:rsid w:val="00E93983"/>
    <w:rsid w:val="00E95A60"/>
    <w:rsid w:val="00EA6E5F"/>
    <w:rsid w:val="00EB6B5B"/>
    <w:rsid w:val="00EB7F60"/>
    <w:rsid w:val="00EC0B79"/>
    <w:rsid w:val="00EC2001"/>
    <w:rsid w:val="00EC5A64"/>
    <w:rsid w:val="00ED3160"/>
    <w:rsid w:val="00ED4139"/>
    <w:rsid w:val="00EF2688"/>
    <w:rsid w:val="00EF30A1"/>
    <w:rsid w:val="00EF4ADF"/>
    <w:rsid w:val="00F0518A"/>
    <w:rsid w:val="00F05F84"/>
    <w:rsid w:val="00F112FE"/>
    <w:rsid w:val="00F11C12"/>
    <w:rsid w:val="00F15527"/>
    <w:rsid w:val="00F34F8E"/>
    <w:rsid w:val="00F42201"/>
    <w:rsid w:val="00F4274A"/>
    <w:rsid w:val="00F552B6"/>
    <w:rsid w:val="00F55D96"/>
    <w:rsid w:val="00F571F5"/>
    <w:rsid w:val="00F57C11"/>
    <w:rsid w:val="00F66B73"/>
    <w:rsid w:val="00F67362"/>
    <w:rsid w:val="00F67406"/>
    <w:rsid w:val="00F7040E"/>
    <w:rsid w:val="00F714EE"/>
    <w:rsid w:val="00F72194"/>
    <w:rsid w:val="00F81427"/>
    <w:rsid w:val="00F81848"/>
    <w:rsid w:val="00F81B9B"/>
    <w:rsid w:val="00F82688"/>
    <w:rsid w:val="00F8690C"/>
    <w:rsid w:val="00F92E58"/>
    <w:rsid w:val="00F93D97"/>
    <w:rsid w:val="00F96D33"/>
    <w:rsid w:val="00FA0849"/>
    <w:rsid w:val="00FA118E"/>
    <w:rsid w:val="00FA1E08"/>
    <w:rsid w:val="00FA2A5E"/>
    <w:rsid w:val="00FA4527"/>
    <w:rsid w:val="00FA486F"/>
    <w:rsid w:val="00FA6746"/>
    <w:rsid w:val="00FB1D36"/>
    <w:rsid w:val="00FB2A2D"/>
    <w:rsid w:val="00FB5061"/>
    <w:rsid w:val="00FC04BF"/>
    <w:rsid w:val="00FC0A94"/>
    <w:rsid w:val="00FC0C32"/>
    <w:rsid w:val="00FC5171"/>
    <w:rsid w:val="00FD01D9"/>
    <w:rsid w:val="00FD23B1"/>
    <w:rsid w:val="00FD4566"/>
    <w:rsid w:val="00FD7EC1"/>
    <w:rsid w:val="00FE5AF5"/>
    <w:rsid w:val="00FF0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0F3A"/>
  <w15:docId w15:val="{24A47D94-FB70-42DD-8A52-9999A1C2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F5"/>
  </w:style>
  <w:style w:type="paragraph" w:styleId="1">
    <w:name w:val="heading 1"/>
    <w:basedOn w:val="a"/>
    <w:next w:val="a"/>
    <w:link w:val="10"/>
    <w:uiPriority w:val="9"/>
    <w:qFormat/>
    <w:rsid w:val="00D016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016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016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04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D6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B7837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CB3B4A"/>
    <w:rPr>
      <w:color w:val="0000FF"/>
      <w:u w:val="single"/>
    </w:rPr>
  </w:style>
  <w:style w:type="paragraph" w:styleId="a8">
    <w:name w:val="No Spacing"/>
    <w:uiPriority w:val="1"/>
    <w:qFormat/>
    <w:rsid w:val="00CB3B4A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16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016D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016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A69B-7343-432C-AE5B-563245BE7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13</Pages>
  <Words>2941</Words>
  <Characters>16768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MCB-12-5</cp:lastModifiedBy>
  <cp:revision>120</cp:revision>
  <cp:lastPrinted>2023-02-03T08:34:00Z</cp:lastPrinted>
  <dcterms:created xsi:type="dcterms:W3CDTF">2022-01-31T07:07:00Z</dcterms:created>
  <dcterms:modified xsi:type="dcterms:W3CDTF">2023-02-20T06:52:00Z</dcterms:modified>
</cp:coreProperties>
</file>