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A67588">
        <w:rPr>
          <w:rFonts w:ascii="Times New Roman" w:hAnsi="Times New Roman"/>
          <w:bCs/>
          <w:sz w:val="48"/>
          <w:szCs w:val="48"/>
        </w:rPr>
        <w:t xml:space="preserve">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052AF8">
        <w:rPr>
          <w:rFonts w:ascii="Times New Roman" w:hAnsi="Times New Roman"/>
          <w:szCs w:val="24"/>
        </w:rPr>
        <w:t>1</w:t>
      </w:r>
      <w:r w:rsidR="00301483" w:rsidRPr="00301483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2A2BAE">
        <w:rPr>
          <w:rFonts w:ascii="Times New Roman" w:hAnsi="Times New Roman"/>
          <w:szCs w:val="24"/>
        </w:rPr>
        <w:t>4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7127C0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2789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2A2BA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D66AD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F00" w:rsidRPr="00327894" w:rsidRDefault="00BF1C10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 xml:space="preserve"> </w:t>
            </w:r>
            <w:r w:rsidR="009835E8"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>П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одготовлены исковые </w:t>
            </w:r>
            <w:proofErr w:type="gramStart"/>
            <w:r w:rsidR="002A2BAE" w:rsidRPr="00327894">
              <w:rPr>
                <w:rFonts w:ascii="Times New Roman" w:hAnsi="Times New Roman"/>
                <w:sz w:val="20"/>
              </w:rPr>
              <w:t>заявления  о</w:t>
            </w:r>
            <w:proofErr w:type="gramEnd"/>
            <w:r w:rsidR="002A2BAE" w:rsidRPr="00327894">
              <w:rPr>
                <w:rFonts w:ascii="Times New Roman" w:hAnsi="Times New Roman"/>
                <w:sz w:val="20"/>
              </w:rPr>
              <w:t xml:space="preserve"> признании права  муниципальной собственности  на объекты: </w:t>
            </w:r>
            <w:r w:rsidR="00F95A15" w:rsidRPr="00327894">
              <w:rPr>
                <w:rFonts w:ascii="Times New Roman" w:hAnsi="Times New Roman"/>
                <w:color w:val="333333"/>
                <w:sz w:val="20"/>
              </w:rPr>
              <w:t>газопровод среднего давления  от  ГРП до котельной ЦТП-1,</w:t>
            </w:r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и канализационная сеть, расположенная по адресу: Вологодская область,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Нюксенский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район, с\п 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Нюксенское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. с. Нюксеница, ул. Школьная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. Поставлены в качестве бесхозяйных за 1 квартал 13 автомобильных дорог </w:t>
            </w:r>
            <w:r w:rsidR="00792F00" w:rsidRPr="00327894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51"/>
            </w:tblGrid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="Calibr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Автомобильная дорога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д.Озерки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п.Озерки</w:t>
                  </w:r>
                  <w:proofErr w:type="spellEnd"/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="Calibr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д.Малая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Сельменьга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="Calibr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д.Красавино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="Calibri" w:hAnsi="Times New Roman"/>
                      <w:sz w:val="20"/>
                      <w:lang w:eastAsia="en-US"/>
                    </w:rPr>
                  </w:pP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ул.И.Д.Полуянова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от д.№1 до д.№14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="Calibr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ул.Парковая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от д.№12 до д.№24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ул.Солнечная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ул.Возрождение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от д.№1 до д.№11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ул.Кленовая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ул.Зеленая 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lastRenderedPageBreak/>
                    <w:t>-подъезд к новому кладбищу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-съезд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ул.Культуры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-Пролетарская</w:t>
                  </w:r>
                </w:p>
              </w:tc>
            </w:tr>
            <w:tr w:rsidR="00792F00" w:rsidRPr="00327894" w:rsidTr="00941116">
              <w:tc>
                <w:tcPr>
                  <w:tcW w:w="12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2F00" w:rsidRPr="00327894" w:rsidRDefault="00792F00" w:rsidP="00792F00">
                  <w:pPr>
                    <w:tabs>
                      <w:tab w:val="left" w:pos="4095"/>
                    </w:tabs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</w:pPr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ул.Тихая</w:t>
                  </w:r>
                  <w:proofErr w:type="spellEnd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 xml:space="preserve"> с подъездом с </w:t>
                  </w:r>
                  <w:proofErr w:type="spellStart"/>
                  <w:r w:rsidRPr="00327894">
                    <w:rPr>
                      <w:rFonts w:ascii="Times New Roman" w:eastAsiaTheme="minorHAnsi" w:hAnsi="Times New Roman"/>
                      <w:sz w:val="20"/>
                      <w:lang w:eastAsia="en-US"/>
                    </w:rPr>
                    <w:t>ул.Мелиораторов</w:t>
                  </w:r>
                  <w:proofErr w:type="spellEnd"/>
                </w:p>
              </w:tc>
            </w:tr>
          </w:tbl>
          <w:p w:rsidR="00B94B98" w:rsidRPr="0032789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969D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B7144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70AF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</w:t>
            </w:r>
            <w:proofErr w:type="gramEnd"/>
            <w:r w:rsidR="00F2732F" w:rsidRPr="00AA12F4">
              <w:rPr>
                <w:rFonts w:ascii="Times New Roman" w:hAnsi="Times New Roman"/>
                <w:szCs w:val="24"/>
              </w:rPr>
              <w:t xml:space="preserve">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 xml:space="preserve">» </w:t>
            </w:r>
            <w:r w:rsidR="00B7144A">
              <w:rPr>
                <w:rFonts w:ascii="Times New Roman" w:hAnsi="Times New Roman"/>
                <w:szCs w:val="24"/>
              </w:rPr>
              <w:t xml:space="preserve">проведены 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B7144A">
              <w:rPr>
                <w:rFonts w:ascii="Times New Roman" w:hAnsi="Times New Roman"/>
                <w:szCs w:val="24"/>
              </w:rPr>
              <w:t xml:space="preserve"> конце 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 202</w:t>
            </w:r>
            <w:r w:rsidR="002B45A1">
              <w:rPr>
                <w:rFonts w:ascii="Times New Roman" w:hAnsi="Times New Roman"/>
                <w:szCs w:val="24"/>
              </w:rPr>
              <w:t>3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969D6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Аукцион состоится во 2 квартале 202</w:t>
            </w:r>
            <w:r w:rsidR="00D969D6">
              <w:rPr>
                <w:rFonts w:ascii="Times New Roman" w:hAnsi="Times New Roman"/>
                <w:szCs w:val="24"/>
              </w:rPr>
              <w:t>4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565D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565D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объектов планируется пополнить во втором квартале 2024 </w:t>
            </w:r>
            <w:proofErr w:type="gramStart"/>
            <w:r>
              <w:rPr>
                <w:rFonts w:ascii="Times New Roman" w:hAnsi="Times New Roman"/>
                <w:szCs w:val="24"/>
              </w:rPr>
              <w:t>года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за 2023 год  он увеличился на 21,2 %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</w:t>
            </w:r>
            <w:r w:rsidR="00D65CD1">
              <w:rPr>
                <w:rFonts w:ascii="Times New Roman" w:hAnsi="Times New Roman"/>
                <w:szCs w:val="24"/>
              </w:rPr>
              <w:t>22</w:t>
            </w:r>
            <w:r w:rsidR="00D20331">
              <w:rPr>
                <w:rFonts w:ascii="Times New Roman" w:hAnsi="Times New Roman"/>
                <w:szCs w:val="24"/>
              </w:rPr>
              <w:t xml:space="preserve"> объект</w:t>
            </w:r>
            <w:r w:rsidR="00D65CD1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из </w:t>
            </w:r>
            <w:r w:rsidR="00F531A3">
              <w:rPr>
                <w:rFonts w:ascii="Times New Roman" w:hAnsi="Times New Roman"/>
                <w:szCs w:val="24"/>
              </w:rPr>
              <w:t>34</w:t>
            </w:r>
            <w:r w:rsidR="00D20331">
              <w:rPr>
                <w:rFonts w:ascii="Times New Roman" w:hAnsi="Times New Roman"/>
                <w:szCs w:val="24"/>
              </w:rPr>
              <w:t xml:space="preserve"> объектов,  </w:t>
            </w:r>
            <w:r w:rsidR="00F531A3">
              <w:rPr>
                <w:rFonts w:ascii="Times New Roman" w:hAnsi="Times New Roman"/>
                <w:szCs w:val="24"/>
              </w:rPr>
              <w:t>включенных в перечень поддержки МИСП.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A2057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Проводится рыночная оценка имущества, планируемая дата аукциона 2-3 кварталы 2024 года.</w:t>
            </w:r>
          </w:p>
        </w:tc>
      </w:tr>
      <w:tr w:rsidR="00B94B98" w:rsidRPr="00AA12F4" w:rsidTr="004165F4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C54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FC5428" w:rsidRDefault="006A7203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19</w:t>
            </w:r>
          </w:p>
        </w:tc>
        <w:tc>
          <w:tcPr>
            <w:tcW w:w="1255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  <w:tr w:rsidR="004165F4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rPr>
                <w:rStyle w:val="212pt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FC5428" w:rsidRDefault="004165F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4165F4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C948D4" w:rsidRDefault="00C948D4" w:rsidP="00B94B98">
            <w:pPr>
              <w:rPr>
                <w:rStyle w:val="212pt"/>
              </w:rPr>
            </w:pPr>
            <w:r w:rsidRPr="00C948D4">
              <w:rPr>
                <w:rFonts w:ascii="Times New Roman" w:hAnsi="Times New Roman"/>
                <w:szCs w:val="24"/>
              </w:rPr>
              <w:t xml:space="preserve"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</w:t>
            </w:r>
            <w:r w:rsidRPr="00C948D4">
              <w:rPr>
                <w:rFonts w:ascii="Times New Roman" w:hAnsi="Times New Roman"/>
                <w:szCs w:val="24"/>
              </w:rPr>
              <w:lastRenderedPageBreak/>
              <w:t>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8E13ED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E13ED">
              <w:rPr>
                <w:rFonts w:ascii="Times New Roman" w:hAnsi="Times New Roman"/>
                <w:color w:val="000000"/>
                <w:szCs w:val="24"/>
              </w:rPr>
              <w:t>1,78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8E13E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Произведена выплата ЕДВ (223400) -1 семье, всего на получение в очереди стоит 56 </w:t>
            </w:r>
            <w:r w:rsidR="007719A4">
              <w:rPr>
                <w:rFonts w:ascii="Times New Roman" w:hAnsi="Times New Roman"/>
                <w:szCs w:val="24"/>
              </w:rPr>
              <w:t>многодетных семей.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55924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C296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FB3E02">
              <w:rPr>
                <w:rFonts w:ascii="Times New Roman" w:hAnsi="Times New Roman"/>
                <w:szCs w:val="24"/>
              </w:rPr>
              <w:t>и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в аренду, постоянное (бессрочное) пользование. хозяйственное ведение и оперативное управление;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</w:t>
            </w:r>
            <w:r w:rsidR="00F3336B">
              <w:rPr>
                <w:rFonts w:ascii="Times New Roman" w:hAnsi="Times New Roman"/>
                <w:szCs w:val="24"/>
              </w:rPr>
              <w:lastRenderedPageBreak/>
              <w:t>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квартал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16102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</w:t>
            </w:r>
            <w:r w:rsidR="00161026">
              <w:rPr>
                <w:rFonts w:ascii="Times New Roman" w:hAnsi="Times New Roman"/>
                <w:szCs w:val="24"/>
              </w:rPr>
              <w:t xml:space="preserve">а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>подготовка  документации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 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</w:t>
            </w:r>
            <w:r w:rsidR="00161026">
              <w:rPr>
                <w:rFonts w:ascii="Times New Roman" w:hAnsi="Times New Roman"/>
                <w:szCs w:val="24"/>
              </w:rPr>
              <w:lastRenderedPageBreak/>
              <w:t xml:space="preserve">паспортизацию автомобильных дорог </w:t>
            </w:r>
            <w:r w:rsidR="0094381D">
              <w:rPr>
                <w:rFonts w:ascii="Times New Roman" w:hAnsi="Times New Roman"/>
                <w:szCs w:val="24"/>
              </w:rPr>
              <w:t xml:space="preserve"> на территории округа в составе </w:t>
            </w:r>
            <w:r w:rsidR="00161026">
              <w:rPr>
                <w:rFonts w:ascii="Times New Roman" w:hAnsi="Times New Roman"/>
                <w:szCs w:val="24"/>
              </w:rPr>
              <w:t>6</w:t>
            </w:r>
            <w:r w:rsidR="0094381D">
              <w:rPr>
                <w:rFonts w:ascii="Times New Roman" w:hAnsi="Times New Roman"/>
                <w:szCs w:val="24"/>
              </w:rPr>
              <w:t xml:space="preserve"> единиц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313770" w:rsidRPr="00777513" w:rsidRDefault="00313770" w:rsidP="003137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13770">
              <w:rPr>
                <w:rFonts w:ascii="Times New Roman" w:hAnsi="Times New Roman"/>
                <w:szCs w:val="24"/>
              </w:rPr>
              <w:t xml:space="preserve">- </w:t>
            </w:r>
            <w:r w:rsidRPr="00777513">
              <w:rPr>
                <w:rFonts w:ascii="Times New Roman" w:hAnsi="Times New Roman"/>
                <w:szCs w:val="24"/>
              </w:rPr>
              <w:t xml:space="preserve">Подготовлены исковые </w:t>
            </w:r>
            <w:proofErr w:type="gramStart"/>
            <w:r w:rsidRPr="00777513">
              <w:rPr>
                <w:rFonts w:ascii="Times New Roman" w:hAnsi="Times New Roman"/>
                <w:szCs w:val="24"/>
              </w:rPr>
              <w:t>заявления  о</w:t>
            </w:r>
            <w:proofErr w:type="gramEnd"/>
            <w:r w:rsidRPr="00777513">
              <w:rPr>
                <w:rFonts w:ascii="Times New Roman" w:hAnsi="Times New Roman"/>
                <w:szCs w:val="24"/>
              </w:rPr>
              <w:t xml:space="preserve"> признании права  муниципальной собственности  на объекты: 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газопровод среднего давления  от  ГРП до котельной ЦТП-1, и канализационная сеть, расположенная по адресу: Вологодская область,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Нюксенский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район, с\п 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Нюксенское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. с. Нюксеница, ул. Школьная. Поставлены в качестве бесхозяйных за 1 квартал 13 автомобильных дорог 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4381D">
              <w:rPr>
                <w:rFonts w:ascii="Times New Roman" w:hAnsi="Times New Roman"/>
                <w:szCs w:val="24"/>
              </w:rPr>
              <w:t xml:space="preserve">подготовлена </w:t>
            </w:r>
            <w:r w:rsidR="00960EFC">
              <w:rPr>
                <w:rFonts w:ascii="Times New Roman" w:hAnsi="Times New Roman"/>
                <w:szCs w:val="24"/>
              </w:rPr>
              <w:t xml:space="preserve"> </w:t>
            </w:r>
            <w:r w:rsidR="006D6E23"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 w:rsidR="006D6E23">
              <w:rPr>
                <w:rFonts w:ascii="Times New Roman" w:hAnsi="Times New Roman"/>
                <w:szCs w:val="24"/>
              </w:rPr>
              <w:t xml:space="preserve">документация </w:t>
            </w:r>
            <w:r w:rsidR="00161026">
              <w:rPr>
                <w:rFonts w:ascii="Times New Roman" w:hAnsi="Times New Roman"/>
                <w:szCs w:val="24"/>
              </w:rPr>
              <w:t>,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направлены заявки</w:t>
            </w:r>
            <w:r w:rsidR="00313770">
              <w:rPr>
                <w:rFonts w:ascii="Times New Roman" w:hAnsi="Times New Roman"/>
                <w:szCs w:val="24"/>
              </w:rPr>
              <w:t xml:space="preserve"> ООО «Промышленная экспертиза»</w:t>
            </w:r>
            <w:r w:rsidR="00161026">
              <w:rPr>
                <w:rFonts w:ascii="Times New Roman" w:hAnsi="Times New Roman"/>
                <w:szCs w:val="24"/>
              </w:rPr>
              <w:t xml:space="preserve"> на проведение рыночной оценки имущества и земельных участков.</w:t>
            </w:r>
            <w:r w:rsidR="006F6ACC"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20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</w:t>
            </w:r>
            <w:r w:rsidR="00161026">
              <w:rPr>
                <w:rFonts w:ascii="Times New Roman" w:hAnsi="Times New Roman"/>
                <w:szCs w:val="24"/>
              </w:rPr>
              <w:t xml:space="preserve">. </w:t>
            </w:r>
            <w:r w:rsidR="004348FB">
              <w:rPr>
                <w:rFonts w:ascii="Times New Roman" w:hAnsi="Times New Roman"/>
                <w:szCs w:val="24"/>
              </w:rPr>
              <w:t xml:space="preserve"> 26</w:t>
            </w:r>
            <w:r w:rsidR="00161026">
              <w:rPr>
                <w:rFonts w:ascii="Times New Roman" w:hAnsi="Times New Roman"/>
                <w:szCs w:val="24"/>
              </w:rPr>
              <w:t>5</w:t>
            </w:r>
            <w:r w:rsidR="004348FB">
              <w:rPr>
                <w:rFonts w:ascii="Times New Roman" w:hAnsi="Times New Roman"/>
                <w:szCs w:val="24"/>
              </w:rPr>
              <w:t xml:space="preserve"> договоров аренды земельных участков, 25</w:t>
            </w:r>
            <w:r w:rsidR="00161026">
              <w:rPr>
                <w:rFonts w:ascii="Times New Roman" w:hAnsi="Times New Roman"/>
                <w:szCs w:val="24"/>
              </w:rPr>
              <w:t>3</w:t>
            </w:r>
            <w:r w:rsidR="004348FB">
              <w:rPr>
                <w:rFonts w:ascii="Times New Roman" w:hAnsi="Times New Roman"/>
                <w:szCs w:val="24"/>
              </w:rPr>
              <w:t xml:space="preserve"> лицевых счет</w:t>
            </w:r>
            <w:r w:rsidR="00161026">
              <w:rPr>
                <w:rFonts w:ascii="Times New Roman" w:hAnsi="Times New Roman"/>
                <w:szCs w:val="24"/>
              </w:rPr>
              <w:t>а</w:t>
            </w:r>
            <w:r w:rsidR="004348FB">
              <w:rPr>
                <w:rFonts w:ascii="Times New Roman" w:hAnsi="Times New Roman"/>
                <w:szCs w:val="24"/>
              </w:rPr>
              <w:t xml:space="preserve"> по социальному найму жилых помещений.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квартал </w:t>
            </w:r>
            <w:r w:rsidR="00AC402B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579E6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проведение 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 квартал</w:t>
            </w:r>
            <w:r w:rsidR="00851F66">
              <w:rPr>
                <w:rFonts w:ascii="Times New Roman" w:hAnsi="Times New Roman"/>
                <w:szCs w:val="24"/>
              </w:rPr>
              <w:t xml:space="preserve">у </w:t>
            </w:r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="003C3816">
              <w:rPr>
                <w:rFonts w:ascii="Times New Roman" w:hAnsi="Times New Roman"/>
                <w:szCs w:val="24"/>
              </w:rPr>
              <w:t xml:space="preserve">в с. </w:t>
            </w:r>
            <w:proofErr w:type="spellStart"/>
            <w:r w:rsidR="003C3816"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</w:t>
            </w:r>
            <w:r w:rsidR="00F25E67">
              <w:rPr>
                <w:rFonts w:ascii="Times New Roman" w:hAnsi="Times New Roman"/>
              </w:rPr>
              <w:t>6</w:t>
            </w:r>
            <w:r w:rsidRPr="00A36821">
              <w:rPr>
                <w:rFonts w:ascii="Times New Roman" w:hAnsi="Times New Roman"/>
              </w:rPr>
              <w:t xml:space="preserve"> «Земельных сертификатов» </w:t>
            </w:r>
            <w:r w:rsidR="00311F80">
              <w:rPr>
                <w:rFonts w:ascii="Times New Roman" w:hAnsi="Times New Roman"/>
              </w:rPr>
              <w:t xml:space="preserve">(4- ИЖС, 2-ЛПХ) </w:t>
            </w:r>
            <w:r w:rsidRPr="00A36821">
              <w:rPr>
                <w:rFonts w:ascii="Times New Roman" w:hAnsi="Times New Roman"/>
              </w:rPr>
              <w:t xml:space="preserve">на общую сумму  </w:t>
            </w:r>
            <w:r w:rsidR="00BA5659">
              <w:rPr>
                <w:rFonts w:ascii="Times New Roman" w:hAnsi="Times New Roman"/>
              </w:rPr>
              <w:t>1155949</w:t>
            </w:r>
            <w:r w:rsidR="00646A6D">
              <w:rPr>
                <w:rFonts w:ascii="Times New Roman" w:hAnsi="Times New Roman"/>
              </w:rPr>
              <w:t xml:space="preserve"> </w:t>
            </w:r>
            <w:r w:rsidR="002B4F62">
              <w:rPr>
                <w:rFonts w:ascii="Times New Roman" w:hAnsi="Times New Roman"/>
              </w:rPr>
              <w:t xml:space="preserve"> </w:t>
            </w:r>
            <w:r w:rsidR="0064743E">
              <w:rPr>
                <w:rFonts w:ascii="Times New Roman" w:hAnsi="Times New Roman"/>
              </w:rPr>
              <w:t xml:space="preserve">  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Default="00454FDA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 февраля 2024 года</w:t>
            </w:r>
            <w:r w:rsidR="007D412A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</w:t>
            </w: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квартале 35:09:0201031</w:t>
            </w:r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="00E33628">
              <w:rPr>
                <w:rFonts w:ascii="Times New Roman" w:hAnsi="Times New Roman"/>
                <w:szCs w:val="24"/>
              </w:rPr>
              <w:t xml:space="preserve">Проведены 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>ы</w:t>
            </w:r>
            <w:proofErr w:type="gramEnd"/>
            <w:r w:rsidR="00D20331"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 w:rsidR="00D20331">
              <w:rPr>
                <w:rFonts w:ascii="Times New Roman" w:hAnsi="Times New Roman"/>
                <w:szCs w:val="24"/>
              </w:rPr>
              <w:t>;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16E00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</w:t>
            </w:r>
            <w:r>
              <w:rPr>
                <w:rFonts w:ascii="Times New Roman" w:hAnsi="Times New Roman"/>
                <w:szCs w:val="24"/>
              </w:rPr>
              <w:t xml:space="preserve"> по данному кварталу, опубликовано извещение о начале выполнения кадастровых работ.</w:t>
            </w:r>
            <w:r w:rsidR="00FB651B">
              <w:rPr>
                <w:rFonts w:ascii="Times New Roman" w:hAnsi="Times New Roman"/>
                <w:szCs w:val="24"/>
              </w:rPr>
              <w:t>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454FDA">
              <w:rPr>
                <w:rFonts w:ascii="Times New Roman" w:hAnsi="Times New Roman"/>
                <w:szCs w:val="24"/>
              </w:rPr>
              <w:t>19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54FD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многодетн</w:t>
            </w:r>
            <w:r w:rsidR="00454FDA">
              <w:rPr>
                <w:rFonts w:ascii="Times New Roman" w:hAnsi="Times New Roman"/>
                <w:szCs w:val="24"/>
              </w:rPr>
              <w:t>ой</w:t>
            </w:r>
            <w:r>
              <w:rPr>
                <w:rFonts w:ascii="Times New Roman" w:hAnsi="Times New Roman"/>
                <w:szCs w:val="24"/>
              </w:rPr>
              <w:t xml:space="preserve"> семь</w:t>
            </w:r>
            <w:r w:rsidR="00454FDA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</w:t>
            </w:r>
            <w:r w:rsidR="00454FDA">
              <w:rPr>
                <w:rFonts w:ascii="Times New Roman" w:hAnsi="Times New Roman"/>
                <w:szCs w:val="24"/>
              </w:rPr>
              <w:t>223400</w:t>
            </w:r>
            <w:r w:rsidR="00627094">
              <w:rPr>
                <w:rFonts w:ascii="Times New Roman" w:hAnsi="Times New Roman"/>
                <w:szCs w:val="24"/>
              </w:rPr>
              <w:t xml:space="preserve">  рублей.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7127C0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4111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10128</w:t>
            </w:r>
            <w:r w:rsidR="00904FF1" w:rsidRPr="002D13E1">
              <w:rPr>
                <w:rFonts w:ascii="Times New Roman" w:hAnsi="Times New Roman"/>
                <w:b/>
                <w:color w:val="000000"/>
                <w:szCs w:val="24"/>
              </w:rPr>
              <w:t>.6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46628D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1455,</w:t>
            </w:r>
            <w:r w:rsidR="00611798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46628D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14,4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10128</w:t>
            </w:r>
            <w:r w:rsidR="00C045DA" w:rsidRPr="002D13E1">
              <w:rPr>
                <w:rFonts w:ascii="Times New Roman" w:hAnsi="Times New Roman"/>
                <w:b/>
                <w:color w:val="000000"/>
                <w:szCs w:val="24"/>
              </w:rPr>
              <w:t>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1455.</w:t>
            </w:r>
            <w:r w:rsidR="00611798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14.4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312C86">
              <w:rPr>
                <w:rFonts w:ascii="Times New Roman" w:hAnsi="Times New Roman"/>
                <w:color w:val="000000"/>
                <w:szCs w:val="24"/>
              </w:rPr>
              <w:t>571,1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1231,</w:t>
            </w:r>
            <w:r w:rsidR="0061179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312C86">
              <w:rPr>
                <w:rFonts w:ascii="Times New Roman" w:hAnsi="Times New Roman"/>
                <w:color w:val="000000"/>
                <w:szCs w:val="24"/>
              </w:rPr>
              <w:t>4,4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312C8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401,6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223.4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19.3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552C8E" w:rsidRDefault="002D13E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52C8E">
              <w:rPr>
                <w:rFonts w:ascii="Times New Roman" w:hAnsi="Times New Roman"/>
                <w:color w:val="000000"/>
                <w:szCs w:val="24"/>
              </w:rPr>
              <w:t>3423,6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D13E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466,4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13,6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D13E1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3423,6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466.4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13.6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D13E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3423.6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466.4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52061">
              <w:rPr>
                <w:rFonts w:ascii="Times New Roman" w:hAnsi="Times New Roman"/>
                <w:color w:val="000000"/>
                <w:szCs w:val="24"/>
              </w:rPr>
              <w:t>3.6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4632.5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716,0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626AAD">
              <w:rPr>
                <w:rFonts w:ascii="Times New Roman" w:hAnsi="Times New Roman"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</w:rPr>
              <w:t>, 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4632.5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716.0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15.4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4632,5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716.0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E52061">
              <w:rPr>
                <w:rFonts w:ascii="Times New Roman" w:hAnsi="Times New Roman"/>
                <w:color w:val="000000"/>
                <w:szCs w:val="24"/>
              </w:rPr>
              <w:t>2072,5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272,</w:t>
            </w:r>
            <w:r w:rsidR="00A15101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13,1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2072.5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272.</w:t>
            </w:r>
            <w:r w:rsidR="00ED3D4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13,1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515,0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D3D48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D3D48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9,6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D481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401,6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223.4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52C8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19,3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="00347BB0"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6155D8" w:rsidRDefault="00FF7813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CF72B6">
        <w:rPr>
          <w:rFonts w:ascii="Times New Roman" w:hAnsi="Times New Roman"/>
          <w:sz w:val="28"/>
          <w:szCs w:val="28"/>
        </w:rPr>
        <w:t xml:space="preserve">                             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7C0" w:rsidRDefault="007127C0">
      <w:r>
        <w:separator/>
      </w:r>
    </w:p>
  </w:endnote>
  <w:endnote w:type="continuationSeparator" w:id="0">
    <w:p w:rsidR="007127C0" w:rsidRDefault="0071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7C0" w:rsidRDefault="007127C0">
      <w:r>
        <w:separator/>
      </w:r>
    </w:p>
  </w:footnote>
  <w:footnote w:type="continuationSeparator" w:id="0">
    <w:p w:rsidR="007127C0" w:rsidRDefault="0071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16" w:rsidRDefault="00941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97651"/>
    <w:rsid w:val="000A19B6"/>
    <w:rsid w:val="000A1ED9"/>
    <w:rsid w:val="000B1F52"/>
    <w:rsid w:val="000B38BB"/>
    <w:rsid w:val="000C7B20"/>
    <w:rsid w:val="000D49BD"/>
    <w:rsid w:val="000E1EB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27D9E"/>
    <w:rsid w:val="00131776"/>
    <w:rsid w:val="00133DCC"/>
    <w:rsid w:val="00157478"/>
    <w:rsid w:val="00161026"/>
    <w:rsid w:val="00162069"/>
    <w:rsid w:val="00194E11"/>
    <w:rsid w:val="001A1AE7"/>
    <w:rsid w:val="001A5325"/>
    <w:rsid w:val="001B07FF"/>
    <w:rsid w:val="001B6FD2"/>
    <w:rsid w:val="001C4463"/>
    <w:rsid w:val="001F5696"/>
    <w:rsid w:val="001F7D04"/>
    <w:rsid w:val="00203E1D"/>
    <w:rsid w:val="002052A9"/>
    <w:rsid w:val="00205BDE"/>
    <w:rsid w:val="0021028F"/>
    <w:rsid w:val="00212627"/>
    <w:rsid w:val="00215D62"/>
    <w:rsid w:val="00216FA6"/>
    <w:rsid w:val="00226107"/>
    <w:rsid w:val="00226358"/>
    <w:rsid w:val="00236C1B"/>
    <w:rsid w:val="00247128"/>
    <w:rsid w:val="00262665"/>
    <w:rsid w:val="00263023"/>
    <w:rsid w:val="002765C8"/>
    <w:rsid w:val="00281174"/>
    <w:rsid w:val="00285A3E"/>
    <w:rsid w:val="00286447"/>
    <w:rsid w:val="00287F45"/>
    <w:rsid w:val="0029110F"/>
    <w:rsid w:val="0029217F"/>
    <w:rsid w:val="002A2BAE"/>
    <w:rsid w:val="002A3A9C"/>
    <w:rsid w:val="002A4B07"/>
    <w:rsid w:val="002B45A1"/>
    <w:rsid w:val="002B4E0E"/>
    <w:rsid w:val="002B4F62"/>
    <w:rsid w:val="002C240A"/>
    <w:rsid w:val="002C288E"/>
    <w:rsid w:val="002C2AA7"/>
    <w:rsid w:val="002C3E41"/>
    <w:rsid w:val="002C465E"/>
    <w:rsid w:val="002C7F06"/>
    <w:rsid w:val="002D13E1"/>
    <w:rsid w:val="002D39C6"/>
    <w:rsid w:val="002E3CFD"/>
    <w:rsid w:val="002E5960"/>
    <w:rsid w:val="002F36CC"/>
    <w:rsid w:val="002F4F8E"/>
    <w:rsid w:val="002F7A4C"/>
    <w:rsid w:val="00301483"/>
    <w:rsid w:val="003111C2"/>
    <w:rsid w:val="00311F80"/>
    <w:rsid w:val="00312C86"/>
    <w:rsid w:val="00313770"/>
    <w:rsid w:val="00316F0D"/>
    <w:rsid w:val="00324AF6"/>
    <w:rsid w:val="00327894"/>
    <w:rsid w:val="00330C09"/>
    <w:rsid w:val="003310DE"/>
    <w:rsid w:val="003342DF"/>
    <w:rsid w:val="00343205"/>
    <w:rsid w:val="003439E5"/>
    <w:rsid w:val="0034520B"/>
    <w:rsid w:val="00346685"/>
    <w:rsid w:val="00347BB0"/>
    <w:rsid w:val="00350CC6"/>
    <w:rsid w:val="00351D2F"/>
    <w:rsid w:val="00356EF3"/>
    <w:rsid w:val="003664EB"/>
    <w:rsid w:val="00370385"/>
    <w:rsid w:val="00370AFA"/>
    <w:rsid w:val="003720C5"/>
    <w:rsid w:val="0037472E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C3816"/>
    <w:rsid w:val="003E053A"/>
    <w:rsid w:val="003E347C"/>
    <w:rsid w:val="003F73F8"/>
    <w:rsid w:val="004019CE"/>
    <w:rsid w:val="00401A49"/>
    <w:rsid w:val="00401C68"/>
    <w:rsid w:val="00406AC7"/>
    <w:rsid w:val="00414618"/>
    <w:rsid w:val="004165F4"/>
    <w:rsid w:val="00424316"/>
    <w:rsid w:val="00432419"/>
    <w:rsid w:val="004348FB"/>
    <w:rsid w:val="004359B1"/>
    <w:rsid w:val="0044667E"/>
    <w:rsid w:val="00454CE3"/>
    <w:rsid w:val="00454FDA"/>
    <w:rsid w:val="00460624"/>
    <w:rsid w:val="0046628D"/>
    <w:rsid w:val="00475420"/>
    <w:rsid w:val="0049120D"/>
    <w:rsid w:val="00491C17"/>
    <w:rsid w:val="00491EC9"/>
    <w:rsid w:val="004A000C"/>
    <w:rsid w:val="004A4157"/>
    <w:rsid w:val="004B183C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5202A9"/>
    <w:rsid w:val="00520DD5"/>
    <w:rsid w:val="005308AB"/>
    <w:rsid w:val="0053440C"/>
    <w:rsid w:val="00545C19"/>
    <w:rsid w:val="00546262"/>
    <w:rsid w:val="00550864"/>
    <w:rsid w:val="00550871"/>
    <w:rsid w:val="0055281F"/>
    <w:rsid w:val="00552C8E"/>
    <w:rsid w:val="005546F5"/>
    <w:rsid w:val="00556541"/>
    <w:rsid w:val="00570219"/>
    <w:rsid w:val="00593731"/>
    <w:rsid w:val="00595171"/>
    <w:rsid w:val="005A1DD2"/>
    <w:rsid w:val="005A2516"/>
    <w:rsid w:val="005A2D73"/>
    <w:rsid w:val="005B345E"/>
    <w:rsid w:val="005B3971"/>
    <w:rsid w:val="005B73B3"/>
    <w:rsid w:val="005C1ACD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2AF0"/>
    <w:rsid w:val="00611798"/>
    <w:rsid w:val="00611C62"/>
    <w:rsid w:val="006131FF"/>
    <w:rsid w:val="006155D8"/>
    <w:rsid w:val="00626AAD"/>
    <w:rsid w:val="00627094"/>
    <w:rsid w:val="0062759D"/>
    <w:rsid w:val="00633565"/>
    <w:rsid w:val="0063753B"/>
    <w:rsid w:val="00637B4A"/>
    <w:rsid w:val="006446FD"/>
    <w:rsid w:val="0064572F"/>
    <w:rsid w:val="00646A6D"/>
    <w:rsid w:val="0064743E"/>
    <w:rsid w:val="00651053"/>
    <w:rsid w:val="006535BA"/>
    <w:rsid w:val="006540C2"/>
    <w:rsid w:val="006669D7"/>
    <w:rsid w:val="006731F1"/>
    <w:rsid w:val="00681A25"/>
    <w:rsid w:val="00685229"/>
    <w:rsid w:val="00692A5F"/>
    <w:rsid w:val="00696D03"/>
    <w:rsid w:val="006A7203"/>
    <w:rsid w:val="006A7FA8"/>
    <w:rsid w:val="006B1AD1"/>
    <w:rsid w:val="006C4478"/>
    <w:rsid w:val="006C4FD1"/>
    <w:rsid w:val="006D481E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127C0"/>
    <w:rsid w:val="00720CBA"/>
    <w:rsid w:val="00721686"/>
    <w:rsid w:val="00722088"/>
    <w:rsid w:val="007245BC"/>
    <w:rsid w:val="007404B5"/>
    <w:rsid w:val="00743A6D"/>
    <w:rsid w:val="00744B15"/>
    <w:rsid w:val="007529D3"/>
    <w:rsid w:val="00757CE2"/>
    <w:rsid w:val="0076706A"/>
    <w:rsid w:val="007719A4"/>
    <w:rsid w:val="00777513"/>
    <w:rsid w:val="00782ADB"/>
    <w:rsid w:val="007854FD"/>
    <w:rsid w:val="00792F00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608"/>
    <w:rsid w:val="00800343"/>
    <w:rsid w:val="0080419C"/>
    <w:rsid w:val="00812DEC"/>
    <w:rsid w:val="00814B8F"/>
    <w:rsid w:val="008161C4"/>
    <w:rsid w:val="008234B6"/>
    <w:rsid w:val="008306D8"/>
    <w:rsid w:val="00837FEA"/>
    <w:rsid w:val="00840538"/>
    <w:rsid w:val="00851F66"/>
    <w:rsid w:val="008567A9"/>
    <w:rsid w:val="00856D1C"/>
    <w:rsid w:val="0087075A"/>
    <w:rsid w:val="00871A10"/>
    <w:rsid w:val="00886FA3"/>
    <w:rsid w:val="00890A35"/>
    <w:rsid w:val="00894720"/>
    <w:rsid w:val="008A0ED1"/>
    <w:rsid w:val="008A16CF"/>
    <w:rsid w:val="008A3513"/>
    <w:rsid w:val="008B372E"/>
    <w:rsid w:val="008C7791"/>
    <w:rsid w:val="008D5222"/>
    <w:rsid w:val="008E0D5A"/>
    <w:rsid w:val="008E13ED"/>
    <w:rsid w:val="008F3CD0"/>
    <w:rsid w:val="00900796"/>
    <w:rsid w:val="00901649"/>
    <w:rsid w:val="00902212"/>
    <w:rsid w:val="00902AB0"/>
    <w:rsid w:val="00904FF1"/>
    <w:rsid w:val="00916E00"/>
    <w:rsid w:val="00920609"/>
    <w:rsid w:val="00920793"/>
    <w:rsid w:val="009315D9"/>
    <w:rsid w:val="00937838"/>
    <w:rsid w:val="00941116"/>
    <w:rsid w:val="00942106"/>
    <w:rsid w:val="0094381D"/>
    <w:rsid w:val="00943829"/>
    <w:rsid w:val="0094552B"/>
    <w:rsid w:val="00947422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2B75"/>
    <w:rsid w:val="00992C03"/>
    <w:rsid w:val="00997036"/>
    <w:rsid w:val="009A63FE"/>
    <w:rsid w:val="009B0B99"/>
    <w:rsid w:val="009B1E9D"/>
    <w:rsid w:val="009C296A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04BF7"/>
    <w:rsid w:val="00A11029"/>
    <w:rsid w:val="00A15101"/>
    <w:rsid w:val="00A16219"/>
    <w:rsid w:val="00A16C1E"/>
    <w:rsid w:val="00A2349A"/>
    <w:rsid w:val="00A27C7B"/>
    <w:rsid w:val="00A32CA7"/>
    <w:rsid w:val="00A36821"/>
    <w:rsid w:val="00A529B2"/>
    <w:rsid w:val="00A544F6"/>
    <w:rsid w:val="00A6163F"/>
    <w:rsid w:val="00A66A54"/>
    <w:rsid w:val="00A67588"/>
    <w:rsid w:val="00A727C8"/>
    <w:rsid w:val="00A75417"/>
    <w:rsid w:val="00A8038F"/>
    <w:rsid w:val="00A97B23"/>
    <w:rsid w:val="00AA12F4"/>
    <w:rsid w:val="00AA50F6"/>
    <w:rsid w:val="00AA51F4"/>
    <w:rsid w:val="00AA5D08"/>
    <w:rsid w:val="00AA7666"/>
    <w:rsid w:val="00AB260C"/>
    <w:rsid w:val="00AC402B"/>
    <w:rsid w:val="00AC4B6A"/>
    <w:rsid w:val="00AD2A6F"/>
    <w:rsid w:val="00AD788A"/>
    <w:rsid w:val="00AF2AB2"/>
    <w:rsid w:val="00B0703A"/>
    <w:rsid w:val="00B11A01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565DD"/>
    <w:rsid w:val="00B67C83"/>
    <w:rsid w:val="00B7144A"/>
    <w:rsid w:val="00B759AF"/>
    <w:rsid w:val="00B81BE3"/>
    <w:rsid w:val="00B86ADD"/>
    <w:rsid w:val="00B902CE"/>
    <w:rsid w:val="00B90D10"/>
    <w:rsid w:val="00B91F42"/>
    <w:rsid w:val="00B94B98"/>
    <w:rsid w:val="00BA5659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665"/>
    <w:rsid w:val="00BF60F4"/>
    <w:rsid w:val="00C045DA"/>
    <w:rsid w:val="00C07090"/>
    <w:rsid w:val="00C07757"/>
    <w:rsid w:val="00C4264A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48D4"/>
    <w:rsid w:val="00C96CFB"/>
    <w:rsid w:val="00CA1A83"/>
    <w:rsid w:val="00CA2057"/>
    <w:rsid w:val="00CB3763"/>
    <w:rsid w:val="00CB737F"/>
    <w:rsid w:val="00CC0E2D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72B6"/>
    <w:rsid w:val="00CF7FA6"/>
    <w:rsid w:val="00D015A3"/>
    <w:rsid w:val="00D01A2C"/>
    <w:rsid w:val="00D01FFC"/>
    <w:rsid w:val="00D039DA"/>
    <w:rsid w:val="00D11B2C"/>
    <w:rsid w:val="00D15D8E"/>
    <w:rsid w:val="00D16899"/>
    <w:rsid w:val="00D20331"/>
    <w:rsid w:val="00D367DD"/>
    <w:rsid w:val="00D4211E"/>
    <w:rsid w:val="00D43FB5"/>
    <w:rsid w:val="00D5458E"/>
    <w:rsid w:val="00D603A7"/>
    <w:rsid w:val="00D65CD1"/>
    <w:rsid w:val="00D6601F"/>
    <w:rsid w:val="00D66ADE"/>
    <w:rsid w:val="00D67012"/>
    <w:rsid w:val="00D71CA3"/>
    <w:rsid w:val="00D82B4E"/>
    <w:rsid w:val="00D84B6C"/>
    <w:rsid w:val="00D86546"/>
    <w:rsid w:val="00D969D6"/>
    <w:rsid w:val="00DA379B"/>
    <w:rsid w:val="00DB3732"/>
    <w:rsid w:val="00DB58E6"/>
    <w:rsid w:val="00DC3495"/>
    <w:rsid w:val="00DD7C08"/>
    <w:rsid w:val="00DD7EA0"/>
    <w:rsid w:val="00DE2915"/>
    <w:rsid w:val="00DE4D68"/>
    <w:rsid w:val="00DE6280"/>
    <w:rsid w:val="00DF23F7"/>
    <w:rsid w:val="00E014A4"/>
    <w:rsid w:val="00E022EA"/>
    <w:rsid w:val="00E26085"/>
    <w:rsid w:val="00E30FE6"/>
    <w:rsid w:val="00E33628"/>
    <w:rsid w:val="00E33B34"/>
    <w:rsid w:val="00E369E2"/>
    <w:rsid w:val="00E52061"/>
    <w:rsid w:val="00E52572"/>
    <w:rsid w:val="00E568B8"/>
    <w:rsid w:val="00E60091"/>
    <w:rsid w:val="00E7230E"/>
    <w:rsid w:val="00E95D02"/>
    <w:rsid w:val="00EA132A"/>
    <w:rsid w:val="00EA424A"/>
    <w:rsid w:val="00EB03B8"/>
    <w:rsid w:val="00EC3D70"/>
    <w:rsid w:val="00ED3D48"/>
    <w:rsid w:val="00ED6B0F"/>
    <w:rsid w:val="00EF1F6A"/>
    <w:rsid w:val="00F04705"/>
    <w:rsid w:val="00F0495C"/>
    <w:rsid w:val="00F23FD7"/>
    <w:rsid w:val="00F25E67"/>
    <w:rsid w:val="00F2732F"/>
    <w:rsid w:val="00F30F0C"/>
    <w:rsid w:val="00F3336B"/>
    <w:rsid w:val="00F36456"/>
    <w:rsid w:val="00F3766F"/>
    <w:rsid w:val="00F531A3"/>
    <w:rsid w:val="00F5343B"/>
    <w:rsid w:val="00F57E30"/>
    <w:rsid w:val="00F64EE9"/>
    <w:rsid w:val="00F6563B"/>
    <w:rsid w:val="00F76284"/>
    <w:rsid w:val="00F7697E"/>
    <w:rsid w:val="00F77E57"/>
    <w:rsid w:val="00F95A15"/>
    <w:rsid w:val="00F96930"/>
    <w:rsid w:val="00FA027E"/>
    <w:rsid w:val="00FA12D7"/>
    <w:rsid w:val="00FA6D19"/>
    <w:rsid w:val="00FB041B"/>
    <w:rsid w:val="00FB3E02"/>
    <w:rsid w:val="00FB651B"/>
    <w:rsid w:val="00FC32D1"/>
    <w:rsid w:val="00FC4EED"/>
    <w:rsid w:val="00FC5428"/>
    <w:rsid w:val="00FC7DD5"/>
    <w:rsid w:val="00FD02C5"/>
    <w:rsid w:val="00FD3517"/>
    <w:rsid w:val="00FD44E0"/>
    <w:rsid w:val="00FE0383"/>
    <w:rsid w:val="00FF62E2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E5EBD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3BA0-7DEF-4250-B3AD-53053E4D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88</cp:revision>
  <cp:lastPrinted>2024-04-18T10:38:00Z</cp:lastPrinted>
  <dcterms:created xsi:type="dcterms:W3CDTF">2022-04-08T06:27:00Z</dcterms:created>
  <dcterms:modified xsi:type="dcterms:W3CDTF">2024-04-18T10:41:00Z</dcterms:modified>
</cp:coreProperties>
</file>