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406E65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</w:t>
      </w:r>
      <w:proofErr w:type="gramStart"/>
      <w:r w:rsidR="001B6FD2"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A67588">
        <w:rPr>
          <w:rFonts w:ascii="Times New Roman" w:hAnsi="Times New Roman"/>
          <w:bCs/>
          <w:sz w:val="48"/>
          <w:szCs w:val="48"/>
        </w:rPr>
        <w:t xml:space="preserve">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proofErr w:type="gramStart"/>
      <w:r w:rsidR="004A3967">
        <w:rPr>
          <w:rFonts w:ascii="Times New Roman" w:hAnsi="Times New Roman"/>
          <w:szCs w:val="24"/>
        </w:rPr>
        <w:t xml:space="preserve">3 </w:t>
      </w:r>
      <w:r w:rsidR="008C1C0D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</w:t>
      </w:r>
      <w:proofErr w:type="gramEnd"/>
      <w:r w:rsidR="00C643BC" w:rsidRPr="00301483">
        <w:rPr>
          <w:rFonts w:ascii="Times New Roman" w:hAnsi="Times New Roman"/>
          <w:szCs w:val="24"/>
        </w:rPr>
        <w:t xml:space="preserve"> 20</w:t>
      </w:r>
      <w:r w:rsidR="00052AF8">
        <w:rPr>
          <w:rFonts w:ascii="Times New Roman" w:hAnsi="Times New Roman"/>
          <w:szCs w:val="24"/>
        </w:rPr>
        <w:t>2</w:t>
      </w:r>
      <w:r w:rsidR="00CD5488">
        <w:rPr>
          <w:rFonts w:ascii="Times New Roman" w:hAnsi="Times New Roman"/>
          <w:szCs w:val="24"/>
        </w:rPr>
        <w:t>3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A908CC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431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3765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73103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59C" w:rsidRPr="00E4459C" w:rsidRDefault="009835E8" w:rsidP="00E44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В сентябре 2023 года направлены исковые заявления в </w:t>
            </w:r>
            <w:proofErr w:type="gram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суд  о</w:t>
            </w:r>
            <w:proofErr w:type="gram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признании права муниципальной собственности на 5 объектов (автомобильные дороги ул. Славянская. </w:t>
            </w:r>
            <w:proofErr w:type="spell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Ул.Ясная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, ул. Семейная- </w:t>
            </w:r>
            <w:proofErr w:type="gram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Дальняя,  газопровод</w:t>
            </w:r>
            <w:proofErr w:type="gram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ул. Трудовая к </w:t>
            </w:r>
            <w:proofErr w:type="spell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дд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 xml:space="preserve"> 4,12,17,19 водопроводные сети </w:t>
            </w:r>
            <w:proofErr w:type="spellStart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с.Городищна</w:t>
            </w:r>
            <w:proofErr w:type="spellEnd"/>
            <w:r w:rsidR="00E4459C" w:rsidRPr="00E4459C">
              <w:rPr>
                <w:rFonts w:ascii="Times New Roman" w:hAnsi="Times New Roman" w:cs="Times New Roman"/>
                <w:sz w:val="22"/>
                <w:szCs w:val="22"/>
              </w:rPr>
              <w:t>- Карманов Двор) .</w:t>
            </w:r>
          </w:p>
          <w:p w:rsidR="00B94B98" w:rsidRPr="00E4459C" w:rsidRDefault="00E4459C" w:rsidP="00E445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4459C">
              <w:rPr>
                <w:rFonts w:ascii="Times New Roman" w:hAnsi="Times New Roman"/>
                <w:sz w:val="22"/>
                <w:szCs w:val="22"/>
              </w:rPr>
              <w:t>П</w:t>
            </w:r>
            <w:r w:rsidR="005D62C7">
              <w:rPr>
                <w:rFonts w:ascii="Times New Roman" w:hAnsi="Times New Roman"/>
                <w:sz w:val="22"/>
                <w:szCs w:val="22"/>
              </w:rPr>
              <w:t>о</w:t>
            </w:r>
            <w:r w:rsidRPr="00E4459C">
              <w:rPr>
                <w:rFonts w:ascii="Times New Roman" w:hAnsi="Times New Roman"/>
                <w:sz w:val="22"/>
                <w:szCs w:val="22"/>
              </w:rPr>
              <w:t xml:space="preserve"> данным исковым заявлениям назначены заседания суда на 05 октября 2023 года.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E3712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8C1C0D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E371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FB66EB">
              <w:rPr>
                <w:rFonts w:ascii="Times New Roman" w:hAnsi="Times New Roman"/>
                <w:szCs w:val="24"/>
              </w:rPr>
              <w:t xml:space="preserve"> По </w:t>
            </w:r>
            <w:proofErr w:type="gramStart"/>
            <w:r w:rsidR="00FB66EB">
              <w:rPr>
                <w:rFonts w:ascii="Times New Roman" w:hAnsi="Times New Roman"/>
                <w:szCs w:val="24"/>
              </w:rPr>
              <w:t>ходатайству  Комитета</w:t>
            </w:r>
            <w:proofErr w:type="gramEnd"/>
            <w:r w:rsidR="00FB66EB">
              <w:rPr>
                <w:rFonts w:ascii="Times New Roman" w:hAnsi="Times New Roman"/>
                <w:szCs w:val="24"/>
              </w:rPr>
              <w:t xml:space="preserve"> п</w:t>
            </w:r>
            <w:r>
              <w:rPr>
                <w:rFonts w:ascii="Times New Roman" w:hAnsi="Times New Roman"/>
                <w:szCs w:val="24"/>
              </w:rPr>
              <w:t>роведены п</w:t>
            </w:r>
            <w:r w:rsidR="00F2732F" w:rsidRPr="00AA12F4">
              <w:rPr>
                <w:rFonts w:ascii="Times New Roman" w:hAnsi="Times New Roman"/>
                <w:szCs w:val="24"/>
              </w:rPr>
              <w:t>роверк</w:t>
            </w:r>
            <w:r>
              <w:rPr>
                <w:rFonts w:ascii="Times New Roman" w:hAnsi="Times New Roman"/>
                <w:szCs w:val="24"/>
              </w:rPr>
              <w:t>и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 </w:t>
            </w:r>
            <w:r w:rsidR="00FB66EB">
              <w:rPr>
                <w:rFonts w:ascii="Times New Roman" w:hAnsi="Times New Roman"/>
                <w:szCs w:val="24"/>
              </w:rPr>
              <w:t xml:space="preserve"> КСП </w:t>
            </w:r>
            <w:r w:rsidR="00F2732F" w:rsidRPr="00AA12F4">
              <w:rPr>
                <w:rFonts w:ascii="Times New Roman" w:hAnsi="Times New Roman"/>
                <w:szCs w:val="24"/>
              </w:rPr>
              <w:t>МП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B66EB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4B590B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Состоялся аукцион по </w:t>
            </w:r>
            <w:r w:rsidR="00FB66EB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 xml:space="preserve"> лотам,  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8B742D" w:rsidRDefault="008B742D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color w:val="000000"/>
                <w:szCs w:val="24"/>
              </w:rPr>
              <w:t>,5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232B" w:rsidRPr="008B742D" w:rsidRDefault="00BC232B" w:rsidP="00BC232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>еречень включ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ал на конец 2 квартала 32 объекта,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на  01..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10.23 года он включает </w:t>
            </w:r>
            <w:r w:rsidRPr="00BC232B">
              <w:rPr>
                <w:rFonts w:ascii="Times New Roman" w:hAnsi="Times New Roman"/>
                <w:sz w:val="22"/>
                <w:szCs w:val="22"/>
              </w:rPr>
              <w:t xml:space="preserve"> 36 единиц (25- недвижимое и 11 движимое имущество), с начала 2023 года дополнен 17 объектами ( 9 объектами  недвижимого имущества и 8 движимого имущества), </w:t>
            </w:r>
            <w:r w:rsidR="008B742D">
              <w:rPr>
                <w:rFonts w:ascii="Times New Roman" w:hAnsi="Times New Roman"/>
                <w:sz w:val="22"/>
                <w:szCs w:val="22"/>
              </w:rPr>
              <w:t>За квартал увеличился на 12,5 %/</w:t>
            </w:r>
          </w:p>
          <w:p w:rsidR="00B94B98" w:rsidRPr="00AA12F4" w:rsidRDefault="00BC232B" w:rsidP="00BC232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7E4149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A03" w:rsidRPr="00AA12F4" w:rsidRDefault="00491EC9" w:rsidP="000B3A0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2A21F1">
              <w:rPr>
                <w:rFonts w:ascii="Times New Roman" w:hAnsi="Times New Roman"/>
                <w:szCs w:val="24"/>
              </w:rPr>
              <w:t>из</w:t>
            </w:r>
            <w:proofErr w:type="gramEnd"/>
            <w:r w:rsidR="002A21F1">
              <w:rPr>
                <w:rFonts w:ascii="Times New Roman" w:hAnsi="Times New Roman"/>
                <w:szCs w:val="24"/>
              </w:rPr>
              <w:t xml:space="preserve"> перечня, в котором 3</w:t>
            </w:r>
            <w:r w:rsidR="000B3A03">
              <w:rPr>
                <w:rFonts w:ascii="Times New Roman" w:hAnsi="Times New Roman"/>
                <w:szCs w:val="24"/>
              </w:rPr>
              <w:t>6</w:t>
            </w:r>
            <w:r w:rsidR="002A21F1">
              <w:rPr>
                <w:rFonts w:ascii="Times New Roman" w:hAnsi="Times New Roman"/>
                <w:szCs w:val="24"/>
              </w:rPr>
              <w:t xml:space="preserve"> объектов </w:t>
            </w:r>
            <w:r w:rsidR="000B3A03" w:rsidRPr="00BC232B">
              <w:rPr>
                <w:rFonts w:ascii="Times New Roman" w:hAnsi="Times New Roman"/>
                <w:sz w:val="22"/>
                <w:szCs w:val="22"/>
              </w:rPr>
              <w:t xml:space="preserve"> в отношении 21 объекта (14-недвижимое и 7 -движимое) заключены договора аренды, в том числе 2 – с самозанятыми гражданами.</w:t>
            </w:r>
            <w:r w:rsidR="000B3A03">
              <w:rPr>
                <w:rFonts w:ascii="Times New Roman" w:hAnsi="Times New Roman"/>
                <w:szCs w:val="24"/>
              </w:rPr>
              <w:t xml:space="preserve"> </w:t>
            </w:r>
          </w:p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514E74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Аукцион по продаже муниципального имущества проведем в 4 квартале 2023 года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11029" w:rsidRDefault="00820FB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  <w:r w:rsidR="001F47DD">
              <w:rPr>
                <w:rFonts w:ascii="Times New Roman" w:hAnsi="Times New Roman"/>
                <w:szCs w:val="24"/>
              </w:rPr>
              <w:t>, в том числе  в 1 квартале  проведены кадастровые работы в отношении 22 земельных участков, во втором  квартале в отношении 29 земельных участков</w:t>
            </w:r>
            <w:r w:rsidR="00820FBC">
              <w:rPr>
                <w:rFonts w:ascii="Times New Roman" w:hAnsi="Times New Roman"/>
                <w:szCs w:val="24"/>
              </w:rPr>
              <w:t>, в 3 квартале 17  земельных участков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56C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 w:rsidR="00B5592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4264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633565">
              <w:rPr>
                <w:rFonts w:ascii="Times New Roman" w:hAnsi="Times New Roman"/>
                <w:szCs w:val="24"/>
              </w:rPr>
              <w:t xml:space="preserve"> </w:t>
            </w:r>
            <w:r w:rsidR="00B80EA0">
              <w:rPr>
                <w:rFonts w:ascii="Times New Roman" w:hAnsi="Times New Roman"/>
                <w:szCs w:val="24"/>
              </w:rPr>
              <w:t xml:space="preserve"> принято </w:t>
            </w:r>
            <w:r w:rsidR="00633565">
              <w:rPr>
                <w:rFonts w:ascii="Times New Roman" w:hAnsi="Times New Roman"/>
                <w:szCs w:val="24"/>
              </w:rPr>
              <w:t xml:space="preserve">распоряжение </w:t>
            </w:r>
            <w:r w:rsidR="00106BFB">
              <w:rPr>
                <w:rFonts w:ascii="Times New Roman" w:hAnsi="Times New Roman"/>
                <w:szCs w:val="24"/>
              </w:rPr>
              <w:t xml:space="preserve"> о передаче </w:t>
            </w:r>
            <w:r w:rsidR="00633565">
              <w:rPr>
                <w:rFonts w:ascii="Times New Roman" w:hAnsi="Times New Roman"/>
                <w:szCs w:val="24"/>
              </w:rPr>
              <w:t xml:space="preserve">объектов  </w:t>
            </w:r>
            <w:r w:rsidR="00203E1D">
              <w:rPr>
                <w:rFonts w:ascii="Times New Roman" w:hAnsi="Times New Roman"/>
                <w:szCs w:val="24"/>
              </w:rPr>
              <w:t>(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аптеки, земельного участка по адресу: с. Нюксеница, ул. Советская 7, </w:t>
            </w:r>
            <w:r w:rsidR="003C28ED">
              <w:rPr>
                <w:rFonts w:ascii="Times New Roman" w:hAnsi="Times New Roman"/>
                <w:szCs w:val="24"/>
              </w:rPr>
              <w:t xml:space="preserve">  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автогаражей </w:t>
            </w:r>
            <w:r w:rsidR="00A97B23">
              <w:rPr>
                <w:rFonts w:ascii="Times New Roman" w:hAnsi="Times New Roman"/>
                <w:szCs w:val="24"/>
              </w:rPr>
              <w:t xml:space="preserve"> и земельного участка </w:t>
            </w:r>
            <w:r w:rsidR="003310DE">
              <w:rPr>
                <w:rFonts w:ascii="Times New Roman" w:hAnsi="Times New Roman"/>
                <w:szCs w:val="24"/>
              </w:rPr>
              <w:t xml:space="preserve">по адресу: </w:t>
            </w:r>
            <w:proofErr w:type="spellStart"/>
            <w:r w:rsidR="003310DE">
              <w:rPr>
                <w:rFonts w:ascii="Times New Roman" w:hAnsi="Times New Roman"/>
                <w:szCs w:val="24"/>
              </w:rPr>
              <w:t>с.Нюксеница</w:t>
            </w:r>
            <w:proofErr w:type="spellEnd"/>
            <w:r w:rsidR="003310DE">
              <w:rPr>
                <w:rFonts w:ascii="Times New Roman" w:hAnsi="Times New Roman"/>
                <w:szCs w:val="24"/>
              </w:rPr>
              <w:t>, ул. Советская 1 «а»</w:t>
            </w:r>
            <w:r w:rsidR="00270003">
              <w:rPr>
                <w:rFonts w:ascii="Times New Roman" w:hAnsi="Times New Roman"/>
                <w:szCs w:val="24"/>
              </w:rPr>
              <w:t xml:space="preserve">, земельного участка площадью 219 981 </w:t>
            </w:r>
            <w:proofErr w:type="spellStart"/>
            <w:r w:rsidR="00270003">
              <w:rPr>
                <w:rFonts w:ascii="Times New Roman" w:hAnsi="Times New Roman"/>
                <w:szCs w:val="24"/>
              </w:rPr>
              <w:t>кв.м</w:t>
            </w:r>
            <w:proofErr w:type="spellEnd"/>
            <w:r w:rsidR="00270003">
              <w:rPr>
                <w:rFonts w:ascii="Times New Roman" w:hAnsi="Times New Roman"/>
                <w:szCs w:val="24"/>
              </w:rPr>
              <w:t xml:space="preserve">. (старая взлетная полоса )  </w:t>
            </w:r>
            <w:r w:rsidR="00E60091">
              <w:rPr>
                <w:rFonts w:ascii="Times New Roman" w:hAnsi="Times New Roman"/>
                <w:szCs w:val="24"/>
              </w:rPr>
              <w:t xml:space="preserve"> из собственности Вологодской области в собственность округа</w:t>
            </w:r>
            <w:r w:rsidR="00B80EA0">
              <w:rPr>
                <w:rFonts w:ascii="Times New Roman" w:hAnsi="Times New Roman"/>
                <w:szCs w:val="24"/>
              </w:rPr>
              <w:t xml:space="preserve">, все объекты зарегистрированы в собственность </w:t>
            </w:r>
            <w:r w:rsidR="00E259A3">
              <w:rPr>
                <w:rFonts w:ascii="Times New Roman" w:hAnsi="Times New Roman"/>
                <w:szCs w:val="24"/>
              </w:rPr>
              <w:t xml:space="preserve">Нюксенского </w:t>
            </w:r>
            <w:r w:rsidR="00B80EA0">
              <w:rPr>
                <w:rFonts w:ascii="Times New Roman" w:hAnsi="Times New Roman"/>
                <w:szCs w:val="24"/>
              </w:rPr>
              <w:t>округа</w:t>
            </w:r>
            <w:r w:rsidR="00E259A3">
              <w:rPr>
                <w:rFonts w:ascii="Times New Roman" w:hAnsi="Times New Roman"/>
                <w:szCs w:val="24"/>
              </w:rPr>
              <w:t>.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270003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256CDD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</w:t>
            </w:r>
            <w:proofErr w:type="gramStart"/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0352" w:rsidRDefault="00412D84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Проведена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техинвенаризация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на объекты: сети </w:t>
            </w:r>
            <w:proofErr w:type="gramStart"/>
            <w:r w:rsidRPr="00180352">
              <w:rPr>
                <w:rFonts w:ascii="Times New Roman" w:hAnsi="Times New Roman"/>
                <w:sz w:val="22"/>
                <w:szCs w:val="22"/>
              </w:rPr>
              <w:t>канализации  ул.</w:t>
            </w:r>
            <w:proofErr w:type="gram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Школьная (около НСШ) протяженностью 451 м (год ввода 1975) , гараж  ул.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Седякина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32 ,  1992 года ,  5 мостов  ( 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д.Бор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>,</w:t>
            </w:r>
            <w:r w:rsidR="00A64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д.Малая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Сельменьга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д.Верхнее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Каменное. </w:t>
            </w:r>
            <w:proofErr w:type="spellStart"/>
            <w:r w:rsidRPr="00180352">
              <w:rPr>
                <w:rFonts w:ascii="Times New Roman" w:hAnsi="Times New Roman"/>
                <w:sz w:val="22"/>
                <w:szCs w:val="22"/>
              </w:rPr>
              <w:t>д.Верховье</w:t>
            </w:r>
            <w:proofErr w:type="spell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) данные объекты поставлены как бесхозяйные</w:t>
            </w:r>
            <w:r w:rsidR="0018035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80352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>- обеспечено проведение аук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ционов - подготовлена </w:t>
            </w:r>
            <w:r w:rsidR="00960EFC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6E23" w:rsidRPr="00180352">
              <w:rPr>
                <w:rFonts w:ascii="Times New Roman" w:hAnsi="Times New Roman"/>
                <w:sz w:val="22"/>
                <w:szCs w:val="22"/>
              </w:rPr>
              <w:t xml:space="preserve">  документация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proofErr w:type="gramStart"/>
            <w:r w:rsidR="00F32B6B" w:rsidRPr="00180352">
              <w:rPr>
                <w:rFonts w:ascii="Times New Roman" w:hAnsi="Times New Roman"/>
                <w:sz w:val="22"/>
                <w:szCs w:val="22"/>
              </w:rPr>
              <w:t xml:space="preserve">проведены 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>аукцион</w:t>
            </w:r>
            <w:r w:rsidR="00180352">
              <w:rPr>
                <w:rFonts w:ascii="Times New Roman" w:hAnsi="Times New Roman"/>
                <w:sz w:val="22"/>
                <w:szCs w:val="22"/>
              </w:rPr>
              <w:t>ы</w:t>
            </w:r>
            <w:proofErr w:type="gramEnd"/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 в электронном виде на</w:t>
            </w:r>
            <w:r w:rsidR="00F32B6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0352">
              <w:rPr>
                <w:rFonts w:ascii="Times New Roman" w:hAnsi="Times New Roman"/>
                <w:sz w:val="22"/>
                <w:szCs w:val="22"/>
              </w:rPr>
              <w:t xml:space="preserve">10 земельных </w:t>
            </w:r>
            <w:r w:rsidR="0094381D" w:rsidRPr="00180352">
              <w:rPr>
                <w:rFonts w:ascii="Times New Roman" w:hAnsi="Times New Roman"/>
                <w:sz w:val="22"/>
                <w:szCs w:val="22"/>
              </w:rPr>
              <w:t xml:space="preserve"> участк</w:t>
            </w:r>
            <w:r w:rsidR="00180352">
              <w:rPr>
                <w:rFonts w:ascii="Times New Roman" w:hAnsi="Times New Roman"/>
                <w:sz w:val="22"/>
                <w:szCs w:val="22"/>
              </w:rPr>
              <w:t>ов.</w:t>
            </w:r>
          </w:p>
          <w:p w:rsidR="0076706A" w:rsidRPr="00180352" w:rsidRDefault="0094381D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06A" w:rsidRPr="00180352">
              <w:rPr>
                <w:rFonts w:ascii="Times New Roman" w:hAnsi="Times New Roman"/>
                <w:sz w:val="22"/>
                <w:szCs w:val="22"/>
              </w:rPr>
              <w:t xml:space="preserve">- обеспечено 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 xml:space="preserve">действие </w:t>
            </w:r>
            <w:r w:rsidR="0076706A" w:rsidRPr="00180352">
              <w:rPr>
                <w:rFonts w:ascii="Times New Roman" w:hAnsi="Times New Roman"/>
                <w:sz w:val="22"/>
                <w:szCs w:val="22"/>
              </w:rPr>
              <w:t>заключенных договоров по предоставлению имущества и земельных участков</w:t>
            </w:r>
            <w:r w:rsidR="00D86546" w:rsidRPr="0018035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="00D86546" w:rsidRPr="00180352">
              <w:rPr>
                <w:rFonts w:ascii="Times New Roman" w:hAnsi="Times New Roman"/>
                <w:sz w:val="22"/>
                <w:szCs w:val="22"/>
              </w:rPr>
              <w:t>аренда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имущества</w:t>
            </w:r>
            <w:proofErr w:type="gramEnd"/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-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180352">
              <w:rPr>
                <w:rFonts w:ascii="Times New Roman" w:hAnsi="Times New Roman"/>
                <w:sz w:val="22"/>
                <w:szCs w:val="22"/>
              </w:rPr>
              <w:t>9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шт.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268 договоров аренды земельных участков, 25</w:t>
            </w:r>
            <w:r w:rsidR="003351CD">
              <w:rPr>
                <w:rFonts w:ascii="Times New Roman" w:hAnsi="Times New Roman"/>
                <w:sz w:val="22"/>
                <w:szCs w:val="22"/>
              </w:rPr>
              <w:t>2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лицевых счет</w:t>
            </w:r>
            <w:r w:rsidR="003351CD">
              <w:rPr>
                <w:rFonts w:ascii="Times New Roman" w:hAnsi="Times New Roman"/>
                <w:sz w:val="22"/>
                <w:szCs w:val="22"/>
              </w:rPr>
              <w:t>а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 по социальному найму жилых помещений</w:t>
            </w:r>
            <w:r w:rsidR="005740DE" w:rsidRPr="001803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97045C" w:rsidRPr="00180352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- заключены договора на ТО газораспределительных </w:t>
            </w:r>
            <w:proofErr w:type="gramStart"/>
            <w:r w:rsidRPr="00180352">
              <w:rPr>
                <w:rFonts w:ascii="Times New Roman" w:hAnsi="Times New Roman"/>
                <w:sz w:val="22"/>
                <w:szCs w:val="22"/>
              </w:rPr>
              <w:t>сетей  на</w:t>
            </w:r>
            <w:proofErr w:type="gramEnd"/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53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объект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а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, всего заключен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о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 xml:space="preserve">89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договор</w:t>
            </w:r>
            <w:r w:rsidR="004348FB" w:rsidRPr="00180352">
              <w:rPr>
                <w:rFonts w:ascii="Times New Roman" w:hAnsi="Times New Roman"/>
                <w:sz w:val="22"/>
                <w:szCs w:val="22"/>
              </w:rPr>
              <w:t>ов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6706A" w:rsidRPr="00180352" w:rsidRDefault="0076706A" w:rsidP="004916B9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18035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92A5F" w:rsidRPr="00180352">
              <w:rPr>
                <w:rFonts w:ascii="Times New Roman" w:hAnsi="Times New Roman"/>
                <w:sz w:val="22"/>
                <w:szCs w:val="22"/>
              </w:rPr>
              <w:t xml:space="preserve"> заключен </w:t>
            </w:r>
            <w:proofErr w:type="gramStart"/>
            <w:r w:rsidR="00692A5F" w:rsidRPr="00180352">
              <w:rPr>
                <w:rFonts w:ascii="Times New Roman" w:hAnsi="Times New Roman"/>
                <w:sz w:val="22"/>
                <w:szCs w:val="22"/>
              </w:rPr>
              <w:t>договор  на</w:t>
            </w:r>
            <w:proofErr w:type="gramEnd"/>
            <w:r w:rsidR="00692A5F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>выполнен</w:t>
            </w:r>
            <w:r w:rsidR="00692A5F" w:rsidRPr="00180352">
              <w:rPr>
                <w:rFonts w:ascii="Times New Roman" w:hAnsi="Times New Roman"/>
                <w:sz w:val="22"/>
                <w:szCs w:val="22"/>
              </w:rPr>
              <w:t>ие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 работ по определению 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рыночной цены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размера арендной платы </w:t>
            </w:r>
            <w:r w:rsidR="0063753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4916B9">
              <w:rPr>
                <w:rFonts w:ascii="Times New Roman" w:hAnsi="Times New Roman"/>
                <w:sz w:val="22"/>
                <w:szCs w:val="22"/>
              </w:rPr>
              <w:t>10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753B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 xml:space="preserve">  зем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>ельных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.</w:t>
            </w:r>
            <w:r w:rsidR="00840538" w:rsidRPr="001803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6E00" w:rsidRPr="00180352">
              <w:rPr>
                <w:rFonts w:ascii="Times New Roman" w:hAnsi="Times New Roman"/>
                <w:sz w:val="22"/>
                <w:szCs w:val="22"/>
              </w:rPr>
              <w:t>участков;</w:t>
            </w:r>
            <w:r w:rsidR="00991F45" w:rsidRPr="00180352">
              <w:rPr>
                <w:rFonts w:ascii="Times New Roman" w:hAnsi="Times New Roman"/>
                <w:sz w:val="22"/>
                <w:szCs w:val="22"/>
              </w:rPr>
              <w:t xml:space="preserve"> на котельное оборудование в д.</w:t>
            </w:r>
            <w:r w:rsidR="004916B9">
              <w:rPr>
                <w:rFonts w:ascii="Times New Roman" w:hAnsi="Times New Roman"/>
                <w:sz w:val="22"/>
                <w:szCs w:val="22"/>
              </w:rPr>
              <w:t xml:space="preserve"> Бор, </w:t>
            </w:r>
            <w:proofErr w:type="spellStart"/>
            <w:r w:rsidR="004916B9">
              <w:rPr>
                <w:rFonts w:ascii="Times New Roman" w:hAnsi="Times New Roman"/>
                <w:sz w:val="22"/>
                <w:szCs w:val="22"/>
              </w:rPr>
              <w:t>с.Городищна</w:t>
            </w:r>
            <w:proofErr w:type="spellEnd"/>
            <w:r w:rsidR="004916B9">
              <w:rPr>
                <w:rFonts w:ascii="Times New Roman" w:hAnsi="Times New Roman"/>
                <w:sz w:val="22"/>
                <w:szCs w:val="22"/>
              </w:rPr>
              <w:t>, ул. Полевая, 2 тракторов.</w:t>
            </w:r>
            <w:r w:rsidR="004916B9" w:rsidRPr="0018035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256CDD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202</w:t>
            </w:r>
            <w:r w:rsidR="00851F6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7670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579E6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проведение 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 квартал</w:t>
            </w:r>
            <w:r w:rsidR="00851F66">
              <w:rPr>
                <w:rFonts w:ascii="Times New Roman" w:hAnsi="Times New Roman"/>
                <w:szCs w:val="24"/>
              </w:rPr>
              <w:t xml:space="preserve">у </w:t>
            </w:r>
            <w:r w:rsidR="00AF2AB2">
              <w:rPr>
                <w:rFonts w:ascii="Times New Roman" w:hAnsi="Times New Roman"/>
                <w:szCs w:val="24"/>
              </w:rPr>
              <w:t xml:space="preserve"> д. Пожарище 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10 «Земельных сертификатов» на общую сумму  2032470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D412A">
              <w:rPr>
                <w:rFonts w:ascii="Times New Roman" w:hAnsi="Times New Roman"/>
                <w:szCs w:val="24"/>
              </w:rPr>
              <w:t xml:space="preserve"> 30.03.2023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д. </w:t>
            </w:r>
            <w:proofErr w:type="spellStart"/>
            <w:r w:rsidR="00D20331">
              <w:rPr>
                <w:rFonts w:ascii="Times New Roman" w:hAnsi="Times New Roman"/>
                <w:szCs w:val="24"/>
              </w:rPr>
              <w:t>Пожарищ</w:t>
            </w:r>
            <w:r w:rsidR="00E33628">
              <w:rPr>
                <w:rFonts w:ascii="Times New Roman" w:hAnsi="Times New Roman"/>
                <w:szCs w:val="24"/>
              </w:rPr>
              <w:t>ею</w:t>
            </w:r>
            <w:proofErr w:type="spellEnd"/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="00E33628">
              <w:rPr>
                <w:rFonts w:ascii="Times New Roman" w:hAnsi="Times New Roman"/>
                <w:szCs w:val="24"/>
              </w:rPr>
              <w:t xml:space="preserve">Проведены 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>ы</w:t>
            </w:r>
            <w:proofErr w:type="gramEnd"/>
            <w:r w:rsidR="00D20331"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 w:rsidR="00D20331">
              <w:rPr>
                <w:rFonts w:ascii="Times New Roman" w:hAnsi="Times New Roman"/>
                <w:szCs w:val="24"/>
              </w:rPr>
              <w:t>;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FB651B">
              <w:rPr>
                <w:rFonts w:ascii="Times New Roman" w:hAnsi="Times New Roman"/>
                <w:szCs w:val="24"/>
              </w:rPr>
              <w:t>в количестве 1</w:t>
            </w:r>
            <w:r w:rsidR="00D20331">
              <w:rPr>
                <w:rFonts w:ascii="Times New Roman" w:hAnsi="Times New Roman"/>
                <w:szCs w:val="24"/>
              </w:rPr>
              <w:t>2</w:t>
            </w:r>
            <w:r w:rsidR="00E33628">
              <w:rPr>
                <w:rFonts w:ascii="Times New Roman" w:hAnsi="Times New Roman"/>
                <w:szCs w:val="24"/>
              </w:rPr>
              <w:t>0</w:t>
            </w:r>
            <w:r w:rsidR="00FB651B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>ед.</w:t>
            </w:r>
            <w:r w:rsidR="00593220">
              <w:rPr>
                <w:rFonts w:ascii="Times New Roman" w:hAnsi="Times New Roman"/>
                <w:szCs w:val="24"/>
              </w:rPr>
              <w:t xml:space="preserve">,  предоставлена схема и карта-план  д. Пожарище, </w:t>
            </w:r>
            <w:r w:rsidR="004916B9">
              <w:rPr>
                <w:rFonts w:ascii="Times New Roman" w:hAnsi="Times New Roman"/>
                <w:szCs w:val="24"/>
              </w:rPr>
              <w:t>проведена</w:t>
            </w:r>
            <w:r w:rsidR="00593220">
              <w:rPr>
                <w:rFonts w:ascii="Times New Roman" w:hAnsi="Times New Roman"/>
                <w:szCs w:val="24"/>
              </w:rPr>
              <w:t xml:space="preserve"> согласительная комиссия   31 июля 2023 года</w:t>
            </w:r>
            <w:r w:rsidR="00FB651B">
              <w:rPr>
                <w:rFonts w:ascii="Times New Roman" w:hAnsi="Times New Roman"/>
                <w:szCs w:val="24"/>
              </w:rPr>
              <w:t>.</w:t>
            </w:r>
            <w:r w:rsidR="004916B9">
              <w:rPr>
                <w:rFonts w:ascii="Times New Roman" w:hAnsi="Times New Roman"/>
                <w:szCs w:val="24"/>
              </w:rPr>
              <w:t>, оформлен протокол.</w:t>
            </w:r>
          </w:p>
          <w:p w:rsidR="00E33628" w:rsidRPr="004916B9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</w:t>
            </w:r>
            <w:r w:rsidR="004916B9">
              <w:rPr>
                <w:rFonts w:ascii="Times New Roman" w:hAnsi="Times New Roman"/>
                <w:szCs w:val="24"/>
              </w:rPr>
              <w:t>68</w:t>
            </w:r>
            <w:r>
              <w:rPr>
                <w:rFonts w:ascii="Times New Roman" w:hAnsi="Times New Roman"/>
                <w:szCs w:val="24"/>
              </w:rPr>
              <w:t xml:space="preserve">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,в</w:t>
            </w:r>
            <w:proofErr w:type="gramEnd"/>
            <w:r w:rsidR="005E7B68">
              <w:rPr>
                <w:rFonts w:ascii="Times New Roman" w:hAnsi="Times New Roman"/>
                <w:szCs w:val="24"/>
              </w:rPr>
              <w:t xml:space="preserve"> т.ч. под установку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ФАПа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 xml:space="preserve"> в д.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Макарино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>.</w:t>
            </w:r>
            <w:r w:rsidR="004916B9">
              <w:rPr>
                <w:rFonts w:ascii="Times New Roman" w:hAnsi="Times New Roman"/>
                <w:szCs w:val="24"/>
              </w:rPr>
              <w:t>,КНС</w:t>
            </w:r>
            <w:r w:rsidR="004916B9" w:rsidRPr="004916B9">
              <w:rPr>
                <w:rFonts w:ascii="Times New Roman" w:hAnsi="Times New Roman"/>
                <w:szCs w:val="24"/>
              </w:rPr>
              <w:t xml:space="preserve"> </w:t>
            </w:r>
            <w:r w:rsidR="004916B9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="004916B9">
              <w:rPr>
                <w:rFonts w:ascii="Times New Roman" w:hAnsi="Times New Roman"/>
                <w:szCs w:val="24"/>
              </w:rPr>
              <w:t>с.Нюксеницаю</w:t>
            </w:r>
            <w:proofErr w:type="spellEnd"/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</w:t>
            </w:r>
            <w:r w:rsidR="004916B9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 xml:space="preserve"> многодетным семьям ЕДВ «земельный сертификат» </w:t>
            </w:r>
            <w:r w:rsidR="00093F13">
              <w:rPr>
                <w:rFonts w:ascii="Times New Roman" w:hAnsi="Times New Roman"/>
                <w:szCs w:val="24"/>
              </w:rPr>
              <w:t>(8-ИЖС, 2-ЛПХ)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27094">
              <w:rPr>
                <w:rFonts w:ascii="Times New Roman" w:hAnsi="Times New Roman"/>
                <w:szCs w:val="24"/>
              </w:rPr>
              <w:t xml:space="preserve">на общую сумму </w:t>
            </w:r>
            <w:r w:rsidR="00093F13" w:rsidRPr="00A64F77">
              <w:rPr>
                <w:rFonts w:ascii="Times New Roman" w:hAnsi="Times New Roman"/>
                <w:color w:val="000000"/>
                <w:szCs w:val="24"/>
              </w:rPr>
              <w:t>20324</w:t>
            </w:r>
            <w:r w:rsidR="00A64F77" w:rsidRPr="00A64F77">
              <w:rPr>
                <w:rFonts w:ascii="Times New Roman" w:hAnsi="Times New Roman"/>
                <w:color w:val="000000"/>
                <w:szCs w:val="24"/>
              </w:rPr>
              <w:t xml:space="preserve">70 </w:t>
            </w:r>
            <w:r w:rsidR="00F35AB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A41C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="00627094">
              <w:rPr>
                <w:rFonts w:ascii="Times New Roman" w:hAnsi="Times New Roman"/>
                <w:szCs w:val="24"/>
              </w:rPr>
              <w:t>рубл</w:t>
            </w:r>
            <w:r w:rsidR="00421035">
              <w:rPr>
                <w:rFonts w:ascii="Times New Roman" w:hAnsi="Times New Roman"/>
                <w:szCs w:val="24"/>
              </w:rPr>
              <w:t>ей.</w:t>
            </w:r>
            <w:r w:rsidR="00627094">
              <w:rPr>
                <w:rFonts w:ascii="Times New Roman" w:hAnsi="Times New Roman"/>
                <w:szCs w:val="24"/>
              </w:rPr>
              <w:t>.</w:t>
            </w:r>
            <w:proofErr w:type="gramEnd"/>
            <w:r w:rsidR="008909B7">
              <w:rPr>
                <w:rFonts w:ascii="Times New Roman" w:hAnsi="Times New Roman"/>
                <w:szCs w:val="24"/>
              </w:rPr>
              <w:t xml:space="preserve"> </w:t>
            </w:r>
            <w:r w:rsidR="002147A5">
              <w:rPr>
                <w:rFonts w:ascii="Times New Roman" w:hAnsi="Times New Roman"/>
                <w:szCs w:val="24"/>
              </w:rPr>
              <w:t xml:space="preserve">Выделено дополнительно 3 сертификата под ИЖС </w:t>
            </w:r>
            <w:r w:rsidR="00A64F77">
              <w:rPr>
                <w:rFonts w:ascii="Times New Roman" w:hAnsi="Times New Roman"/>
                <w:szCs w:val="24"/>
              </w:rPr>
              <w:t xml:space="preserve">(Постановление Правительства Вологодской </w:t>
            </w:r>
            <w:proofErr w:type="gramStart"/>
            <w:r w:rsidR="00A64F77">
              <w:rPr>
                <w:rFonts w:ascii="Times New Roman" w:hAnsi="Times New Roman"/>
                <w:szCs w:val="24"/>
              </w:rPr>
              <w:t>области  от</w:t>
            </w:r>
            <w:proofErr w:type="gramEnd"/>
            <w:r w:rsidR="00A64F77">
              <w:rPr>
                <w:rFonts w:ascii="Times New Roman" w:hAnsi="Times New Roman"/>
                <w:szCs w:val="24"/>
              </w:rPr>
              <w:t xml:space="preserve"> 04.09.2023 года </w:t>
            </w:r>
            <w:r w:rsidR="008909B7">
              <w:rPr>
                <w:rFonts w:ascii="Times New Roman" w:hAnsi="Times New Roman"/>
                <w:szCs w:val="24"/>
              </w:rPr>
              <w:t xml:space="preserve">«О </w:t>
            </w:r>
            <w:r w:rsidR="00A64F77">
              <w:rPr>
                <w:rFonts w:ascii="Times New Roman" w:hAnsi="Times New Roman"/>
                <w:szCs w:val="24"/>
              </w:rPr>
              <w:t>перераспре</w:t>
            </w:r>
            <w:r w:rsidR="008909B7">
              <w:rPr>
                <w:rFonts w:ascii="Times New Roman" w:hAnsi="Times New Roman"/>
                <w:szCs w:val="24"/>
              </w:rPr>
              <w:t>делении  объемов субвенций между образованиями области»)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A908CC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9342,6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11514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0E3BF5">
              <w:rPr>
                <w:rFonts w:ascii="Times New Roman" w:hAnsi="Times New Roman"/>
                <w:color w:val="000000"/>
                <w:szCs w:val="24"/>
              </w:rPr>
              <w:t>618,7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11514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0E3BF5">
              <w:rPr>
                <w:rFonts w:ascii="Times New Roman" w:hAnsi="Times New Roman"/>
                <w:color w:val="000000"/>
                <w:szCs w:val="24"/>
              </w:rPr>
              <w:t>4,2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193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11514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0E3BF5">
              <w:rPr>
                <w:rFonts w:ascii="Times New Roman" w:hAnsi="Times New Roman"/>
                <w:color w:val="000000"/>
                <w:szCs w:val="24"/>
              </w:rPr>
              <w:t>618,7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3BF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34,2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1B1B21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65,7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3BF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4558,8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E3BF5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61,9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367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0EAE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B1F52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D367DD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11514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2059,9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730F00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11514D">
              <w:rPr>
                <w:rFonts w:ascii="Times New Roman" w:hAnsi="Times New Roman"/>
                <w:color w:val="000000"/>
                <w:szCs w:val="24"/>
              </w:rPr>
              <w:t>9,8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7A31">
              <w:rPr>
                <w:rFonts w:ascii="Times New Roman" w:hAnsi="Times New Roman"/>
                <w:color w:val="000000"/>
                <w:szCs w:val="24"/>
              </w:rPr>
              <w:t>32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E3BF5" w:rsidP="000E3BF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2117,2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CF4C45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0E3BF5">
              <w:rPr>
                <w:rFonts w:ascii="Times New Roman" w:hAnsi="Times New Roman"/>
                <w:color w:val="000000"/>
                <w:szCs w:val="24"/>
              </w:rPr>
              <w:t>64,5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80704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2117,2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A8604D" w:rsidP="00530C01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B80704">
              <w:rPr>
                <w:rFonts w:ascii="Times New Roman" w:hAnsi="Times New Roman"/>
                <w:color w:val="000000"/>
                <w:szCs w:val="24"/>
              </w:rPr>
              <w:t>64,5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837A31" w:rsidRDefault="00837A31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  <w:r w:rsidR="005E0EAE" w:rsidRPr="00837A31">
              <w:rPr>
                <w:rFonts w:ascii="Times New Roman" w:hAnsi="Times New Roman"/>
                <w:color w:val="000000"/>
                <w:szCs w:val="24"/>
              </w:rPr>
              <w:t>32</w:t>
            </w:r>
            <w:r w:rsidR="0058059F">
              <w:rPr>
                <w:rFonts w:ascii="Times New Roman" w:hAnsi="Times New Roman"/>
                <w:color w:val="000000"/>
                <w:szCs w:val="24"/>
              </w:rPr>
              <w:t>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80704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2117,2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1514D" w:rsidP="0011514D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</w:t>
            </w:r>
            <w:r w:rsidR="00B80704">
              <w:rPr>
                <w:rFonts w:ascii="Times New Roman" w:hAnsi="Times New Roman"/>
                <w:color w:val="000000"/>
                <w:szCs w:val="24"/>
              </w:rPr>
              <w:t>64,5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133</w:t>
            </w:r>
            <w:r w:rsidR="00CC71BF">
              <w:rPr>
                <w:rFonts w:ascii="Times New Roman" w:hAnsi="Times New Roman"/>
                <w:color w:val="000000"/>
                <w:szCs w:val="24"/>
              </w:rPr>
              <w:t>88</w:t>
            </w:r>
            <w:r w:rsidR="009F6340">
              <w:rPr>
                <w:rFonts w:ascii="Times New Roman" w:hAnsi="Times New Roman"/>
                <w:color w:val="000000"/>
                <w:szCs w:val="24"/>
              </w:rPr>
              <w:t>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53FC0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2167,7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815B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053FC0">
              <w:rPr>
                <w:rFonts w:ascii="Times New Roman" w:hAnsi="Times New Roman"/>
                <w:color w:val="000000"/>
                <w:szCs w:val="24"/>
              </w:rPr>
              <w:t>6,2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133</w:t>
            </w:r>
            <w:r w:rsidR="009F6340">
              <w:rPr>
                <w:rFonts w:ascii="Times New Roman" w:hAnsi="Times New Roman"/>
                <w:color w:val="000000"/>
                <w:szCs w:val="24"/>
              </w:rPr>
              <w:t>88,8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A604D" w:rsidP="006815B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 w:rsidR="00053FC0">
              <w:rPr>
                <w:rFonts w:ascii="Times New Roman" w:hAnsi="Times New Roman"/>
                <w:color w:val="000000"/>
                <w:szCs w:val="24"/>
              </w:rPr>
              <w:t>2167,7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815B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053FC0">
              <w:rPr>
                <w:rFonts w:ascii="Times New Roman" w:hAnsi="Times New Roman"/>
                <w:color w:val="000000"/>
                <w:szCs w:val="24"/>
              </w:rPr>
              <w:t>6,2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</w:t>
            </w:r>
            <w:r w:rsidR="00A832C9"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9F6340">
              <w:rPr>
                <w:rFonts w:ascii="Times New Roman" w:hAnsi="Times New Roman"/>
                <w:color w:val="000000"/>
                <w:szCs w:val="24"/>
              </w:rPr>
              <w:t>4,9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6815B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</w:t>
            </w:r>
            <w:r w:rsidR="00053FC0">
              <w:rPr>
                <w:rFonts w:ascii="Times New Roman" w:hAnsi="Times New Roman"/>
                <w:color w:val="000000"/>
                <w:szCs w:val="24"/>
              </w:rPr>
              <w:t>2167,7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25EE8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62,4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08AB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4B183C"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26331F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333,8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26331F">
              <w:rPr>
                <w:rFonts w:ascii="Times New Roman" w:hAnsi="Times New Roman"/>
                <w:color w:val="000000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176432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26331F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333,8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6331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87,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608,4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6331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73,9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6331F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1963B2">
              <w:rPr>
                <w:rFonts w:ascii="Times New Roman" w:hAnsi="Times New Roman"/>
                <w:color w:val="000000"/>
                <w:szCs w:val="24"/>
              </w:rPr>
              <w:t>5,0</w:t>
            </w:r>
            <w:bookmarkStart w:id="0" w:name="_GoBack"/>
            <w:bookmarkEnd w:id="0"/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B183C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26331F" w:rsidP="0026331F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2059,9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0C1177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26331F">
              <w:rPr>
                <w:rFonts w:ascii="Times New Roman" w:hAnsi="Times New Roman"/>
                <w:color w:val="000000"/>
                <w:szCs w:val="24"/>
              </w:rPr>
              <w:t>9,8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4315BD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2EC2" w:rsidRDefault="00652EC2" w:rsidP="00652EC2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652EC2" w:rsidRPr="009F70E6" w:rsidTr="00E15A04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652EC2" w:rsidRPr="009F70E6" w:rsidTr="00E15A04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9F70E6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26.01.2023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52EC2" w:rsidRPr="00DC3495" w:rsidRDefault="00652EC2" w:rsidP="00E1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Решением  Представительного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Собрания от  15.12.2022 №85 « О бюджете Нюксенского муниципального округа на 2023 год и плановый период 2024 и 2025 годов»</w:t>
            </w:r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DC3495"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CC" w:rsidRDefault="00A908CC">
      <w:r>
        <w:separator/>
      </w:r>
    </w:p>
  </w:endnote>
  <w:endnote w:type="continuationSeparator" w:id="0">
    <w:p w:rsidR="00A908CC" w:rsidRDefault="00A9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CC" w:rsidRDefault="00A908CC">
      <w:r>
        <w:separator/>
      </w:r>
    </w:p>
  </w:footnote>
  <w:footnote w:type="continuationSeparator" w:id="0">
    <w:p w:rsidR="00A908CC" w:rsidRDefault="00A9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BD" w:rsidRDefault="004315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3C4F"/>
    <w:rsid w:val="0003468F"/>
    <w:rsid w:val="00035A05"/>
    <w:rsid w:val="00041FA5"/>
    <w:rsid w:val="00052AF8"/>
    <w:rsid w:val="00053FC0"/>
    <w:rsid w:val="00055195"/>
    <w:rsid w:val="00061AFD"/>
    <w:rsid w:val="0006710C"/>
    <w:rsid w:val="00070434"/>
    <w:rsid w:val="000735FA"/>
    <w:rsid w:val="00074221"/>
    <w:rsid w:val="00093F13"/>
    <w:rsid w:val="00097651"/>
    <w:rsid w:val="000A19B6"/>
    <w:rsid w:val="000A1ED9"/>
    <w:rsid w:val="000B1F52"/>
    <w:rsid w:val="000B38BB"/>
    <w:rsid w:val="000B3A03"/>
    <w:rsid w:val="000C1177"/>
    <w:rsid w:val="000C7B20"/>
    <w:rsid w:val="000D4514"/>
    <w:rsid w:val="000D49BD"/>
    <w:rsid w:val="000E1EB5"/>
    <w:rsid w:val="000E3BF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1514D"/>
    <w:rsid w:val="00120EE6"/>
    <w:rsid w:val="001218C5"/>
    <w:rsid w:val="001267B3"/>
    <w:rsid w:val="00131776"/>
    <w:rsid w:val="00133DCC"/>
    <w:rsid w:val="00157478"/>
    <w:rsid w:val="00162069"/>
    <w:rsid w:val="00176432"/>
    <w:rsid w:val="00180352"/>
    <w:rsid w:val="00194E11"/>
    <w:rsid w:val="001963B2"/>
    <w:rsid w:val="001A1AE7"/>
    <w:rsid w:val="001A5325"/>
    <w:rsid w:val="001B07FF"/>
    <w:rsid w:val="001B1B21"/>
    <w:rsid w:val="001B6FD2"/>
    <w:rsid w:val="001C4463"/>
    <w:rsid w:val="001D583A"/>
    <w:rsid w:val="001F47DD"/>
    <w:rsid w:val="001F5696"/>
    <w:rsid w:val="001F7D04"/>
    <w:rsid w:val="00203E1D"/>
    <w:rsid w:val="002052A9"/>
    <w:rsid w:val="00205BDE"/>
    <w:rsid w:val="0021028F"/>
    <w:rsid w:val="00212627"/>
    <w:rsid w:val="002147A5"/>
    <w:rsid w:val="00215D62"/>
    <w:rsid w:val="00216FA6"/>
    <w:rsid w:val="00225EE8"/>
    <w:rsid w:val="00226107"/>
    <w:rsid w:val="00226358"/>
    <w:rsid w:val="00226F71"/>
    <w:rsid w:val="00236C1B"/>
    <w:rsid w:val="00247128"/>
    <w:rsid w:val="00256CDD"/>
    <w:rsid w:val="00262665"/>
    <w:rsid w:val="00263023"/>
    <w:rsid w:val="0026331F"/>
    <w:rsid w:val="00270003"/>
    <w:rsid w:val="002765C8"/>
    <w:rsid w:val="00281174"/>
    <w:rsid w:val="00285A3E"/>
    <w:rsid w:val="00286447"/>
    <w:rsid w:val="00287F45"/>
    <w:rsid w:val="0029110F"/>
    <w:rsid w:val="00291812"/>
    <w:rsid w:val="002A21F1"/>
    <w:rsid w:val="002A3A9C"/>
    <w:rsid w:val="002A4B07"/>
    <w:rsid w:val="002B45A1"/>
    <w:rsid w:val="002B4E0E"/>
    <w:rsid w:val="002C240A"/>
    <w:rsid w:val="002C288E"/>
    <w:rsid w:val="002C2AA7"/>
    <w:rsid w:val="002C3E41"/>
    <w:rsid w:val="002C465E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16F0D"/>
    <w:rsid w:val="00324AF6"/>
    <w:rsid w:val="00330C09"/>
    <w:rsid w:val="003310DE"/>
    <w:rsid w:val="00333458"/>
    <w:rsid w:val="003342DF"/>
    <w:rsid w:val="003351CD"/>
    <w:rsid w:val="00343205"/>
    <w:rsid w:val="003439E5"/>
    <w:rsid w:val="0034520B"/>
    <w:rsid w:val="00346685"/>
    <w:rsid w:val="00350CC6"/>
    <w:rsid w:val="00351D2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E053A"/>
    <w:rsid w:val="003E347C"/>
    <w:rsid w:val="003E5A2F"/>
    <w:rsid w:val="003F73F8"/>
    <w:rsid w:val="004019CE"/>
    <w:rsid w:val="00401A49"/>
    <w:rsid w:val="00406AC7"/>
    <w:rsid w:val="00406E65"/>
    <w:rsid w:val="00412D84"/>
    <w:rsid w:val="00414618"/>
    <w:rsid w:val="00421035"/>
    <w:rsid w:val="00424316"/>
    <w:rsid w:val="004315BD"/>
    <w:rsid w:val="00432419"/>
    <w:rsid w:val="004348FB"/>
    <w:rsid w:val="004359B1"/>
    <w:rsid w:val="00441186"/>
    <w:rsid w:val="0044667E"/>
    <w:rsid w:val="00454CE3"/>
    <w:rsid w:val="00460624"/>
    <w:rsid w:val="00461703"/>
    <w:rsid w:val="00470314"/>
    <w:rsid w:val="00475420"/>
    <w:rsid w:val="0049120D"/>
    <w:rsid w:val="004916B9"/>
    <w:rsid w:val="00491C17"/>
    <w:rsid w:val="00491EC9"/>
    <w:rsid w:val="004A000C"/>
    <w:rsid w:val="004A3967"/>
    <w:rsid w:val="004B0A4E"/>
    <w:rsid w:val="004B183C"/>
    <w:rsid w:val="004B51D4"/>
    <w:rsid w:val="004B590B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514E74"/>
    <w:rsid w:val="005202A9"/>
    <w:rsid w:val="00520DD5"/>
    <w:rsid w:val="005308AB"/>
    <w:rsid w:val="00530C01"/>
    <w:rsid w:val="0053440C"/>
    <w:rsid w:val="00545C19"/>
    <w:rsid w:val="00546262"/>
    <w:rsid w:val="0054731C"/>
    <w:rsid w:val="00550864"/>
    <w:rsid w:val="00550871"/>
    <w:rsid w:val="0055281F"/>
    <w:rsid w:val="005546F5"/>
    <w:rsid w:val="00556541"/>
    <w:rsid w:val="00570219"/>
    <w:rsid w:val="005740DE"/>
    <w:rsid w:val="0058059F"/>
    <w:rsid w:val="00593220"/>
    <w:rsid w:val="00593731"/>
    <w:rsid w:val="00595171"/>
    <w:rsid w:val="005A1DD2"/>
    <w:rsid w:val="005A2516"/>
    <w:rsid w:val="005A2D73"/>
    <w:rsid w:val="005A5846"/>
    <w:rsid w:val="005B297C"/>
    <w:rsid w:val="005B345E"/>
    <w:rsid w:val="005B3971"/>
    <w:rsid w:val="005B73B3"/>
    <w:rsid w:val="005C1ACD"/>
    <w:rsid w:val="005C4AA0"/>
    <w:rsid w:val="005D11B0"/>
    <w:rsid w:val="005D62C7"/>
    <w:rsid w:val="005D79E0"/>
    <w:rsid w:val="005E0EAE"/>
    <w:rsid w:val="005E3A59"/>
    <w:rsid w:val="005E7B68"/>
    <w:rsid w:val="005F2099"/>
    <w:rsid w:val="005F36FF"/>
    <w:rsid w:val="00600305"/>
    <w:rsid w:val="00602AF0"/>
    <w:rsid w:val="00606648"/>
    <w:rsid w:val="00611C62"/>
    <w:rsid w:val="006131FF"/>
    <w:rsid w:val="006155D8"/>
    <w:rsid w:val="006244F6"/>
    <w:rsid w:val="00626AAD"/>
    <w:rsid w:val="00627094"/>
    <w:rsid w:val="0062759D"/>
    <w:rsid w:val="00633565"/>
    <w:rsid w:val="00633F4C"/>
    <w:rsid w:val="0063753B"/>
    <w:rsid w:val="00637B4A"/>
    <w:rsid w:val="006446FD"/>
    <w:rsid w:val="0064572F"/>
    <w:rsid w:val="00651053"/>
    <w:rsid w:val="00652EC2"/>
    <w:rsid w:val="006535BA"/>
    <w:rsid w:val="006540C2"/>
    <w:rsid w:val="006669D7"/>
    <w:rsid w:val="006731F1"/>
    <w:rsid w:val="006815BE"/>
    <w:rsid w:val="00681A25"/>
    <w:rsid w:val="00681AEC"/>
    <w:rsid w:val="00685229"/>
    <w:rsid w:val="00692A5F"/>
    <w:rsid w:val="00696D03"/>
    <w:rsid w:val="006A604D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146E4"/>
    <w:rsid w:val="00721686"/>
    <w:rsid w:val="00722088"/>
    <w:rsid w:val="007245BC"/>
    <w:rsid w:val="00730F00"/>
    <w:rsid w:val="0073103A"/>
    <w:rsid w:val="007404B5"/>
    <w:rsid w:val="00743A6D"/>
    <w:rsid w:val="00744B15"/>
    <w:rsid w:val="007529D3"/>
    <w:rsid w:val="00757CE2"/>
    <w:rsid w:val="0076706A"/>
    <w:rsid w:val="00782ADB"/>
    <w:rsid w:val="007854FD"/>
    <w:rsid w:val="007934ED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4149"/>
    <w:rsid w:val="007E5200"/>
    <w:rsid w:val="007E5A94"/>
    <w:rsid w:val="007E622B"/>
    <w:rsid w:val="007E6608"/>
    <w:rsid w:val="00800343"/>
    <w:rsid w:val="0080419C"/>
    <w:rsid w:val="008070F0"/>
    <w:rsid w:val="00812DEC"/>
    <w:rsid w:val="00814B8F"/>
    <w:rsid w:val="00815687"/>
    <w:rsid w:val="008161C4"/>
    <w:rsid w:val="00820FBC"/>
    <w:rsid w:val="008234B6"/>
    <w:rsid w:val="00823C4D"/>
    <w:rsid w:val="008306D8"/>
    <w:rsid w:val="00837A31"/>
    <w:rsid w:val="00837FEA"/>
    <w:rsid w:val="00840538"/>
    <w:rsid w:val="00851F66"/>
    <w:rsid w:val="00856D1C"/>
    <w:rsid w:val="00871A10"/>
    <w:rsid w:val="00886FA3"/>
    <w:rsid w:val="008909B7"/>
    <w:rsid w:val="00890A35"/>
    <w:rsid w:val="00894720"/>
    <w:rsid w:val="00897C95"/>
    <w:rsid w:val="008A0ED1"/>
    <w:rsid w:val="008A16CF"/>
    <w:rsid w:val="008A3513"/>
    <w:rsid w:val="008B372E"/>
    <w:rsid w:val="008B742D"/>
    <w:rsid w:val="008C1C0D"/>
    <w:rsid w:val="008C7791"/>
    <w:rsid w:val="008D5222"/>
    <w:rsid w:val="008E0D5A"/>
    <w:rsid w:val="008F3CD0"/>
    <w:rsid w:val="00900796"/>
    <w:rsid w:val="00901649"/>
    <w:rsid w:val="00902212"/>
    <w:rsid w:val="00902AB0"/>
    <w:rsid w:val="00916097"/>
    <w:rsid w:val="00916E00"/>
    <w:rsid w:val="00920609"/>
    <w:rsid w:val="00920793"/>
    <w:rsid w:val="009315D9"/>
    <w:rsid w:val="00937838"/>
    <w:rsid w:val="00942106"/>
    <w:rsid w:val="0094381D"/>
    <w:rsid w:val="00943829"/>
    <w:rsid w:val="0094552B"/>
    <w:rsid w:val="00947422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1F45"/>
    <w:rsid w:val="00992B75"/>
    <w:rsid w:val="00992C03"/>
    <w:rsid w:val="009A4700"/>
    <w:rsid w:val="009A4F4D"/>
    <w:rsid w:val="009A63FE"/>
    <w:rsid w:val="009B0B99"/>
    <w:rsid w:val="009B1E9D"/>
    <w:rsid w:val="009D0A23"/>
    <w:rsid w:val="009D1C36"/>
    <w:rsid w:val="009E0DD8"/>
    <w:rsid w:val="009E3E79"/>
    <w:rsid w:val="009F396E"/>
    <w:rsid w:val="009F40AF"/>
    <w:rsid w:val="009F516B"/>
    <w:rsid w:val="009F6340"/>
    <w:rsid w:val="009F70E6"/>
    <w:rsid w:val="00A00577"/>
    <w:rsid w:val="00A11029"/>
    <w:rsid w:val="00A16219"/>
    <w:rsid w:val="00A16C1E"/>
    <w:rsid w:val="00A2349A"/>
    <w:rsid w:val="00A26CC5"/>
    <w:rsid w:val="00A27C7B"/>
    <w:rsid w:val="00A32CA7"/>
    <w:rsid w:val="00A36821"/>
    <w:rsid w:val="00A454AF"/>
    <w:rsid w:val="00A501CA"/>
    <w:rsid w:val="00A529B2"/>
    <w:rsid w:val="00A544F6"/>
    <w:rsid w:val="00A6163F"/>
    <w:rsid w:val="00A64F77"/>
    <w:rsid w:val="00A66A54"/>
    <w:rsid w:val="00A67100"/>
    <w:rsid w:val="00A67588"/>
    <w:rsid w:val="00A727C8"/>
    <w:rsid w:val="00A75417"/>
    <w:rsid w:val="00A832C9"/>
    <w:rsid w:val="00A8604D"/>
    <w:rsid w:val="00A908CC"/>
    <w:rsid w:val="00A97B23"/>
    <w:rsid w:val="00AA12F4"/>
    <w:rsid w:val="00AA50F6"/>
    <w:rsid w:val="00AA51F4"/>
    <w:rsid w:val="00AA5D08"/>
    <w:rsid w:val="00AA7666"/>
    <w:rsid w:val="00AB260C"/>
    <w:rsid w:val="00AC4B6A"/>
    <w:rsid w:val="00AD2A6F"/>
    <w:rsid w:val="00AD788A"/>
    <w:rsid w:val="00AF2AB2"/>
    <w:rsid w:val="00B0703A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67C83"/>
    <w:rsid w:val="00B759AF"/>
    <w:rsid w:val="00B80704"/>
    <w:rsid w:val="00B80EA0"/>
    <w:rsid w:val="00B81BE3"/>
    <w:rsid w:val="00B86ADD"/>
    <w:rsid w:val="00B902CE"/>
    <w:rsid w:val="00B90D10"/>
    <w:rsid w:val="00B91F42"/>
    <w:rsid w:val="00B94B98"/>
    <w:rsid w:val="00BB2033"/>
    <w:rsid w:val="00BB4C13"/>
    <w:rsid w:val="00BC1B6E"/>
    <w:rsid w:val="00BC232B"/>
    <w:rsid w:val="00BD20D6"/>
    <w:rsid w:val="00BD71DC"/>
    <w:rsid w:val="00BE3146"/>
    <w:rsid w:val="00BE3F16"/>
    <w:rsid w:val="00BF0E9B"/>
    <w:rsid w:val="00BF1C10"/>
    <w:rsid w:val="00BF3665"/>
    <w:rsid w:val="00BF60F4"/>
    <w:rsid w:val="00C045DA"/>
    <w:rsid w:val="00C07090"/>
    <w:rsid w:val="00C07757"/>
    <w:rsid w:val="00C3335A"/>
    <w:rsid w:val="00C37652"/>
    <w:rsid w:val="00C4264A"/>
    <w:rsid w:val="00C579E6"/>
    <w:rsid w:val="00C62B9B"/>
    <w:rsid w:val="00C643BC"/>
    <w:rsid w:val="00C6464F"/>
    <w:rsid w:val="00C70014"/>
    <w:rsid w:val="00C7031C"/>
    <w:rsid w:val="00C77E98"/>
    <w:rsid w:val="00C8005B"/>
    <w:rsid w:val="00C80CE3"/>
    <w:rsid w:val="00C80EAC"/>
    <w:rsid w:val="00C83837"/>
    <w:rsid w:val="00C866B1"/>
    <w:rsid w:val="00C934CC"/>
    <w:rsid w:val="00C94313"/>
    <w:rsid w:val="00C96CFB"/>
    <w:rsid w:val="00CA1A83"/>
    <w:rsid w:val="00CB3763"/>
    <w:rsid w:val="00CB737F"/>
    <w:rsid w:val="00CC0E2D"/>
    <w:rsid w:val="00CC4CCE"/>
    <w:rsid w:val="00CC71BF"/>
    <w:rsid w:val="00CD2418"/>
    <w:rsid w:val="00CD5488"/>
    <w:rsid w:val="00CD574F"/>
    <w:rsid w:val="00CD7DFB"/>
    <w:rsid w:val="00CE182E"/>
    <w:rsid w:val="00CE3712"/>
    <w:rsid w:val="00CE4726"/>
    <w:rsid w:val="00CE5A84"/>
    <w:rsid w:val="00CE608A"/>
    <w:rsid w:val="00CE6DD1"/>
    <w:rsid w:val="00CF0906"/>
    <w:rsid w:val="00CF4C45"/>
    <w:rsid w:val="00CF4F62"/>
    <w:rsid w:val="00CF7996"/>
    <w:rsid w:val="00CF7FA6"/>
    <w:rsid w:val="00D015A3"/>
    <w:rsid w:val="00D01A2C"/>
    <w:rsid w:val="00D01FFC"/>
    <w:rsid w:val="00D039DA"/>
    <w:rsid w:val="00D11B2C"/>
    <w:rsid w:val="00D15D8E"/>
    <w:rsid w:val="00D16899"/>
    <w:rsid w:val="00D20331"/>
    <w:rsid w:val="00D367DD"/>
    <w:rsid w:val="00D4211E"/>
    <w:rsid w:val="00D43FB5"/>
    <w:rsid w:val="00D5458E"/>
    <w:rsid w:val="00D603A7"/>
    <w:rsid w:val="00D6601F"/>
    <w:rsid w:val="00D67012"/>
    <w:rsid w:val="00D672DA"/>
    <w:rsid w:val="00D71CA3"/>
    <w:rsid w:val="00D82B4E"/>
    <w:rsid w:val="00D84B6C"/>
    <w:rsid w:val="00D85BCB"/>
    <w:rsid w:val="00D86546"/>
    <w:rsid w:val="00DA379B"/>
    <w:rsid w:val="00DB3732"/>
    <w:rsid w:val="00DB58E6"/>
    <w:rsid w:val="00DC3495"/>
    <w:rsid w:val="00DD7C08"/>
    <w:rsid w:val="00DD7EA0"/>
    <w:rsid w:val="00DE2915"/>
    <w:rsid w:val="00DE4D68"/>
    <w:rsid w:val="00DE6280"/>
    <w:rsid w:val="00DF23F7"/>
    <w:rsid w:val="00E014A4"/>
    <w:rsid w:val="00E022EA"/>
    <w:rsid w:val="00E21EB7"/>
    <w:rsid w:val="00E259A3"/>
    <w:rsid w:val="00E26085"/>
    <w:rsid w:val="00E30FE6"/>
    <w:rsid w:val="00E33628"/>
    <w:rsid w:val="00E33B34"/>
    <w:rsid w:val="00E369E2"/>
    <w:rsid w:val="00E37DA7"/>
    <w:rsid w:val="00E4459C"/>
    <w:rsid w:val="00E52572"/>
    <w:rsid w:val="00E568B8"/>
    <w:rsid w:val="00E60091"/>
    <w:rsid w:val="00E7230E"/>
    <w:rsid w:val="00E95D02"/>
    <w:rsid w:val="00EA132A"/>
    <w:rsid w:val="00EA424A"/>
    <w:rsid w:val="00EB03B8"/>
    <w:rsid w:val="00EC3D70"/>
    <w:rsid w:val="00ED24A1"/>
    <w:rsid w:val="00ED6B0F"/>
    <w:rsid w:val="00EF1F6A"/>
    <w:rsid w:val="00F04705"/>
    <w:rsid w:val="00F23FD7"/>
    <w:rsid w:val="00F2732F"/>
    <w:rsid w:val="00F30F0C"/>
    <w:rsid w:val="00F32B6B"/>
    <w:rsid w:val="00F3336B"/>
    <w:rsid w:val="00F35ABE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41CA"/>
    <w:rsid w:val="00FA6D19"/>
    <w:rsid w:val="00FB041B"/>
    <w:rsid w:val="00FB651B"/>
    <w:rsid w:val="00FB66E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2460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E445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49B0-62A0-4FE3-A2AC-54FDE61C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4</cp:revision>
  <cp:lastPrinted>2023-07-11T07:13:00Z</cp:lastPrinted>
  <dcterms:created xsi:type="dcterms:W3CDTF">2023-10-17T17:02:00Z</dcterms:created>
  <dcterms:modified xsi:type="dcterms:W3CDTF">2023-10-17T17:15:00Z</dcterms:modified>
</cp:coreProperties>
</file>