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A8A" w:rsidRDefault="00C756F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Пояснительная записка </w:t>
      </w:r>
    </w:p>
    <w:p w:rsidR="00C04A8A" w:rsidRDefault="00C756F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 отчету об исполнении муниципальной программы </w:t>
      </w:r>
    </w:p>
    <w:p w:rsidR="00C04A8A" w:rsidRDefault="00C756FB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"Совершенствование муниципального управления в </w:t>
      </w:r>
      <w:proofErr w:type="spellStart"/>
      <w:r>
        <w:rPr>
          <w:rFonts w:ascii="Times New Roman" w:hAnsi="Times New Roman"/>
          <w:sz w:val="28"/>
          <w:szCs w:val="28"/>
        </w:rPr>
        <w:t>Нюксенском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районе на 2020-2024 годы"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 2022 год.</w:t>
      </w:r>
    </w:p>
    <w:p w:rsidR="00C04A8A" w:rsidRDefault="00C04A8A">
      <w:pPr>
        <w:pStyle w:val="Default"/>
        <w:rPr>
          <w:sz w:val="28"/>
          <w:szCs w:val="28"/>
        </w:rPr>
      </w:pPr>
    </w:p>
    <w:p w:rsidR="00C04A8A" w:rsidRDefault="00C756F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>
        <w:rPr>
          <w:rFonts w:ascii="Times New Roman" w:hAnsi="Times New Roman"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Совершенствование муниципального управления в </w:t>
      </w:r>
      <w:proofErr w:type="spellStart"/>
      <w:r>
        <w:rPr>
          <w:rFonts w:ascii="Times New Roman" w:hAnsi="Times New Roman"/>
          <w:sz w:val="28"/>
          <w:szCs w:val="28"/>
        </w:rPr>
        <w:t>Нюксенском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районе на 2020-2024 годы" </w:t>
      </w:r>
      <w:r>
        <w:rPr>
          <w:rFonts w:ascii="Times New Roman" w:hAnsi="Times New Roman" w:cs="Times New Roman"/>
          <w:sz w:val="28"/>
          <w:szCs w:val="28"/>
        </w:rPr>
        <w:t>утверждена постановлением администрации района от 14.10.2019 № 305 с объемом бюджетных ассигнований в сумме 30956,1 тыс. рублей (с изменениями от 25.07.2022 №1</w:t>
      </w:r>
      <w:r>
        <w:rPr>
          <w:rFonts w:ascii="Times New Roman" w:hAnsi="Times New Roman" w:cs="Times New Roman"/>
          <w:sz w:val="28"/>
          <w:szCs w:val="28"/>
        </w:rPr>
        <w:t xml:space="preserve">55). </w:t>
      </w:r>
    </w:p>
    <w:p w:rsidR="00C04A8A" w:rsidRDefault="00C756F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направлена на эффективное функционирование и развитие муниципальной службы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Нюксенском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районе. </w:t>
      </w:r>
    </w:p>
    <w:p w:rsidR="00C04A8A" w:rsidRDefault="00C756F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муниципальной программе реализуются 4 подпрограммы:</w:t>
      </w:r>
    </w:p>
    <w:p w:rsidR="00C04A8A" w:rsidRDefault="00C756F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 1</w:t>
      </w:r>
      <w:r>
        <w:rPr>
          <w:rFonts w:ascii="Times New Roman" w:hAnsi="Times New Roman" w:cs="Times New Roman"/>
          <w:sz w:val="28"/>
          <w:szCs w:val="28"/>
        </w:rPr>
        <w:t xml:space="preserve"> «Развитие кадрового потенциала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Нюксенском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</w:t>
      </w:r>
      <w:r>
        <w:rPr>
          <w:rFonts w:ascii="Times New Roman" w:hAnsi="Times New Roman" w:cs="Times New Roman"/>
          <w:sz w:val="28"/>
          <w:szCs w:val="28"/>
        </w:rPr>
        <w:t xml:space="preserve">ниципальном районе». Подпрограмма направлена на обеспечение устойчивого развития кадрового потенциала  с целью социально-экономического развития района. Объем бюджетных ассигнований на реализацию подпрограммы в 2022 году составил  290,0 тыс. руб. Денежные </w:t>
      </w:r>
      <w:r>
        <w:rPr>
          <w:rFonts w:ascii="Times New Roman" w:hAnsi="Times New Roman" w:cs="Times New Roman"/>
          <w:sz w:val="28"/>
          <w:szCs w:val="28"/>
        </w:rPr>
        <w:t>средства направляются на реализацию мероприятий:</w:t>
      </w:r>
    </w:p>
    <w:p w:rsidR="00C04A8A" w:rsidRDefault="00C756F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Привлечение квалифицированных специалистов на территорию района;</w:t>
      </w:r>
    </w:p>
    <w:p w:rsidR="00C04A8A" w:rsidRDefault="00C756F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Совершенствование  и повышение профессионального уровня кадров;</w:t>
      </w:r>
    </w:p>
    <w:p w:rsidR="00C04A8A" w:rsidRDefault="00C756F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Создание системы мониторинга, анализа и прогнозирования рынка труда и</w:t>
      </w:r>
      <w:r>
        <w:rPr>
          <w:rFonts w:ascii="Times New Roman" w:hAnsi="Times New Roman" w:cs="Times New Roman"/>
          <w:sz w:val="28"/>
          <w:szCs w:val="28"/>
        </w:rPr>
        <w:t xml:space="preserve"> рынка образовательных услуг.</w:t>
      </w:r>
    </w:p>
    <w:p w:rsidR="00C04A8A" w:rsidRDefault="00C756F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итогам реализации подпрограммы 1 за 2022 год исполнение составило 208,0 тыс. руб. Денежные средства не освоены в полном в связи с тем, что дополнительное повышение квалификации не требовалось.</w:t>
      </w:r>
      <w:proofErr w:type="gramEnd"/>
    </w:p>
    <w:p w:rsidR="00C04A8A" w:rsidRDefault="00C756F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подпрограмме 1 достигнуты в</w:t>
      </w:r>
      <w:r>
        <w:rPr>
          <w:rFonts w:ascii="Times New Roman" w:hAnsi="Times New Roman" w:cs="Times New Roman"/>
          <w:sz w:val="28"/>
          <w:szCs w:val="28"/>
        </w:rPr>
        <w:t xml:space="preserve">се целевые показатели. </w:t>
      </w:r>
    </w:p>
    <w:p w:rsidR="00C04A8A" w:rsidRDefault="00C756F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 2</w:t>
      </w:r>
      <w:r>
        <w:rPr>
          <w:rFonts w:ascii="Times New Roman" w:hAnsi="Times New Roman" w:cs="Times New Roman"/>
          <w:sz w:val="28"/>
          <w:szCs w:val="28"/>
        </w:rPr>
        <w:t xml:space="preserve"> «Обеспечение защиты прав и законных интересов граждан, общества от угроз, связанных с коррупцией». Подпрограмма направлена на совершенствование механизмов предупреждения угроз, связанных с коррупцией. Объем бюджетных </w:t>
      </w:r>
      <w:r>
        <w:rPr>
          <w:rFonts w:ascii="Times New Roman" w:hAnsi="Times New Roman" w:cs="Times New Roman"/>
          <w:sz w:val="28"/>
          <w:szCs w:val="28"/>
        </w:rPr>
        <w:t xml:space="preserve">ассигнований на реализацию подпрограммы в 2021 году составил  5,0 тыс. руб. Денежные средства направляются на реализацию мероприятий: </w:t>
      </w:r>
    </w:p>
    <w:p w:rsidR="00C04A8A" w:rsidRDefault="00C756F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Организация правового просвещения и правового информирования граждан по вопросам противодействия коррупции.</w:t>
      </w:r>
    </w:p>
    <w:p w:rsidR="00C04A8A" w:rsidRDefault="00C756F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Обеспеч</w:t>
      </w:r>
      <w:r>
        <w:rPr>
          <w:rFonts w:ascii="Times New Roman" w:hAnsi="Times New Roman" w:cs="Times New Roman"/>
          <w:sz w:val="28"/>
          <w:szCs w:val="28"/>
        </w:rPr>
        <w:t>ение активного участия институтов гражданского общества в реализации антикоррупционной политики.</w:t>
      </w:r>
    </w:p>
    <w:p w:rsidR="00C04A8A" w:rsidRDefault="00C756F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Реализация и развитие механизмов противодействия коррупции в сфере муниципальной службы.</w:t>
      </w:r>
    </w:p>
    <w:p w:rsidR="00C04A8A" w:rsidRDefault="00C756F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Мониторинг коррупции,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факторов и мер антикоррупц</w:t>
      </w:r>
      <w:r>
        <w:rPr>
          <w:rFonts w:ascii="Times New Roman" w:hAnsi="Times New Roman" w:cs="Times New Roman"/>
          <w:sz w:val="28"/>
          <w:szCs w:val="28"/>
        </w:rPr>
        <w:t>ионной политики.</w:t>
      </w:r>
    </w:p>
    <w:p w:rsidR="00C04A8A" w:rsidRDefault="00C756F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реализации подпрограммы 2 за 2022 год исполнение составило 3,0 тыс. руб. денежные средства не освоены в полном объеме в связи с тем, что денежные средства, выделенные на приобретение подарков участникам конкурса детских рисунков </w:t>
      </w:r>
      <w:r>
        <w:rPr>
          <w:rFonts w:ascii="Times New Roman" w:hAnsi="Times New Roman" w:cs="Times New Roman"/>
          <w:sz w:val="28"/>
          <w:szCs w:val="28"/>
        </w:rPr>
        <w:t>«Коррупция глазами детей» проведены по подпрограмме 4.</w:t>
      </w:r>
    </w:p>
    <w:p w:rsidR="00C04A8A" w:rsidRDefault="00C756F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подпрограмме 2 не достигнут  только один целевой показатель, т.к. в 2022 году не удалось всем муниципальным служащим в должностные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обязанности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которых входит участие в противодействии коррупции пройт</w:t>
      </w:r>
      <w:r>
        <w:rPr>
          <w:rFonts w:ascii="Times New Roman" w:hAnsi="Times New Roman" w:cs="Times New Roman"/>
          <w:sz w:val="28"/>
          <w:szCs w:val="28"/>
        </w:rPr>
        <w:t>и повышение квалификации из-за эпидемиологической ситуации в Вологодской области.</w:t>
      </w:r>
    </w:p>
    <w:p w:rsidR="00C04A8A" w:rsidRDefault="00C756F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 3</w:t>
      </w:r>
      <w:r>
        <w:rPr>
          <w:rFonts w:ascii="Times New Roman" w:hAnsi="Times New Roman" w:cs="Times New Roman"/>
          <w:sz w:val="28"/>
          <w:szCs w:val="28"/>
        </w:rPr>
        <w:t xml:space="preserve"> «Совершенствование процессов предоставления государственных и муниципальных услуг, в том числе на базе многофункционального центра предоставления государственн</w:t>
      </w:r>
      <w:r>
        <w:rPr>
          <w:rFonts w:ascii="Times New Roman" w:hAnsi="Times New Roman" w:cs="Times New Roman"/>
          <w:sz w:val="28"/>
          <w:szCs w:val="28"/>
        </w:rPr>
        <w:t>ых и муниципальных услуг». Подпрограмма направлена на повышение качества и обеспечение доступности муниципальных услуг. Объем бюджетных ассигнований на реализацию подпрограммы в 2022 году составил  10481,6 тыс. руб. Денежные средства направляются на реализ</w:t>
      </w:r>
      <w:r>
        <w:rPr>
          <w:rFonts w:ascii="Times New Roman" w:hAnsi="Times New Roman" w:cs="Times New Roman"/>
          <w:sz w:val="28"/>
          <w:szCs w:val="28"/>
        </w:rPr>
        <w:t xml:space="preserve">ацию мероприятий: </w:t>
      </w:r>
    </w:p>
    <w:p w:rsidR="00C04A8A" w:rsidRDefault="00C756F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Организация деятельности по оказанию государственных и муниципальных услуг (выполнению работ) муниципальным учреждением «МФЦ </w:t>
      </w:r>
      <w:proofErr w:type="spellStart"/>
      <w:r>
        <w:rPr>
          <w:rFonts w:ascii="Times New Roman" w:hAnsi="Times New Roman" w:cs="Times New Roman"/>
          <w:sz w:val="28"/>
          <w:szCs w:val="28"/>
        </w:rPr>
        <w:t>Нюксенского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района»;</w:t>
      </w:r>
    </w:p>
    <w:p w:rsidR="00C04A8A" w:rsidRDefault="00C756F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Совершенствование предоставления муниципальных услуг.</w:t>
      </w:r>
    </w:p>
    <w:p w:rsidR="00C04A8A" w:rsidRDefault="00C756F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реализ</w:t>
      </w:r>
      <w:r>
        <w:rPr>
          <w:rFonts w:ascii="Times New Roman" w:hAnsi="Times New Roman" w:cs="Times New Roman"/>
          <w:sz w:val="28"/>
          <w:szCs w:val="28"/>
        </w:rPr>
        <w:t>ации подпрограммы 3 за 2022 год исполнение составило 10335,4 тыс. руб. Не удалось освоить денежные средства в полном объеме т.к. осталась экономия по услугам связи, командировкам, страховым взносам и уплате налогов.</w:t>
      </w:r>
    </w:p>
    <w:p w:rsidR="00C04A8A" w:rsidRDefault="00C756F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подпрограмме 3 достигнуты все целевые </w:t>
      </w:r>
      <w:r>
        <w:rPr>
          <w:rFonts w:ascii="Times New Roman" w:hAnsi="Times New Roman" w:cs="Times New Roman"/>
          <w:sz w:val="28"/>
          <w:szCs w:val="28"/>
        </w:rPr>
        <w:t>показатели в полном объеме.</w:t>
      </w:r>
    </w:p>
    <w:p w:rsidR="00C04A8A" w:rsidRDefault="00C756F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 4</w:t>
      </w:r>
      <w:r>
        <w:rPr>
          <w:rFonts w:ascii="Times New Roman" w:hAnsi="Times New Roman" w:cs="Times New Roman"/>
          <w:sz w:val="28"/>
          <w:szCs w:val="28"/>
        </w:rPr>
        <w:t xml:space="preserve"> «Обеспечение реализации муниципальной программы «Совершенствование муниципального управления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Нюксенском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 на 2020-2024 годы». Подпрограмма направлена повышение эффективности работы мун</w:t>
      </w:r>
      <w:r>
        <w:rPr>
          <w:rFonts w:ascii="Times New Roman" w:hAnsi="Times New Roman" w:cs="Times New Roman"/>
          <w:sz w:val="28"/>
          <w:szCs w:val="28"/>
        </w:rPr>
        <w:t>иципальных служащих и других работников органов местного самоуправления путем создания оптимальных условий  труда и стимулирования труда, эффективное содержание имущественного комплекса, предназначенного для функционирования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. Объем бюджетных ассигнованию в 2022 году на реализаци</w:t>
      </w:r>
      <w:r w:rsidR="00CC12E3">
        <w:rPr>
          <w:rFonts w:ascii="Times New Roman" w:hAnsi="Times New Roman" w:cs="Times New Roman"/>
          <w:sz w:val="28"/>
          <w:szCs w:val="28"/>
        </w:rPr>
        <w:t>ю подпрограммы составил  20946,5</w:t>
      </w:r>
      <w:r>
        <w:rPr>
          <w:rFonts w:ascii="Times New Roman" w:hAnsi="Times New Roman" w:cs="Times New Roman"/>
          <w:sz w:val="28"/>
          <w:szCs w:val="28"/>
        </w:rPr>
        <w:t xml:space="preserve">  тыс. руб. Денежные средства направляются на реализацию мероприятий: </w:t>
      </w:r>
    </w:p>
    <w:p w:rsidR="00C04A8A" w:rsidRDefault="00C756F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Обеспечение деятельности администрации района</w:t>
      </w:r>
    </w:p>
    <w:p w:rsidR="00C04A8A" w:rsidRDefault="00C756F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Осуществление отдельны</w:t>
      </w:r>
      <w:r>
        <w:rPr>
          <w:rFonts w:ascii="Times New Roman" w:hAnsi="Times New Roman" w:cs="Times New Roman"/>
          <w:sz w:val="28"/>
          <w:szCs w:val="28"/>
        </w:rPr>
        <w:t>х государственных полномочий в соответствии с законом области от 28.04.2006 №1443-ОЗ «О наделении органов местного самоуправления муниципальных районов и городских округов Вологодской области отдельными государственными полномочиями в сфере архивного дела»</w:t>
      </w:r>
    </w:p>
    <w:p w:rsidR="00C04A8A" w:rsidRDefault="00C756F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Участие органов местного самоуправления в ассоциациях муниципальных образований, «Здоровые города, районы и поселки».</w:t>
      </w:r>
    </w:p>
    <w:p w:rsidR="00C04A8A" w:rsidRDefault="00C756F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реализации подпрограммы 4 за 2022</w:t>
      </w:r>
      <w:r w:rsidR="00CC12E3">
        <w:rPr>
          <w:rFonts w:ascii="Times New Roman" w:hAnsi="Times New Roman" w:cs="Times New Roman"/>
          <w:sz w:val="28"/>
          <w:szCs w:val="28"/>
        </w:rPr>
        <w:t xml:space="preserve"> год исполнение составило 21248,3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C04A8A" w:rsidRDefault="00C756FB">
      <w:pPr>
        <w:pStyle w:val="af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подпрограмме 4 достигнуты все целевые показа</w:t>
      </w:r>
      <w:r>
        <w:rPr>
          <w:rFonts w:ascii="Times New Roman" w:hAnsi="Times New Roman" w:cs="Times New Roman"/>
          <w:sz w:val="28"/>
          <w:szCs w:val="28"/>
        </w:rPr>
        <w:t>тели в полном объеме.</w:t>
      </w:r>
    </w:p>
    <w:p w:rsidR="00C04A8A" w:rsidRDefault="00C04A8A">
      <w:pPr>
        <w:pStyle w:val="Default"/>
        <w:jc w:val="both"/>
        <w:rPr>
          <w:sz w:val="28"/>
          <w:szCs w:val="28"/>
        </w:rPr>
      </w:pPr>
    </w:p>
    <w:p w:rsidR="00C04A8A" w:rsidRDefault="00C04A8A">
      <w:pPr>
        <w:pStyle w:val="Default"/>
        <w:jc w:val="both"/>
        <w:rPr>
          <w:sz w:val="28"/>
          <w:szCs w:val="28"/>
        </w:rPr>
      </w:pPr>
    </w:p>
    <w:p w:rsidR="00C04A8A" w:rsidRDefault="00C04A8A">
      <w:pPr>
        <w:pStyle w:val="Default"/>
        <w:jc w:val="both"/>
        <w:rPr>
          <w:sz w:val="28"/>
          <w:szCs w:val="28"/>
        </w:rPr>
      </w:pPr>
    </w:p>
    <w:p w:rsidR="00C04A8A" w:rsidRDefault="00C756FB">
      <w:pPr>
        <w:pStyle w:val="Default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управляющего делами,</w:t>
      </w:r>
    </w:p>
    <w:p w:rsidR="00C04A8A" w:rsidRDefault="00C756F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по обеспечению</w:t>
      </w:r>
    </w:p>
    <w:p w:rsidR="00C04A8A" w:rsidRDefault="00C756F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деятельности администрации округа                                     С.П. </w:t>
      </w:r>
      <w:proofErr w:type="spellStart"/>
      <w:r>
        <w:rPr>
          <w:sz w:val="28"/>
          <w:szCs w:val="28"/>
        </w:rPr>
        <w:t>Епифановская</w:t>
      </w:r>
      <w:proofErr w:type="spellEnd"/>
    </w:p>
    <w:sectPr w:rsidR="00C04A8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6FB" w:rsidRDefault="00C756FB">
      <w:pPr>
        <w:spacing w:after="0" w:line="240" w:lineRule="auto"/>
      </w:pPr>
      <w:r>
        <w:separator/>
      </w:r>
    </w:p>
  </w:endnote>
  <w:endnote w:type="continuationSeparator" w:id="0">
    <w:p w:rsidR="00C756FB" w:rsidRDefault="00C7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6FB" w:rsidRDefault="00C756FB">
      <w:pPr>
        <w:spacing w:after="0" w:line="240" w:lineRule="auto"/>
      </w:pPr>
      <w:r>
        <w:separator/>
      </w:r>
    </w:p>
  </w:footnote>
  <w:footnote w:type="continuationSeparator" w:id="0">
    <w:p w:rsidR="00C756FB" w:rsidRDefault="00C756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D7BFC"/>
    <w:multiLevelType w:val="hybridMultilevel"/>
    <w:tmpl w:val="84D42FAA"/>
    <w:lvl w:ilvl="0" w:tplc="DDF229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0DCA998">
      <w:start w:val="1"/>
      <w:numFmt w:val="lowerLetter"/>
      <w:lvlText w:val="%2."/>
      <w:lvlJc w:val="left"/>
      <w:pPr>
        <w:ind w:left="1789" w:hanging="360"/>
      </w:pPr>
    </w:lvl>
    <w:lvl w:ilvl="2" w:tplc="98A21E6E">
      <w:start w:val="1"/>
      <w:numFmt w:val="lowerRoman"/>
      <w:lvlText w:val="%3."/>
      <w:lvlJc w:val="right"/>
      <w:pPr>
        <w:ind w:left="2509" w:hanging="180"/>
      </w:pPr>
    </w:lvl>
    <w:lvl w:ilvl="3" w:tplc="C7AC949C">
      <w:start w:val="1"/>
      <w:numFmt w:val="decimal"/>
      <w:lvlText w:val="%4."/>
      <w:lvlJc w:val="left"/>
      <w:pPr>
        <w:ind w:left="3229" w:hanging="360"/>
      </w:pPr>
    </w:lvl>
    <w:lvl w:ilvl="4" w:tplc="A0F0B2AC">
      <w:start w:val="1"/>
      <w:numFmt w:val="lowerLetter"/>
      <w:lvlText w:val="%5."/>
      <w:lvlJc w:val="left"/>
      <w:pPr>
        <w:ind w:left="3949" w:hanging="360"/>
      </w:pPr>
    </w:lvl>
    <w:lvl w:ilvl="5" w:tplc="00344C38">
      <w:start w:val="1"/>
      <w:numFmt w:val="lowerRoman"/>
      <w:lvlText w:val="%6."/>
      <w:lvlJc w:val="right"/>
      <w:pPr>
        <w:ind w:left="4669" w:hanging="180"/>
      </w:pPr>
    </w:lvl>
    <w:lvl w:ilvl="6" w:tplc="7226A15E">
      <w:start w:val="1"/>
      <w:numFmt w:val="decimal"/>
      <w:lvlText w:val="%7."/>
      <w:lvlJc w:val="left"/>
      <w:pPr>
        <w:ind w:left="5389" w:hanging="360"/>
      </w:pPr>
    </w:lvl>
    <w:lvl w:ilvl="7" w:tplc="2EEC64DC">
      <w:start w:val="1"/>
      <w:numFmt w:val="lowerLetter"/>
      <w:lvlText w:val="%8."/>
      <w:lvlJc w:val="left"/>
      <w:pPr>
        <w:ind w:left="6109" w:hanging="360"/>
      </w:pPr>
    </w:lvl>
    <w:lvl w:ilvl="8" w:tplc="DA627A12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A8A"/>
    <w:rsid w:val="00C04A8A"/>
    <w:rsid w:val="00C756FB"/>
    <w:rsid w:val="00CC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9">
    <w:name w:val="No Spacing"/>
    <w:uiPriority w:val="1"/>
    <w:qFormat/>
    <w:pPr>
      <w:spacing w:after="0" w:line="240" w:lineRule="auto"/>
    </w:pPr>
  </w:style>
  <w:style w:type="paragraph" w:styleId="afa">
    <w:name w:val="Body Text"/>
    <w:basedOn w:val="a"/>
    <w:link w:val="afb"/>
    <w:pPr>
      <w:spacing w:after="120"/>
    </w:pPr>
    <w:rPr>
      <w:rFonts w:ascii="Calibri" w:eastAsia="Times New Roman" w:hAnsi="Calibri" w:cs="Calibri"/>
      <w:lang w:eastAsia="ar-SA"/>
    </w:rPr>
  </w:style>
  <w:style w:type="character" w:customStyle="1" w:styleId="afb">
    <w:name w:val="Основной текст Знак"/>
    <w:basedOn w:val="a0"/>
    <w:link w:val="afa"/>
    <w:rPr>
      <w:rFonts w:ascii="Calibri" w:eastAsia="Times New Roman" w:hAnsi="Calibri" w:cs="Calibri"/>
      <w:lang w:eastAsia="ar-SA"/>
    </w:r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9">
    <w:name w:val="No Spacing"/>
    <w:uiPriority w:val="1"/>
    <w:qFormat/>
    <w:pPr>
      <w:spacing w:after="0" w:line="240" w:lineRule="auto"/>
    </w:pPr>
  </w:style>
  <w:style w:type="paragraph" w:styleId="afa">
    <w:name w:val="Body Text"/>
    <w:basedOn w:val="a"/>
    <w:link w:val="afb"/>
    <w:pPr>
      <w:spacing w:after="120"/>
    </w:pPr>
    <w:rPr>
      <w:rFonts w:ascii="Calibri" w:eastAsia="Times New Roman" w:hAnsi="Calibri" w:cs="Calibri"/>
      <w:lang w:eastAsia="ar-SA"/>
    </w:rPr>
  </w:style>
  <w:style w:type="character" w:customStyle="1" w:styleId="afb">
    <w:name w:val="Основной текст Знак"/>
    <w:basedOn w:val="a0"/>
    <w:link w:val="afa"/>
    <w:rPr>
      <w:rFonts w:ascii="Calibri" w:eastAsia="Times New Roman" w:hAnsi="Calibri" w:cs="Calibri"/>
      <w:lang w:eastAsia="ar-SA"/>
    </w:r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EpifanovskayaSP</dc:creator>
  <cp:keywords/>
  <dc:description/>
  <cp:lastModifiedBy>EpifanovskayaSP</cp:lastModifiedBy>
  <cp:revision>18</cp:revision>
  <cp:lastPrinted>2023-01-26T14:23:00Z</cp:lastPrinted>
  <dcterms:created xsi:type="dcterms:W3CDTF">2020-02-07T08:57:00Z</dcterms:created>
  <dcterms:modified xsi:type="dcterms:W3CDTF">2023-01-26T14:25:00Z</dcterms:modified>
</cp:coreProperties>
</file>