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FC7" w:rsidRPr="00194FC7" w:rsidRDefault="00194FC7" w:rsidP="0019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94F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Отчёт по муниципальной программе </w:t>
      </w:r>
    </w:p>
    <w:p w:rsidR="00194FC7" w:rsidRPr="00194FC7" w:rsidRDefault="00194FC7" w:rsidP="00194F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94FC7">
        <w:rPr>
          <w:rFonts w:ascii="Times New Roman" w:hAnsi="Times New Roman" w:cs="Times New Roman"/>
          <w:b/>
          <w:sz w:val="28"/>
          <w:szCs w:val="28"/>
        </w:rPr>
        <w:t>«Здоровье Нюксян на 2019-2025 годы»</w:t>
      </w:r>
      <w:r w:rsidR="00CD70D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за</w:t>
      </w:r>
      <w:r w:rsidR="00421D8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274FD6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 w:rsidR="00F40A14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Pr="00194FC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274FD6" w:rsidRDefault="00CA76DC" w:rsidP="00CA7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A76DC">
        <w:rPr>
          <w:rFonts w:ascii="Times New Roman" w:hAnsi="Times New Roman" w:cs="Times New Roman"/>
          <w:b/>
          <w:sz w:val="28"/>
          <w:szCs w:val="24"/>
        </w:rPr>
        <w:t xml:space="preserve">Отчет о достигнутых значениях целевых показателей (индикаторов) муниципальной программы </w:t>
      </w:r>
    </w:p>
    <w:p w:rsidR="00CA76DC" w:rsidRPr="00CA76DC" w:rsidRDefault="00CA76DC" w:rsidP="00CA7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A76DC">
        <w:rPr>
          <w:rFonts w:ascii="Times New Roman" w:hAnsi="Times New Roman" w:cs="Times New Roman"/>
          <w:b/>
          <w:sz w:val="28"/>
          <w:szCs w:val="24"/>
        </w:rPr>
        <w:t>«Здоровье Нюксян на 2019-2025 годы»</w:t>
      </w:r>
    </w:p>
    <w:tbl>
      <w:tblPr>
        <w:tblW w:w="5285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47"/>
        <w:gridCol w:w="4758"/>
        <w:gridCol w:w="1136"/>
        <w:gridCol w:w="1832"/>
        <w:gridCol w:w="593"/>
        <w:gridCol w:w="655"/>
        <w:gridCol w:w="5358"/>
      </w:tblGrid>
      <w:tr w:rsidR="00CA76DC" w:rsidTr="00426A5D">
        <w:trPr>
          <w:trHeight w:val="635"/>
        </w:trPr>
        <w:tc>
          <w:tcPr>
            <w:tcW w:w="1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N</w:t>
            </w:r>
          </w:p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п/п</w:t>
            </w:r>
          </w:p>
        </w:tc>
        <w:tc>
          <w:tcPr>
            <w:tcW w:w="162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 xml:space="preserve">Целевой показатель </w:t>
            </w:r>
          </w:p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(наименование)</w:t>
            </w: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05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Значения целевых показателей муниципальной программы, подпрограммы муниципальной программы</w:t>
            </w:r>
          </w:p>
        </w:tc>
        <w:tc>
          <w:tcPr>
            <w:tcW w:w="179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Обоснование  отклонений значений целевого показателя на конец отчетного года (при наличии)</w:t>
            </w:r>
          </w:p>
        </w:tc>
      </w:tr>
      <w:tr w:rsidR="00CA76DC" w:rsidTr="00426A5D">
        <w:trPr>
          <w:trHeight w:val="3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6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61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год, предшествующий отчетному&lt;*&gt;</w:t>
            </w:r>
          </w:p>
        </w:tc>
        <w:tc>
          <w:tcPr>
            <w:tcW w:w="439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отчетный год</w:t>
            </w:r>
          </w:p>
        </w:tc>
        <w:tc>
          <w:tcPr>
            <w:tcW w:w="17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CA76DC" w:rsidTr="00426A5D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62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61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план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факт</w:t>
            </w:r>
          </w:p>
        </w:tc>
        <w:tc>
          <w:tcPr>
            <w:tcW w:w="179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  <w:tr w:rsidR="00CA76DC" w:rsidTr="00426A5D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2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</w:t>
            </w:r>
          </w:p>
        </w:tc>
        <w:tc>
          <w:tcPr>
            <w:tcW w:w="6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4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</w:t>
            </w:r>
          </w:p>
        </w:tc>
        <w:tc>
          <w:tcPr>
            <w:tcW w:w="179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7</w:t>
            </w:r>
          </w:p>
        </w:tc>
      </w:tr>
      <w:tr w:rsidR="00CA76DC" w:rsidTr="00426A5D">
        <w:tc>
          <w:tcPr>
            <w:tcW w:w="14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485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Муниципальная программа «Здоровье нюксян на 2019-2025 годы»</w:t>
            </w:r>
          </w:p>
        </w:tc>
      </w:tr>
      <w:tr w:rsidR="009F0A3F" w:rsidTr="00426A5D">
        <w:trPr>
          <w:trHeight w:val="425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</w:t>
            </w:r>
          </w:p>
        </w:tc>
        <w:tc>
          <w:tcPr>
            <w:tcW w:w="16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Охват населения мероприятиями по пропаганде здорового образа жизни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76DC" w:rsidRDefault="00CA76DC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6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76DC" w:rsidRDefault="00F40A14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70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76DC" w:rsidRDefault="00F40A14" w:rsidP="004C36E5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  <w:t>75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03A0" w:rsidRPr="00CA76DC" w:rsidRDefault="004411CB" w:rsidP="004411CB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53,3</w:t>
            </w:r>
          </w:p>
        </w:tc>
        <w:tc>
          <w:tcPr>
            <w:tcW w:w="17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411CB" w:rsidRDefault="004411CB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4417 человек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A76DC" w:rsidRPr="004411CB" w:rsidRDefault="004411CB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Постановление Правительства Вологодской области от 12.01.2022 №38 "О продлении режима функционирования «Повышенная готовность» и внесении изменений в постановление Правительства области от 16 марта 2020 года № 229"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C58DF" w:rsidTr="00426A5D">
        <w:trPr>
          <w:trHeight w:val="705"/>
        </w:trPr>
        <w:tc>
          <w:tcPr>
            <w:tcW w:w="14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2</w:t>
            </w:r>
          </w:p>
        </w:tc>
        <w:tc>
          <w:tcPr>
            <w:tcW w:w="162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охват диспансеризацией определенных групп взрослого населения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61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F40A14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74,9</w:t>
            </w:r>
          </w:p>
        </w:tc>
        <w:tc>
          <w:tcPr>
            <w:tcW w:w="19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Cs w:val="24"/>
                <w:lang w:eastAsia="en-US"/>
              </w:rPr>
              <w:t>95</w:t>
            </w:r>
          </w:p>
        </w:tc>
        <w:tc>
          <w:tcPr>
            <w:tcW w:w="24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8DF" w:rsidRPr="00EC58DF" w:rsidRDefault="007F73F5" w:rsidP="00A67216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43,5</w:t>
            </w:r>
            <w:r w:rsidR="00426A5D">
              <w:rPr>
                <w:rFonts w:ascii="Times New Roman" w:hAnsi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791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411CB" w:rsidRPr="004411CB" w:rsidRDefault="00A67216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 xml:space="preserve">Постановление Правительства Вологодской области от 12.01.2022 №38 "О продлении режима функционирования «Повышенная готовность» и внесении изменений </w:t>
            </w:r>
            <w:r w:rsidR="004411CB" w:rsidRPr="004411CB">
              <w:rPr>
                <w:rFonts w:ascii="Times New Roman" w:hAnsi="Times New Roman" w:cs="Times New Roman"/>
              </w:rPr>
              <w:t>в</w:t>
            </w:r>
            <w:r w:rsidRPr="004411CB">
              <w:rPr>
                <w:rFonts w:ascii="Times New Roman" w:hAnsi="Times New Roman" w:cs="Times New Roman"/>
              </w:rPr>
              <w:t> постановление Правительства области от 16 марта 2020 года № 229"</w:t>
            </w:r>
            <w:r w:rsidR="004411CB">
              <w:rPr>
                <w:rFonts w:ascii="Times New Roman" w:hAnsi="Times New Roman" w:cs="Times New Roman"/>
              </w:rPr>
              <w:t>.</w:t>
            </w:r>
          </w:p>
          <w:p w:rsidR="004411CB" w:rsidRPr="004411CB" w:rsidRDefault="004411CB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План – 2276</w:t>
            </w:r>
          </w:p>
          <w:p w:rsidR="00EC58DF" w:rsidRPr="004411CB" w:rsidRDefault="004411CB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Прошли – 992</w:t>
            </w:r>
          </w:p>
        </w:tc>
      </w:tr>
      <w:tr w:rsidR="00EC58DF" w:rsidTr="00426A5D">
        <w:trPr>
          <w:trHeight w:val="150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охват женщин маммографическим исследованием от количества подлежащих в учетном году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F40A14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40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F40A14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70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8DF" w:rsidRPr="00EC58DF" w:rsidRDefault="007F73F5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80.5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67216" w:rsidRPr="004411CB" w:rsidRDefault="00A67216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План – 200</w:t>
            </w:r>
            <w:r w:rsidR="004411CB">
              <w:rPr>
                <w:rFonts w:ascii="Times New Roman" w:hAnsi="Times New Roman" w:cs="Times New Roman"/>
              </w:rPr>
              <w:t xml:space="preserve">. Факт </w:t>
            </w:r>
            <w:r w:rsidR="004411CB">
              <w:rPr>
                <w:rFonts w:ascii="Times New Roman" w:hAnsi="Times New Roman"/>
                <w:color w:val="000000" w:themeColor="text1"/>
                <w:lang w:eastAsia="en-US"/>
              </w:rPr>
              <w:t>161</w:t>
            </w:r>
          </w:p>
          <w:p w:rsidR="00A67216" w:rsidRPr="004411CB" w:rsidRDefault="00A67216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Постановление Правительства Вологодской области от 12.01.2022 №38 "О продлении режима функционирования «Повышенная готовность» и внесении изменений в постановление Правительства области от 16 марта 2020 года № 229"</w:t>
            </w:r>
          </w:p>
          <w:p w:rsidR="00EC58DF" w:rsidRPr="004411CB" w:rsidRDefault="00A67216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Не работал маммограф в Тарногской ЦРБ</w:t>
            </w:r>
            <w:r w:rsidR="004411CB">
              <w:rPr>
                <w:rFonts w:ascii="Times New Roman" w:hAnsi="Times New Roman" w:cs="Times New Roman"/>
              </w:rPr>
              <w:t>.</w:t>
            </w:r>
          </w:p>
        </w:tc>
      </w:tr>
      <w:tr w:rsidR="00EC58DF" w:rsidTr="00426A5D">
        <w:trPr>
          <w:trHeight w:val="480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4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охват населения флюорографическим обследованием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F40A14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82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F40A14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85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8DF" w:rsidRPr="00CA76DC" w:rsidRDefault="00703E8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55,1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A67216" w:rsidRPr="004411CB" w:rsidRDefault="00421D80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411CB">
              <w:rPr>
                <w:rFonts w:ascii="Times New Roman" w:hAnsi="Times New Roman" w:cs="Times New Roman"/>
              </w:rPr>
              <w:t>С марта по июль месяц в ЦРБ не работал</w:t>
            </w:r>
            <w:r w:rsidR="00A67216" w:rsidRPr="004411CB">
              <w:rPr>
                <w:rFonts w:ascii="Times New Roman" w:hAnsi="Times New Roman" w:cs="Times New Roman"/>
              </w:rPr>
              <w:t xml:space="preserve"> флюорограф</w:t>
            </w:r>
            <w:r w:rsidR="00703E8F">
              <w:rPr>
                <w:rFonts w:ascii="Times New Roman" w:hAnsi="Times New Roman" w:cs="Times New Roman"/>
              </w:rPr>
              <w:t xml:space="preserve">. Факт - </w:t>
            </w:r>
            <w:r w:rsidR="00703E8F">
              <w:rPr>
                <w:rFonts w:ascii="Times New Roman" w:hAnsi="Times New Roman"/>
                <w:color w:val="000000" w:themeColor="text1"/>
                <w:lang w:eastAsia="en-US"/>
              </w:rPr>
              <w:t>4571человек</w:t>
            </w:r>
          </w:p>
          <w:p w:rsidR="00EC58DF" w:rsidRPr="004411CB" w:rsidRDefault="00EC58DF" w:rsidP="004411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C58DF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ежегодного обследования лиц на выявление артериальной гипертонии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F40A14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3125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C58DF" w:rsidRDefault="00A52ED5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3250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8DF" w:rsidRPr="00CA76DC" w:rsidRDefault="00703E8F" w:rsidP="00703E8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 xml:space="preserve">3050 </w:t>
            </w:r>
            <w:r w:rsidR="007F73F5">
              <w:rPr>
                <w:rFonts w:ascii="Times New Roman" w:hAnsi="Times New Roman"/>
                <w:color w:val="000000" w:themeColor="text1"/>
                <w:lang w:eastAsia="en-US"/>
              </w:rPr>
              <w:t xml:space="preserve"> 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C58DF" w:rsidRPr="00786431" w:rsidRDefault="00703E8F" w:rsidP="00703E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 xml:space="preserve">93,8%. </w:t>
            </w:r>
            <w:r w:rsidRPr="004411CB">
              <w:rPr>
                <w:rFonts w:ascii="Times New Roman" w:hAnsi="Times New Roman" w:cs="Times New Roman"/>
              </w:rPr>
              <w:t>Постановление Правительства Вологодской области от 12.01.2022 №38 "О продлении режима функционирования «Повышенная готовность» и внесении изменений в постановление Правительства области от 16 марта 2020 года № 229"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C58DF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6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мероприятий по профилактике ИППП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ед.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A52ED5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8DF" w:rsidRPr="00CA76DC" w:rsidRDefault="007F73F5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6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C58DF" w:rsidRPr="00786431" w:rsidRDefault="00CB63A7" w:rsidP="007B5EFE">
            <w:pPr>
              <w:spacing w:after="0" w:line="0" w:lineRule="atLeas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Проведено большее количество мероприятий.</w:t>
            </w:r>
          </w:p>
        </w:tc>
      </w:tr>
      <w:tr w:rsidR="00EC58DF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7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spacing w:after="0" w:line="0" w:lineRule="atLeast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4"/>
                <w:lang w:eastAsia="en-US"/>
              </w:rPr>
              <w:t>рождаемость на 1 тыс. человек населения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spacing w:after="0" w:line="0" w:lineRule="atLeas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A52ED5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13,3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A52ED5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13,5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8DF" w:rsidRPr="00CA76DC" w:rsidRDefault="00EE0DD5" w:rsidP="00853607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13,5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C58DF" w:rsidRPr="00786431" w:rsidRDefault="00EC58DF" w:rsidP="00EC58DF">
            <w:pPr>
              <w:spacing w:after="0" w:line="0" w:lineRule="atLeast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</w:tr>
      <w:tr w:rsidR="00EC58DF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8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лиц, обученных в школе оказания первой помощи при травмах и отравлениях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EC58DF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D96170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C58DF" w:rsidRDefault="00A52ED5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C58DF" w:rsidRPr="00CA76DC" w:rsidRDefault="00CD70DE" w:rsidP="00EC58DF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36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EC58DF" w:rsidRPr="007B5EFE" w:rsidRDefault="00426A5D" w:rsidP="007B5EFE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4411CB">
              <w:rPr>
                <w:rFonts w:ascii="Times New Roman" w:hAnsi="Times New Roman" w:cs="Times New Roman"/>
              </w:rPr>
              <w:t>Постановление Правительства Вологодской области от 12.01.2022 №38 "О продлении режима функционирования «Повышенная готовность» и внесении изменений в постановление Правительства области от 16 марта 2020 года № 229"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26A5D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9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color w:val="FF0000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мероприятий, направленных на отказ от вредных привычек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</w:p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ед.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</w:p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426A5D" w:rsidRPr="00CA76DC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18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26A5D" w:rsidRPr="00786431" w:rsidRDefault="00426A5D" w:rsidP="00426A5D">
            <w:pPr>
              <w:spacing w:after="0" w:line="0" w:lineRule="atLeas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Проведено большее количество мероприятий.</w:t>
            </w:r>
          </w:p>
        </w:tc>
      </w:tr>
      <w:tr w:rsidR="00426A5D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10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количество человек обследованных на ВИЧ-инфекцию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2450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522C4C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248</w:t>
            </w:r>
            <w:r w:rsidR="00426A5D">
              <w:rPr>
                <w:rFonts w:ascii="Times New Roman" w:hAnsi="Times New Roman"/>
                <w:szCs w:val="24"/>
                <w:lang w:eastAsia="en-US"/>
              </w:rPr>
              <w:t>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A5D" w:rsidRPr="00CA76DC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2423  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26A5D" w:rsidRDefault="00522C4C" w:rsidP="00522C4C">
            <w:pPr>
              <w:spacing w:after="0" w:line="0" w:lineRule="atLeas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97,7</w:t>
            </w:r>
            <w:r w:rsidR="00426A5D">
              <w:rPr>
                <w:rFonts w:ascii="Times New Roman" w:hAnsi="Times New Roman"/>
                <w:lang w:eastAsia="en-US"/>
              </w:rPr>
              <w:t>%.</w:t>
            </w:r>
          </w:p>
          <w:p w:rsidR="00522C4C" w:rsidRPr="00786431" w:rsidRDefault="00522C4C" w:rsidP="00522C4C">
            <w:pPr>
              <w:spacing w:after="0" w:line="0" w:lineRule="atLeas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Показатель не достигнут.</w:t>
            </w:r>
            <w:r w:rsidRPr="004411CB">
              <w:rPr>
                <w:rFonts w:ascii="Times New Roman" w:hAnsi="Times New Roman" w:cs="Times New Roman"/>
              </w:rPr>
              <w:t xml:space="preserve"> Постановление Правительства Вологодской области от 12.01.2022 №38 "О продлении режима функционирования «Повышенная готовность» и внесении изменений в постановление Правительства области от 16 марта 2020 года № 229"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26A5D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11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szCs w:val="28"/>
                <w:lang w:eastAsia="en-US"/>
              </w:rPr>
            </w:pPr>
            <w:r>
              <w:rPr>
                <w:rFonts w:ascii="Times New Roman" w:hAnsi="Times New Roman"/>
                <w:szCs w:val="28"/>
                <w:lang w:eastAsia="en-US"/>
              </w:rPr>
              <w:t>количество обученного населения в «Школе оказания первой помощи при острых сердечно - сосудистых состояниях»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чел.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1451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3000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A5D" w:rsidRPr="00CA76DC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2000 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26A5D" w:rsidRDefault="00426A5D" w:rsidP="00426A5D">
            <w:pPr>
              <w:spacing w:after="0" w:line="0" w:lineRule="atLeas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66,6%.</w:t>
            </w:r>
          </w:p>
          <w:p w:rsidR="00426A5D" w:rsidRPr="00786431" w:rsidRDefault="00426A5D" w:rsidP="00426A5D">
            <w:pPr>
              <w:spacing w:after="0" w:line="0" w:lineRule="atLeas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Показатель не достигнут.</w:t>
            </w:r>
            <w:r w:rsidRPr="004411CB">
              <w:rPr>
                <w:rFonts w:ascii="Times New Roman" w:hAnsi="Times New Roman" w:cs="Times New Roman"/>
              </w:rPr>
              <w:t xml:space="preserve"> Постановление Правительства Вологодской области от 12.01.2022 №38 "О продлении режима функционирования «Повышенная готовность» и внесении изменений в постановление Правительства области от 16 марта 2020 года № 229"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26A5D" w:rsidTr="00426A5D">
        <w:trPr>
          <w:trHeight w:val="374"/>
        </w:trPr>
        <w:tc>
          <w:tcPr>
            <w:tcW w:w="14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12</w:t>
            </w:r>
          </w:p>
        </w:tc>
        <w:tc>
          <w:tcPr>
            <w:tcW w:w="16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  <w:color w:val="FF0000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8"/>
                <w:lang w:eastAsia="en-US"/>
              </w:rPr>
              <w:t>уровень укомплектованности врачами медицинских учреждений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%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6A5D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55,4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6A5D" w:rsidRPr="00CA76DC" w:rsidRDefault="00426A5D" w:rsidP="00426A5D">
            <w:pPr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426A5D" w:rsidRDefault="00426A5D" w:rsidP="00426A5D">
            <w:pPr>
              <w:spacing w:after="0" w:line="0" w:lineRule="atLeast"/>
              <w:rPr>
                <w:rFonts w:ascii="Times New Roman" w:hAnsi="Times New Roman"/>
                <w:color w:val="000000" w:themeColor="text1"/>
                <w:sz w:val="20"/>
                <w:szCs w:val="20"/>
                <w:lang w:eastAsia="en-US"/>
              </w:rPr>
            </w:pPr>
          </w:p>
        </w:tc>
      </w:tr>
    </w:tbl>
    <w:p w:rsidR="00CA76DC" w:rsidRDefault="00CA76DC" w:rsidP="00CA76DC">
      <w:pPr>
        <w:jc w:val="both"/>
        <w:textAlignment w:val="top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&lt;*&gt; Приводится фактическое значение целевого показателя или значение за год, предшествующий отчетному</w:t>
      </w:r>
    </w:p>
    <w:p w:rsidR="00CA76DC" w:rsidRPr="00194FC7" w:rsidRDefault="00D15FF8" w:rsidP="00CA7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194FC7">
        <w:rPr>
          <w:rFonts w:ascii="Times New Roman" w:hAnsi="Times New Roman" w:cs="Times New Roman"/>
          <w:b/>
          <w:sz w:val="28"/>
          <w:szCs w:val="32"/>
        </w:rPr>
        <w:lastRenderedPageBreak/>
        <w:t xml:space="preserve">Отчет о выполнении основных мероприятий </w:t>
      </w:r>
    </w:p>
    <w:p w:rsidR="00CA76DC" w:rsidRPr="00194FC7" w:rsidRDefault="00D15FF8" w:rsidP="00CA7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194FC7">
        <w:rPr>
          <w:rFonts w:ascii="Times New Roman" w:hAnsi="Times New Roman" w:cs="Times New Roman"/>
          <w:b/>
          <w:sz w:val="28"/>
          <w:szCs w:val="32"/>
        </w:rPr>
        <w:t xml:space="preserve">муниципальной программы </w:t>
      </w:r>
      <w:r w:rsidR="00CA76DC" w:rsidRPr="00194FC7">
        <w:rPr>
          <w:rFonts w:ascii="Times New Roman" w:hAnsi="Times New Roman" w:cs="Times New Roman"/>
          <w:b/>
          <w:sz w:val="28"/>
          <w:szCs w:val="32"/>
        </w:rPr>
        <w:t>«Здоровье Нюксян на 2019-2025 годы»</w:t>
      </w:r>
    </w:p>
    <w:tbl>
      <w:tblPr>
        <w:tblW w:w="1478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98"/>
        <w:gridCol w:w="1504"/>
        <w:gridCol w:w="1150"/>
        <w:gridCol w:w="1206"/>
        <w:gridCol w:w="3369"/>
        <w:gridCol w:w="2126"/>
        <w:gridCol w:w="1276"/>
      </w:tblGrid>
      <w:tr w:rsidR="00CA76DC" w:rsidRPr="00A22FCE" w:rsidTr="00786431">
        <w:trPr>
          <w:trHeight w:val="20"/>
        </w:trPr>
        <w:tc>
          <w:tcPr>
            <w:tcW w:w="1857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29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50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Срок выполнения плановый </w:t>
            </w:r>
          </w:p>
        </w:tc>
        <w:tc>
          <w:tcPr>
            <w:tcW w:w="120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Срок выполнения фактический</w:t>
            </w:r>
          </w:p>
        </w:tc>
        <w:tc>
          <w:tcPr>
            <w:tcW w:w="336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Ожидаемый непосредственный результат</w:t>
            </w:r>
          </w:p>
        </w:tc>
        <w:tc>
          <w:tcPr>
            <w:tcW w:w="212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Достигнутый результат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 w:rsidP="006A5281">
            <w:pPr>
              <w:spacing w:before="40" w:after="40"/>
              <w:ind w:left="49" w:hanging="49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Проблемы, возникшие в ходе реализации мероприятия</w:t>
            </w:r>
          </w:p>
        </w:tc>
      </w:tr>
      <w:tr w:rsidR="00CA76DC" w:rsidRPr="00A22FCE" w:rsidTr="00FA6544">
        <w:trPr>
          <w:trHeight w:val="70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44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Пп</w:t>
            </w: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ОМ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М</w:t>
            </w:r>
          </w:p>
        </w:tc>
        <w:tc>
          <w:tcPr>
            <w:tcW w:w="229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0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0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369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A76DC" w:rsidRPr="00A22FCE" w:rsidRDefault="00CA76DC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A3F8B" w:rsidRPr="00A22FCE" w:rsidTr="00F364B6">
        <w:trPr>
          <w:trHeight w:val="276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4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after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after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Формирование здорового образа жизни населения</w:t>
            </w:r>
          </w:p>
        </w:tc>
        <w:tc>
          <w:tcPr>
            <w:tcW w:w="150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jc w:val="center"/>
              <w:rPr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Руководитель администрации муниципального района</w:t>
            </w:r>
          </w:p>
        </w:tc>
        <w:tc>
          <w:tcPr>
            <w:tcW w:w="11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2019-2025г.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отчет за 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2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3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-охват диспансеризацией определенных групп взрослого населения не менее 95%;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-  охват населения мероприятиями по пропаганде зд</w:t>
            </w:r>
            <w:r w:rsidR="002F76EB">
              <w:rPr>
                <w:rFonts w:ascii="Times New Roman" w:hAnsi="Times New Roman"/>
                <w:sz w:val="18"/>
                <w:szCs w:val="18"/>
                <w:lang w:eastAsia="en-US"/>
              </w:rPr>
              <w:t>орового образа жизни не менее 75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- увеличение рождаемости на 1 тыс. человек населения не менее </w:t>
            </w:r>
            <w:r w:rsidR="002F76EB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13,5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-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количество ежегодного обследования лиц на выявление</w:t>
            </w:r>
            <w:r w:rsidR="002F76EB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артериальной гипертонии до 3250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чел.;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о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хват женщин мам</w:t>
            </w:r>
            <w:r w:rsidR="002F76EB">
              <w:rPr>
                <w:rFonts w:ascii="Times New Roman" w:hAnsi="Times New Roman"/>
                <w:sz w:val="18"/>
                <w:szCs w:val="18"/>
                <w:lang w:eastAsia="en-US"/>
              </w:rPr>
              <w:t>мографическим исследованием до 7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0 %;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- количество лиц, обученных в школе оказания первой помощи </w:t>
            </w:r>
            <w:r w:rsidR="002F76EB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при травмах и отравлениях до 150 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чел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.;</w:t>
            </w:r>
          </w:p>
          <w:p w:rsidR="00EA3F8B" w:rsidRPr="00A22FCE" w:rsidRDefault="00EA3F8B" w:rsidP="00EA3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-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количество мероприятий, направленных отказ от курения, употреб</w:t>
            </w:r>
            <w:r w:rsidR="002F76EB">
              <w:rPr>
                <w:rFonts w:ascii="Times New Roman" w:hAnsi="Times New Roman"/>
                <w:sz w:val="18"/>
                <w:szCs w:val="18"/>
                <w:lang w:eastAsia="en-US"/>
              </w:rPr>
              <w:t>ления алкоголя, наркотиков до 15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единиц;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-  количество человек, обсле</w:t>
            </w:r>
            <w:r w:rsidR="002F76EB">
              <w:rPr>
                <w:rFonts w:ascii="Times New Roman" w:hAnsi="Times New Roman"/>
                <w:sz w:val="18"/>
                <w:szCs w:val="18"/>
                <w:lang w:eastAsia="en-US"/>
              </w:rPr>
              <w:t>дованных на ВИЧ-инфекции до 2480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чел.;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-охват населения флюорографическим обследованием не менее 80 %;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-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количество мероприятий по профилактике ИППП (инфекции, </w:t>
            </w:r>
            <w:r w:rsidR="002F76EB">
              <w:rPr>
                <w:rFonts w:ascii="Times New Roman" w:hAnsi="Times New Roman"/>
                <w:sz w:val="18"/>
                <w:szCs w:val="18"/>
                <w:lang w:eastAsia="en-US"/>
              </w:rPr>
              <w:t>передающиеся половым путем) до 5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ед.;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- к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оличество обученного населения в «Школе оказания первой помощи при острых сердечн</w:t>
            </w:r>
            <w:r w:rsidR="002F76EB">
              <w:rPr>
                <w:rFonts w:ascii="Times New Roman" w:hAnsi="Times New Roman"/>
                <w:sz w:val="18"/>
                <w:szCs w:val="18"/>
                <w:lang w:eastAsia="en-US"/>
              </w:rPr>
              <w:t>о - сосудистых состояниях» до 30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00 чел.;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В 2022 </w:t>
            </w:r>
            <w:r w:rsidR="008B20CA">
              <w:rPr>
                <w:rFonts w:ascii="Times New Roman" w:hAnsi="Times New Roman"/>
                <w:sz w:val="18"/>
                <w:szCs w:val="18"/>
                <w:lang w:eastAsia="en-US"/>
              </w:rPr>
              <w:t>году охвачено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диспансеризацией определенных групп взрослого населения </w:t>
            </w:r>
            <w:r w:rsidR="00522C4C">
              <w:rPr>
                <w:rFonts w:ascii="Times New Roman" w:hAnsi="Times New Roman"/>
                <w:sz w:val="18"/>
                <w:szCs w:val="18"/>
                <w:lang w:eastAsia="en-US"/>
              </w:rPr>
              <w:t>4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3,</w:t>
            </w:r>
            <w:r w:rsidR="00522C4C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-  охва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чено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населения мероприятиями по пропаганде зд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орового образа жизни не менее </w:t>
            </w:r>
            <w:r w:rsidR="00522C4C">
              <w:rPr>
                <w:rFonts w:ascii="Times New Roman" w:hAnsi="Times New Roman"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3,</w:t>
            </w:r>
            <w:r w:rsidR="00522C4C">
              <w:rPr>
                <w:rFonts w:ascii="Times New Roman" w:hAnsi="Times New Roman"/>
                <w:sz w:val="18"/>
                <w:szCs w:val="18"/>
                <w:lang w:eastAsia="en-US"/>
              </w:rPr>
              <w:t>3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рождаемость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на 1 тыс.</w:t>
            </w:r>
            <w:r w:rsidR="00522C4C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человек населения 13,5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-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количество обследован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ных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лиц на выявление артериальной гипертонии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3050 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чел.;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охвачено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женщин маммографическим исследованием 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80,5 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%;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36 челове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обучено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в школе оказания первой помощи 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при травмах и отравлениях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;</w:t>
            </w:r>
          </w:p>
          <w:p w:rsidR="00EA3F8B" w:rsidRPr="00A22FCE" w:rsidRDefault="00EA3F8B" w:rsidP="00EA3F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-</w:t>
            </w:r>
            <w:r w:rsidR="008B20CA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проведено 18 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мероприятий, направленных </w:t>
            </w:r>
            <w:r w:rsidR="008B20C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на 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отказ от курения, употребления алкоголя, наркотико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в</w:t>
            </w:r>
            <w:r w:rsidR="008B20CA">
              <w:rPr>
                <w:rFonts w:ascii="Times New Roman" w:hAnsi="Times New Roman"/>
                <w:sz w:val="18"/>
                <w:szCs w:val="18"/>
                <w:lang w:eastAsia="en-US"/>
              </w:rPr>
              <w:t>;</w:t>
            </w:r>
          </w:p>
          <w:p w:rsidR="008B20CA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-  </w:t>
            </w:r>
            <w:r w:rsidR="008B20CA">
              <w:rPr>
                <w:rFonts w:ascii="Times New Roman" w:hAnsi="Times New Roman"/>
                <w:sz w:val="18"/>
                <w:szCs w:val="18"/>
                <w:lang w:eastAsia="en-US"/>
              </w:rPr>
              <w:t>2423 человека обследовано ВИЧ-инфекцию;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-</w:t>
            </w:r>
            <w:r w:rsidR="008B20CA">
              <w:rPr>
                <w:rFonts w:ascii="Times New Roman" w:hAnsi="Times New Roman"/>
                <w:sz w:val="18"/>
                <w:szCs w:val="18"/>
                <w:lang w:eastAsia="en-US"/>
              </w:rPr>
              <w:t>55,1 % населения охвачено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флюорограф</w:t>
            </w: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иче</w:t>
            </w:r>
            <w:r w:rsidR="008B20CA">
              <w:rPr>
                <w:rFonts w:ascii="Times New Roman" w:hAnsi="Times New Roman"/>
                <w:sz w:val="18"/>
                <w:szCs w:val="18"/>
                <w:lang w:eastAsia="en-US"/>
              </w:rPr>
              <w:t>ским обследованием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;</w:t>
            </w:r>
          </w:p>
          <w:p w:rsidR="00EA3F8B" w:rsidRPr="00A22FCE" w:rsidRDefault="00EA3F8B" w:rsidP="00EA3F8B">
            <w:pPr>
              <w:shd w:val="clear" w:color="auto" w:fill="FFFFFF"/>
              <w:tabs>
                <w:tab w:val="left" w:pos="715"/>
              </w:tabs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lastRenderedPageBreak/>
              <w:t>-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</w:t>
            </w:r>
            <w:r w:rsidR="008B20CA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проведено 6 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мероприятий по профилактике ИППП (инфекции, передающиеся половым путем);</w:t>
            </w:r>
          </w:p>
          <w:p w:rsidR="00EA3F8B" w:rsidRPr="00FA6544" w:rsidRDefault="00EA3F8B" w:rsidP="00D92F86">
            <w:pPr>
              <w:spacing w:after="0"/>
              <w:rPr>
                <w:rFonts w:ascii="Times New Roman" w:eastAsiaTheme="minorHAnsi" w:hAnsi="Times New Roman" w:cs="Times New Roman"/>
                <w:color w:val="FF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-</w:t>
            </w:r>
            <w:r w:rsidR="008B20CA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обучено </w:t>
            </w:r>
            <w:r w:rsidR="00D92F86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2000 человек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к</w:t>
            </w:r>
            <w:r w:rsidRPr="00A22FCE">
              <w:rPr>
                <w:rFonts w:ascii="Times New Roman" w:hAnsi="Times New Roman"/>
                <w:sz w:val="18"/>
                <w:szCs w:val="18"/>
                <w:lang w:eastAsia="en-US"/>
              </w:rPr>
              <w:t>оличество обученного населения в «Школе оказания первой помощи при острых се</w:t>
            </w:r>
            <w:r w:rsidR="00D92F86">
              <w:rPr>
                <w:rFonts w:ascii="Times New Roman" w:hAnsi="Times New Roman"/>
                <w:sz w:val="18"/>
                <w:szCs w:val="18"/>
                <w:lang w:eastAsia="en-US"/>
              </w:rPr>
              <w:t>рдечно - сосудистых состояниях».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</w:p>
        </w:tc>
      </w:tr>
      <w:tr w:rsidR="00EA3F8B" w:rsidRPr="00A22FCE" w:rsidTr="00F364B6">
        <w:trPr>
          <w:trHeight w:val="276"/>
        </w:trPr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EA3F8B" w:rsidRPr="00A22FCE" w:rsidRDefault="00EA3F8B" w:rsidP="00EA3F8B">
            <w:pPr>
              <w:rPr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4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after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50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0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after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29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after="0" w:line="2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bCs/>
                <w:color w:val="000000"/>
                <w:sz w:val="18"/>
                <w:szCs w:val="18"/>
                <w:lang w:eastAsia="en-US"/>
              </w:rPr>
              <w:t xml:space="preserve">Реализация мероприятий, направленных на развитие кадрового потенциала в области здравоохранения </w:t>
            </w:r>
          </w:p>
        </w:tc>
        <w:tc>
          <w:tcPr>
            <w:tcW w:w="150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jc w:val="center"/>
              <w:rPr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Руководитель администрации муниципального района</w:t>
            </w:r>
          </w:p>
        </w:tc>
        <w:tc>
          <w:tcPr>
            <w:tcW w:w="115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2019-2025</w:t>
            </w:r>
          </w:p>
        </w:tc>
        <w:tc>
          <w:tcPr>
            <w:tcW w:w="12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отчет за 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202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>2</w:t>
            </w:r>
            <w:r w:rsidRPr="00A22FCE">
              <w:rPr>
                <w:rFonts w:ascii="Times New Roman" w:hAnsi="Times New Roman"/>
                <w:color w:val="000000"/>
                <w:sz w:val="18"/>
                <w:szCs w:val="18"/>
                <w:lang w:eastAsia="en-US"/>
              </w:rPr>
              <w:t xml:space="preserve"> год</w:t>
            </w:r>
          </w:p>
        </w:tc>
        <w:tc>
          <w:tcPr>
            <w:tcW w:w="33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C47C31" w:rsidRDefault="00EA3F8B" w:rsidP="00EA3F8B">
            <w:pPr>
              <w:spacing w:before="40" w:after="40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C47C31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уровень укомплектованности врачами медицинских учреждений не менее 54 %.</w:t>
            </w:r>
          </w:p>
        </w:tc>
        <w:tc>
          <w:tcPr>
            <w:tcW w:w="212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EA3F8B" w:rsidRPr="00C47C31" w:rsidRDefault="00C47C31" w:rsidP="00EA3F8B">
            <w:pPr>
              <w:spacing w:after="0"/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</w:pPr>
            <w:r w:rsidRPr="00C47C31">
              <w:rPr>
                <w:rFonts w:ascii="Times New Roman" w:eastAsiaTheme="minorHAnsi" w:hAnsi="Times New Roman" w:cs="Times New Roman"/>
                <w:color w:val="000000" w:themeColor="text1"/>
                <w:sz w:val="18"/>
                <w:szCs w:val="18"/>
                <w:lang w:eastAsia="en-US"/>
              </w:rPr>
              <w:t>Укомплектованность врачами 55.4 %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EA3F8B" w:rsidRPr="00A22FCE" w:rsidRDefault="00EA3F8B" w:rsidP="00EA3F8B">
            <w:pPr>
              <w:spacing w:after="0"/>
              <w:rPr>
                <w:rFonts w:eastAsiaTheme="minorHAnsi" w:cs="Times New Roman"/>
                <w:sz w:val="18"/>
                <w:szCs w:val="18"/>
                <w:lang w:eastAsia="en-US"/>
              </w:rPr>
            </w:pPr>
          </w:p>
        </w:tc>
      </w:tr>
    </w:tbl>
    <w:p w:rsidR="00786431" w:rsidRDefault="00786431" w:rsidP="00274FD6">
      <w:pPr>
        <w:autoSpaceDE w:val="0"/>
        <w:autoSpaceDN w:val="0"/>
        <w:adjustRightInd w:val="0"/>
        <w:spacing w:after="0" w:line="240" w:lineRule="auto"/>
        <w:jc w:val="center"/>
      </w:pPr>
    </w:p>
    <w:p w:rsidR="00CA76DC" w:rsidRPr="009E3A74" w:rsidRDefault="00C52E35" w:rsidP="00274F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6" w:history="1">
        <w:r w:rsidR="00853BF5" w:rsidRPr="009E3A74">
          <w:rPr>
            <w:rFonts w:ascii="Times New Roman" w:hAnsi="Times New Roman" w:cs="Times New Roman"/>
            <w:b/>
            <w:sz w:val="28"/>
            <w:szCs w:val="28"/>
          </w:rPr>
          <w:t>Отчет</w:t>
        </w:r>
      </w:hyperlink>
      <w:r w:rsidR="00853BF5" w:rsidRPr="009E3A74">
        <w:rPr>
          <w:rFonts w:ascii="Times New Roman" w:hAnsi="Times New Roman" w:cs="Times New Roman"/>
          <w:b/>
          <w:sz w:val="28"/>
          <w:szCs w:val="28"/>
        </w:rPr>
        <w:t xml:space="preserve"> о расходах на реализацию муниципальной программы</w:t>
      </w:r>
    </w:p>
    <w:p w:rsidR="00853BF5" w:rsidRPr="009E3A74" w:rsidRDefault="00CA76DC" w:rsidP="00CA76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A74">
        <w:rPr>
          <w:rFonts w:ascii="Times New Roman" w:hAnsi="Times New Roman" w:cs="Times New Roman"/>
          <w:b/>
          <w:sz w:val="28"/>
          <w:szCs w:val="28"/>
        </w:rPr>
        <w:t xml:space="preserve">«Здоровье Нюксян на 2019-2025 годы» </w:t>
      </w:r>
      <w:r w:rsidR="00853BF5" w:rsidRPr="009E3A74">
        <w:rPr>
          <w:rFonts w:ascii="Times New Roman" w:hAnsi="Times New Roman" w:cs="Times New Roman"/>
          <w:b/>
          <w:sz w:val="28"/>
          <w:szCs w:val="28"/>
        </w:rPr>
        <w:t>за счет всех источников финансирования</w:t>
      </w:r>
    </w:p>
    <w:tbl>
      <w:tblPr>
        <w:tblW w:w="15546" w:type="dxa"/>
        <w:tblInd w:w="-45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778"/>
        <w:gridCol w:w="923"/>
        <w:gridCol w:w="3261"/>
        <w:gridCol w:w="6284"/>
        <w:gridCol w:w="1620"/>
        <w:gridCol w:w="1480"/>
        <w:gridCol w:w="1200"/>
      </w:tblGrid>
      <w:tr w:rsidR="00853BF5" w:rsidRPr="00CE1AE8" w:rsidTr="00A60B0C">
        <w:trPr>
          <w:trHeight w:val="908"/>
          <w:tblHeader/>
        </w:trPr>
        <w:tc>
          <w:tcPr>
            <w:tcW w:w="1701" w:type="dxa"/>
            <w:gridSpan w:val="2"/>
            <w:tcBorders>
              <w:bottom w:val="single" w:sz="4" w:space="0" w:color="595959"/>
            </w:tcBorders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3261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 (основного мероприятия)</w:t>
            </w:r>
          </w:p>
        </w:tc>
        <w:tc>
          <w:tcPr>
            <w:tcW w:w="6284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620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480" w:type="dxa"/>
            <w:vMerge w:val="restart"/>
            <w:tcBorders>
              <w:bottom w:val="single" w:sz="4" w:space="0" w:color="595959"/>
            </w:tcBorders>
            <w:vAlign w:val="center"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Фактические расходы на отчетную дату, тыс. руб.</w:t>
            </w:r>
          </w:p>
        </w:tc>
        <w:tc>
          <w:tcPr>
            <w:tcW w:w="1200" w:type="dxa"/>
            <w:vMerge w:val="restart"/>
            <w:tcBorders>
              <w:bottom w:val="single" w:sz="4" w:space="0" w:color="595959"/>
            </w:tcBorders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853BF5" w:rsidRPr="00CE1AE8" w:rsidTr="00A60B0C">
        <w:trPr>
          <w:trHeight w:val="20"/>
          <w:tblHeader/>
        </w:trPr>
        <w:tc>
          <w:tcPr>
            <w:tcW w:w="778" w:type="dxa"/>
            <w:noWrap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923" w:type="dxa"/>
            <w:noWrap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</w:p>
        </w:tc>
        <w:tc>
          <w:tcPr>
            <w:tcW w:w="3261" w:type="dxa"/>
            <w:vMerge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vMerge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vMerge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vMerge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CE1AE8" w:rsidRPr="00CE1AE8" w:rsidTr="00A60B0C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CE1AE8" w:rsidRPr="00CE1AE8" w:rsidRDefault="00D96170" w:rsidP="004C36E5">
            <w:pPr>
              <w:spacing w:after="0" w:line="40" w:lineRule="atLeas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3" w:type="dxa"/>
            <w:vMerge w:val="restart"/>
            <w:noWrap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1" w:type="dxa"/>
            <w:vMerge w:val="restart"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Здоровье нюксян на 2019-2025 годы</w:t>
            </w: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района </w:t>
            </w:r>
          </w:p>
        </w:tc>
        <w:tc>
          <w:tcPr>
            <w:tcW w:w="1620" w:type="dxa"/>
            <w:noWrap/>
            <w:hideMark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CE1AE8" w:rsidRPr="00CE1AE8" w:rsidTr="00A60B0C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E1AE8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CE1AE8" w:rsidRPr="00CE1AE8" w:rsidRDefault="00CE1AE8" w:rsidP="004C36E5">
            <w:pPr>
              <w:spacing w:after="0" w:line="40" w:lineRule="atLeast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CE1AE8" w:rsidRPr="00CE1AE8" w:rsidTr="00A60B0C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CE1AE8" w:rsidRPr="00CE1AE8" w:rsidRDefault="00D96170" w:rsidP="004C36E5">
            <w:pPr>
              <w:spacing w:after="0" w:line="40" w:lineRule="atLeas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3" w:type="dxa"/>
            <w:vMerge w:val="restart"/>
            <w:noWrap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1" w:type="dxa"/>
            <w:vMerge w:val="restart"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Формирование здорового образа жизни населения</w:t>
            </w: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района </w:t>
            </w:r>
          </w:p>
        </w:tc>
        <w:tc>
          <w:tcPr>
            <w:tcW w:w="1620" w:type="dxa"/>
            <w:noWrap/>
            <w:hideMark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CE1AE8" w:rsidRPr="00CE1AE8" w:rsidTr="00A60B0C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CE1AE8" w:rsidRPr="00CE1AE8" w:rsidRDefault="00CE1AE8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</w:tcPr>
          <w:p w:rsidR="00CE1AE8" w:rsidRPr="00CE1AE8" w:rsidRDefault="00CE1AE8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CE1AE8" w:rsidRPr="00CE1AE8" w:rsidTr="00315422">
        <w:trPr>
          <w:trHeight w:val="70"/>
        </w:trPr>
        <w:tc>
          <w:tcPr>
            <w:tcW w:w="778" w:type="dxa"/>
            <w:vMerge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CE1AE8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CE1AE8" w:rsidRPr="00CE1AE8" w:rsidRDefault="00CE1AE8" w:rsidP="004C36E5">
            <w:pPr>
              <w:spacing w:after="0" w:line="40" w:lineRule="atLeast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CE1AE8" w:rsidRPr="00CE1AE8" w:rsidRDefault="00FA6544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853BF5" w:rsidRPr="00CE1AE8" w:rsidTr="00315422">
        <w:trPr>
          <w:trHeight w:val="609"/>
        </w:trPr>
        <w:tc>
          <w:tcPr>
            <w:tcW w:w="778" w:type="dxa"/>
            <w:vMerge w:val="restart"/>
            <w:noWrap/>
            <w:vAlign w:val="center"/>
            <w:hideMark/>
          </w:tcPr>
          <w:p w:rsidR="00853BF5" w:rsidRPr="00CE1AE8" w:rsidRDefault="00D96170" w:rsidP="004C36E5">
            <w:pPr>
              <w:spacing w:after="0" w:line="40" w:lineRule="atLeas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923" w:type="dxa"/>
            <w:vMerge w:val="restart"/>
            <w:noWrap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261" w:type="dxa"/>
            <w:vMerge w:val="restart"/>
            <w:vAlign w:val="center"/>
          </w:tcPr>
          <w:p w:rsidR="00853BF5" w:rsidRPr="00CE1AE8" w:rsidRDefault="00CE1AE8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Реализация мероприятий, направленных на развитие кадрового потенциала в области здравоохранения </w:t>
            </w: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853BF5" w:rsidRPr="00CE1AE8" w:rsidRDefault="00853BF5" w:rsidP="004C36E5">
            <w:pPr>
              <w:spacing w:after="0" w:line="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CE1AE8">
              <w:rPr>
                <w:rFonts w:ascii="Times New Roman" w:hAnsi="Times New Roman"/>
                <w:bCs/>
                <w:sz w:val="18"/>
                <w:szCs w:val="18"/>
              </w:rPr>
              <w:t>Всего</w:t>
            </w:r>
          </w:p>
          <w:p w:rsidR="00853BF5" w:rsidRPr="00CE1AE8" w:rsidRDefault="00853BF5" w:rsidP="004C36E5">
            <w:pPr>
              <w:spacing w:after="0" w:line="40" w:lineRule="atLeast"/>
              <w:rPr>
                <w:rFonts w:ascii="Times New Roman" w:hAnsi="Times New Roman"/>
                <w:bCs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 xml:space="preserve">бюджет муниципального района </w:t>
            </w:r>
          </w:p>
        </w:tc>
        <w:tc>
          <w:tcPr>
            <w:tcW w:w="1620" w:type="dxa"/>
            <w:noWrap/>
          </w:tcPr>
          <w:p w:rsidR="00853BF5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853BF5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853BF5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315422" w:rsidRPr="00CE1AE8" w:rsidTr="00A60B0C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 w:firstLineChars="2" w:firstLine="4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собственные средства бюджета муниципального района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7F73F5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субсидии из бюджета субъекта Российской Федерации</w:t>
            </w:r>
          </w:p>
        </w:tc>
        <w:tc>
          <w:tcPr>
            <w:tcW w:w="162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7F73F5">
        <w:trPr>
          <w:trHeight w:val="20"/>
        </w:trPr>
        <w:tc>
          <w:tcPr>
            <w:tcW w:w="778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  <w:hideMark/>
          </w:tcPr>
          <w:p w:rsidR="00315422" w:rsidRPr="00CE1AE8" w:rsidRDefault="00315422" w:rsidP="004C36E5">
            <w:pPr>
              <w:spacing w:after="0" w:line="40" w:lineRule="atLeast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субвенции из бюджета субъекта Российской Федерации</w:t>
            </w:r>
          </w:p>
        </w:tc>
        <w:tc>
          <w:tcPr>
            <w:tcW w:w="162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  <w:hideMark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7F73F5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7F73F5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субвенции и иные межбюджетные трансферты из бюджетов поселений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  <w:tr w:rsidR="00315422" w:rsidRPr="00CE1AE8" w:rsidTr="007F73F5">
        <w:trPr>
          <w:trHeight w:val="20"/>
        </w:trPr>
        <w:tc>
          <w:tcPr>
            <w:tcW w:w="778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vMerge/>
            <w:vAlign w:val="center"/>
          </w:tcPr>
          <w:p w:rsidR="00315422" w:rsidRPr="00CE1AE8" w:rsidRDefault="00315422" w:rsidP="004C36E5">
            <w:pPr>
              <w:spacing w:after="0" w:line="40" w:lineRule="atLeast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284" w:type="dxa"/>
            <w:shd w:val="clear" w:color="000000" w:fill="FFFFFF"/>
            <w:vAlign w:val="center"/>
          </w:tcPr>
          <w:p w:rsidR="00315422" w:rsidRPr="00CE1AE8" w:rsidRDefault="00315422" w:rsidP="004C36E5">
            <w:pPr>
              <w:spacing w:after="0" w:line="40" w:lineRule="atLeast"/>
              <w:ind w:left="175"/>
              <w:rPr>
                <w:rFonts w:ascii="Times New Roman" w:hAnsi="Times New Roman"/>
                <w:sz w:val="18"/>
                <w:szCs w:val="18"/>
              </w:rPr>
            </w:pPr>
            <w:r w:rsidRPr="00CE1AE8"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2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8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00" w:type="dxa"/>
            <w:noWrap/>
          </w:tcPr>
          <w:p w:rsidR="00315422" w:rsidRPr="00CE1AE8" w:rsidRDefault="00315422" w:rsidP="004C36E5">
            <w:pPr>
              <w:spacing w:after="0" w:line="40" w:lineRule="atLeast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0</w:t>
            </w:r>
          </w:p>
        </w:tc>
      </w:tr>
    </w:tbl>
    <w:p w:rsidR="00853BF5" w:rsidRPr="006E4ED9" w:rsidRDefault="00853BF5" w:rsidP="00C47C31">
      <w:pPr>
        <w:rPr>
          <w:rFonts w:ascii="Times New Roman" w:hAnsi="Times New Roman"/>
          <w:szCs w:val="24"/>
        </w:rPr>
        <w:sectPr w:rsidR="00853BF5" w:rsidRPr="006E4ED9" w:rsidSect="00BA20F1">
          <w:pgSz w:w="16838" w:h="11906" w:orient="landscape"/>
          <w:pgMar w:top="993" w:right="1418" w:bottom="851" w:left="1418" w:header="709" w:footer="709" w:gutter="0"/>
          <w:cols w:space="708"/>
          <w:titlePg/>
          <w:docGrid w:linePitch="360"/>
        </w:sectPr>
      </w:pPr>
    </w:p>
    <w:p w:rsidR="007B5EFE" w:rsidRPr="0026504D" w:rsidRDefault="00C52E35" w:rsidP="00C47C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="007B5EFE" w:rsidRPr="0026504D">
          <w:rPr>
            <w:rFonts w:ascii="Times New Roman" w:hAnsi="Times New Roman" w:cs="Times New Roman"/>
            <w:b/>
            <w:sz w:val="28"/>
            <w:szCs w:val="28"/>
          </w:rPr>
          <w:t>Сведения</w:t>
        </w:r>
      </w:hyperlink>
      <w:r w:rsidR="007B5EFE" w:rsidRPr="0026504D">
        <w:rPr>
          <w:rFonts w:ascii="Times New Roman" w:hAnsi="Times New Roman" w:cs="Times New Roman"/>
          <w:b/>
          <w:sz w:val="28"/>
          <w:szCs w:val="28"/>
        </w:rPr>
        <w:t xml:space="preserve"> о внесенных за отчетный период изменениях в</w:t>
      </w:r>
    </w:p>
    <w:p w:rsidR="007B5EFE" w:rsidRPr="0026504D" w:rsidRDefault="007B5EFE" w:rsidP="007B5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504D">
        <w:rPr>
          <w:rFonts w:ascii="Times New Roman" w:hAnsi="Times New Roman" w:cs="Times New Roman"/>
          <w:b/>
          <w:sz w:val="28"/>
          <w:szCs w:val="28"/>
        </w:rPr>
        <w:t>муниципальную программу «Здоровье нюксян на 2019-2025 годы»</w:t>
      </w:r>
    </w:p>
    <w:p w:rsidR="007B5EFE" w:rsidRPr="006E4ED9" w:rsidRDefault="007B5EFE" w:rsidP="007B5EFE">
      <w:pPr>
        <w:rPr>
          <w:rFonts w:ascii="Times New Roman" w:hAnsi="Times New Roman"/>
          <w:szCs w:val="24"/>
        </w:rPr>
      </w:pPr>
    </w:p>
    <w:tbl>
      <w:tblPr>
        <w:tblW w:w="15452" w:type="dxa"/>
        <w:tblInd w:w="-431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1024"/>
        <w:gridCol w:w="5120"/>
        <w:gridCol w:w="1660"/>
        <w:gridCol w:w="1540"/>
        <w:gridCol w:w="6108"/>
      </w:tblGrid>
      <w:tr w:rsidR="007B5EFE" w:rsidRPr="006E4ED9" w:rsidTr="007F73F5">
        <w:trPr>
          <w:trHeight w:val="20"/>
        </w:trPr>
        <w:tc>
          <w:tcPr>
            <w:tcW w:w="1024" w:type="dxa"/>
            <w:vAlign w:val="center"/>
            <w:hideMark/>
          </w:tcPr>
          <w:p w:rsidR="007B5EFE" w:rsidRPr="006E4ED9" w:rsidRDefault="007B5EFE" w:rsidP="007F73F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№ п/п</w:t>
            </w:r>
          </w:p>
        </w:tc>
        <w:tc>
          <w:tcPr>
            <w:tcW w:w="5120" w:type="dxa"/>
            <w:vAlign w:val="center"/>
            <w:hideMark/>
          </w:tcPr>
          <w:p w:rsidR="007B5EFE" w:rsidRPr="006E4ED9" w:rsidRDefault="007B5EFE" w:rsidP="007F73F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Вид правового акта</w:t>
            </w:r>
          </w:p>
        </w:tc>
        <w:tc>
          <w:tcPr>
            <w:tcW w:w="1660" w:type="dxa"/>
            <w:vAlign w:val="center"/>
            <w:hideMark/>
          </w:tcPr>
          <w:p w:rsidR="007B5EFE" w:rsidRPr="006E4ED9" w:rsidRDefault="007B5EFE" w:rsidP="007F73F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Дата принятия</w:t>
            </w:r>
          </w:p>
        </w:tc>
        <w:tc>
          <w:tcPr>
            <w:tcW w:w="1540" w:type="dxa"/>
            <w:vAlign w:val="center"/>
            <w:hideMark/>
          </w:tcPr>
          <w:p w:rsidR="007B5EFE" w:rsidRPr="006E4ED9" w:rsidRDefault="007B5EFE" w:rsidP="007F73F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Номер</w:t>
            </w:r>
          </w:p>
        </w:tc>
        <w:tc>
          <w:tcPr>
            <w:tcW w:w="6108" w:type="dxa"/>
            <w:vAlign w:val="center"/>
            <w:hideMark/>
          </w:tcPr>
          <w:p w:rsidR="007B5EFE" w:rsidRPr="006E4ED9" w:rsidRDefault="007B5EFE" w:rsidP="007F73F5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Суть изменений (краткое изложение)</w:t>
            </w:r>
          </w:p>
        </w:tc>
      </w:tr>
      <w:tr w:rsidR="00277F50" w:rsidRPr="006E4ED9" w:rsidTr="00C432A7">
        <w:trPr>
          <w:trHeight w:val="20"/>
        </w:trPr>
        <w:tc>
          <w:tcPr>
            <w:tcW w:w="1024" w:type="dxa"/>
            <w:noWrap/>
            <w:hideMark/>
          </w:tcPr>
          <w:p w:rsidR="00277F50" w:rsidRPr="006E4ED9" w:rsidRDefault="00277F50" w:rsidP="00277F5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6E4ED9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20" w:type="dxa"/>
            <w:vAlign w:val="center"/>
            <w:hideMark/>
          </w:tcPr>
          <w:p w:rsidR="00277F50" w:rsidRPr="000B3B4D" w:rsidRDefault="00277F50" w:rsidP="00277F5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B3B4D">
              <w:rPr>
                <w:rFonts w:ascii="Times New Roman" w:hAnsi="Times New Roman"/>
                <w:sz w:val="24"/>
                <w:szCs w:val="28"/>
              </w:rPr>
              <w:t>Постановление администрации Нюксенского муниципального района</w:t>
            </w:r>
          </w:p>
        </w:tc>
        <w:tc>
          <w:tcPr>
            <w:tcW w:w="1660" w:type="dxa"/>
            <w:noWrap/>
            <w:vAlign w:val="center"/>
            <w:hideMark/>
          </w:tcPr>
          <w:p w:rsidR="00277F50" w:rsidRPr="000B3B4D" w:rsidRDefault="00277F50" w:rsidP="00277F5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B3B4D">
              <w:rPr>
                <w:rFonts w:ascii="Times New Roman" w:hAnsi="Times New Roman"/>
                <w:color w:val="000000"/>
                <w:sz w:val="24"/>
                <w:szCs w:val="28"/>
              </w:rPr>
              <w:t>17.01.2022</w:t>
            </w:r>
          </w:p>
        </w:tc>
        <w:tc>
          <w:tcPr>
            <w:tcW w:w="1540" w:type="dxa"/>
            <w:noWrap/>
            <w:vAlign w:val="center"/>
            <w:hideMark/>
          </w:tcPr>
          <w:p w:rsidR="00277F50" w:rsidRPr="000B3B4D" w:rsidRDefault="00277F50" w:rsidP="00277F50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B3B4D">
              <w:rPr>
                <w:rFonts w:ascii="Times New Roman" w:hAnsi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6108" w:type="dxa"/>
            <w:noWrap/>
            <w:vAlign w:val="center"/>
            <w:hideMark/>
          </w:tcPr>
          <w:p w:rsidR="00277F50" w:rsidRPr="000B3B4D" w:rsidRDefault="00277F50" w:rsidP="00D92F86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8"/>
              </w:rPr>
            </w:pPr>
            <w:r w:rsidRPr="000B3B4D">
              <w:rPr>
                <w:rFonts w:ascii="Times New Roman" w:hAnsi="Times New Roman"/>
                <w:sz w:val="24"/>
                <w:szCs w:val="28"/>
              </w:rPr>
              <w:t>Внесение изменений в объем финансового обеспечения программы.</w:t>
            </w:r>
          </w:p>
          <w:p w:rsidR="00277F50" w:rsidRPr="000B3B4D" w:rsidRDefault="00277F50" w:rsidP="00D92F86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0B3B4D">
              <w:rPr>
                <w:rFonts w:ascii="Times New Roman" w:hAnsi="Times New Roman"/>
                <w:sz w:val="24"/>
                <w:szCs w:val="28"/>
              </w:rPr>
              <w:t>Изложение в новой редакции:</w:t>
            </w:r>
          </w:p>
          <w:p w:rsidR="00277F50" w:rsidRDefault="00277F50" w:rsidP="00D92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приложения 4</w:t>
            </w:r>
            <w:r w:rsidRPr="000B3B4D">
              <w:rPr>
                <w:rFonts w:ascii="Times New Roman" w:hAnsi="Times New Roman" w:cs="Times New Roman"/>
                <w:sz w:val="24"/>
                <w:szCs w:val="28"/>
              </w:rPr>
              <w:t xml:space="preserve"> к муниципальной программе;</w:t>
            </w:r>
          </w:p>
          <w:p w:rsidR="00277F50" w:rsidRDefault="00277F50" w:rsidP="00D92F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приложения 5 к муниципальной программе.</w:t>
            </w:r>
          </w:p>
          <w:p w:rsidR="00277F50" w:rsidRPr="00496137" w:rsidRDefault="00277F50" w:rsidP="00D92F86">
            <w:pPr>
              <w:pStyle w:val="ConsPlusNormal"/>
              <w:tabs>
                <w:tab w:val="left" w:pos="851"/>
              </w:tabs>
              <w:ind w:firstLine="1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6137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утратившим силу постановления  </w:t>
            </w:r>
            <w:r w:rsidRPr="00496137">
              <w:rPr>
                <w:rFonts w:ascii="Times New Roman" w:hAnsi="Times New Roman"/>
                <w:sz w:val="24"/>
                <w:szCs w:val="24"/>
              </w:rPr>
              <w:t>от 15.10.2018 № 290 «Об утверждении муниципальной программы «Здоровье нюксян на 2019–2025 годы»</w:t>
            </w:r>
          </w:p>
        </w:tc>
      </w:tr>
    </w:tbl>
    <w:p w:rsidR="007B5EFE" w:rsidRDefault="007B5EFE" w:rsidP="007B5EFE">
      <w:pPr>
        <w:contextualSpacing/>
        <w:rPr>
          <w:rFonts w:ascii="Times New Roman" w:hAnsi="Times New Roman"/>
          <w:sz w:val="28"/>
          <w:szCs w:val="28"/>
        </w:rPr>
      </w:pPr>
    </w:p>
    <w:p w:rsidR="00277F50" w:rsidRDefault="00277F50" w:rsidP="00277F50">
      <w:pPr>
        <w:contextualSpacing/>
        <w:rPr>
          <w:rFonts w:ascii="Times New Roman" w:hAnsi="Times New Roman"/>
          <w:sz w:val="28"/>
          <w:szCs w:val="28"/>
        </w:rPr>
      </w:pPr>
    </w:p>
    <w:p w:rsidR="00277F50" w:rsidRPr="008800F0" w:rsidRDefault="00277F50" w:rsidP="00277F50">
      <w:pPr>
        <w:jc w:val="center"/>
        <w:rPr>
          <w:rFonts w:ascii="Times New Roman" w:hAnsi="Times New Roman"/>
          <w:b/>
          <w:sz w:val="28"/>
          <w:szCs w:val="24"/>
        </w:rPr>
      </w:pPr>
      <w:r w:rsidRPr="008800F0">
        <w:rPr>
          <w:rFonts w:ascii="Times New Roman" w:hAnsi="Times New Roman"/>
          <w:b/>
          <w:sz w:val="28"/>
          <w:szCs w:val="24"/>
        </w:rPr>
        <w:t xml:space="preserve">Результаты оценки эффективности муниципальной программы </w:t>
      </w:r>
    </w:p>
    <w:tbl>
      <w:tblPr>
        <w:tblW w:w="14229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80"/>
        <w:gridCol w:w="3260"/>
        <w:gridCol w:w="1820"/>
        <w:gridCol w:w="1636"/>
        <w:gridCol w:w="1701"/>
        <w:gridCol w:w="1276"/>
        <w:gridCol w:w="1701"/>
        <w:gridCol w:w="1559"/>
      </w:tblGrid>
      <w:tr w:rsidR="00277F50" w:rsidRPr="006E4ED9" w:rsidTr="00A07714">
        <w:tc>
          <w:tcPr>
            <w:tcW w:w="1276" w:type="dxa"/>
            <w:gridSpan w:val="2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764F8B">
              <w:rPr>
                <w:rFonts w:ascii="Times New Roman" w:eastAsia="Calibri" w:hAnsi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260" w:type="dxa"/>
            <w:vMerge w:val="restart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>Муниципальная программа, подпрограмма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 (основное мероприятия)</w:t>
            </w:r>
          </w:p>
        </w:tc>
        <w:tc>
          <w:tcPr>
            <w:tcW w:w="1820" w:type="dxa"/>
            <w:vMerge w:val="restart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636" w:type="dxa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701" w:type="dxa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276" w:type="dxa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 xml:space="preserve">Степень реализации мероприятий </w:t>
            </w:r>
          </w:p>
        </w:tc>
        <w:tc>
          <w:tcPr>
            <w:tcW w:w="1701" w:type="dxa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 xml:space="preserve">Эффективность использования средств бюджета муниципального района (городского округа) </w:t>
            </w:r>
          </w:p>
        </w:tc>
      </w:tr>
      <w:tr w:rsidR="00277F50" w:rsidRPr="006E4ED9" w:rsidTr="00A07714">
        <w:tc>
          <w:tcPr>
            <w:tcW w:w="596" w:type="dxa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>МП</w:t>
            </w:r>
          </w:p>
        </w:tc>
        <w:tc>
          <w:tcPr>
            <w:tcW w:w="680" w:type="dxa"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 w:rsidRPr="00764F8B">
              <w:rPr>
                <w:rFonts w:ascii="Times New Roman" w:eastAsia="Calibri" w:hAnsi="Times New Roman"/>
                <w:sz w:val="18"/>
                <w:szCs w:val="18"/>
              </w:rPr>
              <w:t>Пп</w:t>
            </w:r>
          </w:p>
        </w:tc>
        <w:tc>
          <w:tcPr>
            <w:tcW w:w="3260" w:type="dxa"/>
            <w:vMerge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820" w:type="dxa"/>
            <w:vMerge/>
            <w:vAlign w:val="center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277F50" w:rsidRPr="002E2489" w:rsidRDefault="00C52E35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277F50" w:rsidRPr="002E2489" w:rsidRDefault="00C52E35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276" w:type="dxa"/>
            <w:vAlign w:val="center"/>
          </w:tcPr>
          <w:p w:rsidR="00277F50" w:rsidRPr="002E2489" w:rsidRDefault="00C52E35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СМ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701" w:type="dxa"/>
            <w:vAlign w:val="center"/>
          </w:tcPr>
          <w:p w:rsidR="00277F50" w:rsidRPr="002E2489" w:rsidRDefault="00C52E35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СР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МП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  <w:tc>
          <w:tcPr>
            <w:tcW w:w="1559" w:type="dxa"/>
            <w:vAlign w:val="center"/>
          </w:tcPr>
          <w:p w:rsidR="00277F50" w:rsidRPr="002E2489" w:rsidRDefault="00C52E35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Э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БС</m:t>
                    </m: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ub>
                </m:sSub>
              </m:oMath>
            </m:oMathPara>
          </w:p>
        </w:tc>
      </w:tr>
      <w:tr w:rsidR="00277F50" w:rsidRPr="006E4ED9" w:rsidTr="00A07714">
        <w:tc>
          <w:tcPr>
            <w:tcW w:w="596" w:type="dxa"/>
            <w:shd w:val="clear" w:color="auto" w:fill="FFFFFF" w:themeFill="background1"/>
          </w:tcPr>
          <w:p w:rsidR="00277F50" w:rsidRPr="000C127E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02</w:t>
            </w:r>
          </w:p>
        </w:tc>
        <w:tc>
          <w:tcPr>
            <w:tcW w:w="680" w:type="dxa"/>
            <w:shd w:val="clear" w:color="auto" w:fill="FFFFFF" w:themeFill="background1"/>
          </w:tcPr>
          <w:p w:rsidR="00277F50" w:rsidRPr="000C127E" w:rsidRDefault="00277F50" w:rsidP="00A07714">
            <w:pPr>
              <w:tabs>
                <w:tab w:val="left" w:pos="1134"/>
              </w:tabs>
              <w:spacing w:before="40" w:after="40"/>
              <w:jc w:val="center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277F50" w:rsidRPr="000C127E" w:rsidRDefault="00277F50" w:rsidP="00A07714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127E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Здоровье нюксян на 2019-2025 годы</w:t>
            </w:r>
          </w:p>
        </w:tc>
        <w:tc>
          <w:tcPr>
            <w:tcW w:w="1820" w:type="dxa"/>
            <w:shd w:val="clear" w:color="auto" w:fill="FFFFFF" w:themeFill="background1"/>
          </w:tcPr>
          <w:p w:rsidR="00277F50" w:rsidRPr="000C127E" w:rsidRDefault="00277F50" w:rsidP="00A07714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127E">
              <w:rPr>
                <w:rFonts w:ascii="Times New Roman" w:eastAsia="Calibri" w:hAnsi="Times New Roman"/>
                <w:sz w:val="18"/>
                <w:szCs w:val="18"/>
              </w:rPr>
              <w:t>Руководитель администрации муниципального района</w:t>
            </w:r>
          </w:p>
        </w:tc>
        <w:tc>
          <w:tcPr>
            <w:tcW w:w="1636" w:type="dxa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0,40</w:t>
            </w:r>
          </w:p>
        </w:tc>
        <w:tc>
          <w:tcPr>
            <w:tcW w:w="1701" w:type="dxa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0,79</w:t>
            </w:r>
          </w:p>
        </w:tc>
        <w:tc>
          <w:tcPr>
            <w:tcW w:w="1276" w:type="dxa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0,5</w:t>
            </w:r>
          </w:p>
        </w:tc>
        <w:tc>
          <w:tcPr>
            <w:tcW w:w="1701" w:type="dxa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277F50" w:rsidRPr="00764F8B" w:rsidRDefault="00277F50" w:rsidP="00A07714">
            <w:pPr>
              <w:tabs>
                <w:tab w:val="left" w:pos="1134"/>
              </w:tabs>
              <w:spacing w:before="40" w:after="40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0,5</w:t>
            </w:r>
          </w:p>
        </w:tc>
      </w:tr>
    </w:tbl>
    <w:p w:rsidR="00786431" w:rsidRDefault="00786431" w:rsidP="00BD61FD">
      <w:pPr>
        <w:rPr>
          <w:rFonts w:ascii="Times New Roman" w:hAnsi="Times New Roman"/>
          <w:sz w:val="28"/>
          <w:szCs w:val="28"/>
        </w:rPr>
      </w:pPr>
    </w:p>
    <w:p w:rsidR="000C045F" w:rsidRDefault="000C045F" w:rsidP="00BD61FD">
      <w:pPr>
        <w:rPr>
          <w:rFonts w:ascii="Times New Roman" w:hAnsi="Times New Roman"/>
          <w:sz w:val="28"/>
          <w:szCs w:val="28"/>
        </w:rPr>
      </w:pPr>
    </w:p>
    <w:p w:rsidR="000C045F" w:rsidRDefault="0065330A" w:rsidP="006533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делами, начальник</w:t>
      </w:r>
    </w:p>
    <w:p w:rsidR="0065330A" w:rsidRDefault="0065330A" w:rsidP="006533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по обеспечению деятельности </w:t>
      </w:r>
    </w:p>
    <w:p w:rsidR="0065330A" w:rsidRDefault="0065330A" w:rsidP="0065330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округа                                                                                                     С.П. Епифановская</w:t>
      </w:r>
    </w:p>
    <w:p w:rsidR="000C045F" w:rsidRPr="000C045F" w:rsidRDefault="000C045F" w:rsidP="006533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C045F" w:rsidRPr="000C045F" w:rsidSect="007F73F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E35" w:rsidRDefault="00C52E35">
      <w:pPr>
        <w:spacing w:after="0" w:line="240" w:lineRule="auto"/>
      </w:pPr>
      <w:r>
        <w:separator/>
      </w:r>
    </w:p>
  </w:endnote>
  <w:endnote w:type="continuationSeparator" w:id="0">
    <w:p w:rsidR="00C52E35" w:rsidRDefault="00C52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E35" w:rsidRDefault="00C52E35">
      <w:pPr>
        <w:spacing w:after="0" w:line="240" w:lineRule="auto"/>
      </w:pPr>
      <w:r>
        <w:separator/>
      </w:r>
    </w:p>
  </w:footnote>
  <w:footnote w:type="continuationSeparator" w:id="0">
    <w:p w:rsidR="00C52E35" w:rsidRDefault="00C52E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BF5"/>
    <w:rsid w:val="00044CD7"/>
    <w:rsid w:val="000678A8"/>
    <w:rsid w:val="000C045F"/>
    <w:rsid w:val="000C127E"/>
    <w:rsid w:val="000D362C"/>
    <w:rsid w:val="000D6195"/>
    <w:rsid w:val="00100C5E"/>
    <w:rsid w:val="00102AA3"/>
    <w:rsid w:val="0011006E"/>
    <w:rsid w:val="00113394"/>
    <w:rsid w:val="00131A3A"/>
    <w:rsid w:val="001359CD"/>
    <w:rsid w:val="001422AA"/>
    <w:rsid w:val="00194FC7"/>
    <w:rsid w:val="001C7AAC"/>
    <w:rsid w:val="00266839"/>
    <w:rsid w:val="00274FD6"/>
    <w:rsid w:val="00277F50"/>
    <w:rsid w:val="002B544F"/>
    <w:rsid w:val="002B674D"/>
    <w:rsid w:val="002D42BE"/>
    <w:rsid w:val="002E124B"/>
    <w:rsid w:val="002E2489"/>
    <w:rsid w:val="002E7EC1"/>
    <w:rsid w:val="002F2B49"/>
    <w:rsid w:val="002F76EB"/>
    <w:rsid w:val="00302AA3"/>
    <w:rsid w:val="003039B4"/>
    <w:rsid w:val="00315422"/>
    <w:rsid w:val="00343F2C"/>
    <w:rsid w:val="003822ED"/>
    <w:rsid w:val="003A5598"/>
    <w:rsid w:val="003C4C03"/>
    <w:rsid w:val="003E2044"/>
    <w:rsid w:val="00421D80"/>
    <w:rsid w:val="00426A5D"/>
    <w:rsid w:val="00434750"/>
    <w:rsid w:val="004411CB"/>
    <w:rsid w:val="00444EBC"/>
    <w:rsid w:val="00452F04"/>
    <w:rsid w:val="00456526"/>
    <w:rsid w:val="0046100A"/>
    <w:rsid w:val="004907DF"/>
    <w:rsid w:val="004B1510"/>
    <w:rsid w:val="004C36E5"/>
    <w:rsid w:val="004E2257"/>
    <w:rsid w:val="00522C4C"/>
    <w:rsid w:val="00525606"/>
    <w:rsid w:val="00553F23"/>
    <w:rsid w:val="005703A0"/>
    <w:rsid w:val="00586A8A"/>
    <w:rsid w:val="005C553E"/>
    <w:rsid w:val="005E245A"/>
    <w:rsid w:val="0060273A"/>
    <w:rsid w:val="006244C3"/>
    <w:rsid w:val="00625DE9"/>
    <w:rsid w:val="00635363"/>
    <w:rsid w:val="00646939"/>
    <w:rsid w:val="0065330A"/>
    <w:rsid w:val="00677AC0"/>
    <w:rsid w:val="0069513A"/>
    <w:rsid w:val="006A09CE"/>
    <w:rsid w:val="006A140C"/>
    <w:rsid w:val="006A5281"/>
    <w:rsid w:val="006D1D9A"/>
    <w:rsid w:val="006D6106"/>
    <w:rsid w:val="007000A1"/>
    <w:rsid w:val="0070118E"/>
    <w:rsid w:val="00702075"/>
    <w:rsid w:val="00703E8F"/>
    <w:rsid w:val="00707AC7"/>
    <w:rsid w:val="007127ED"/>
    <w:rsid w:val="00760120"/>
    <w:rsid w:val="00786431"/>
    <w:rsid w:val="00794915"/>
    <w:rsid w:val="007B5EFE"/>
    <w:rsid w:val="007B6244"/>
    <w:rsid w:val="007C0E96"/>
    <w:rsid w:val="007C7B37"/>
    <w:rsid w:val="007F73F5"/>
    <w:rsid w:val="00817545"/>
    <w:rsid w:val="008215FD"/>
    <w:rsid w:val="00843131"/>
    <w:rsid w:val="00853607"/>
    <w:rsid w:val="00853BF5"/>
    <w:rsid w:val="00872C9C"/>
    <w:rsid w:val="00894B24"/>
    <w:rsid w:val="008A3898"/>
    <w:rsid w:val="008B20CA"/>
    <w:rsid w:val="008C6BC4"/>
    <w:rsid w:val="008F6E35"/>
    <w:rsid w:val="00903EB0"/>
    <w:rsid w:val="009212B7"/>
    <w:rsid w:val="00921FE7"/>
    <w:rsid w:val="0092502C"/>
    <w:rsid w:val="00940EE9"/>
    <w:rsid w:val="00961C1D"/>
    <w:rsid w:val="0096498E"/>
    <w:rsid w:val="00983F30"/>
    <w:rsid w:val="009C29BC"/>
    <w:rsid w:val="009E3A74"/>
    <w:rsid w:val="009E55F4"/>
    <w:rsid w:val="009F0A3F"/>
    <w:rsid w:val="009F76C7"/>
    <w:rsid w:val="00A17DB4"/>
    <w:rsid w:val="00A22FCE"/>
    <w:rsid w:val="00A237E0"/>
    <w:rsid w:val="00A437D8"/>
    <w:rsid w:val="00A477C6"/>
    <w:rsid w:val="00A52ED5"/>
    <w:rsid w:val="00A60B0C"/>
    <w:rsid w:val="00A67216"/>
    <w:rsid w:val="00A80BBE"/>
    <w:rsid w:val="00A862EE"/>
    <w:rsid w:val="00AB3077"/>
    <w:rsid w:val="00AE72FA"/>
    <w:rsid w:val="00AF6208"/>
    <w:rsid w:val="00B5039C"/>
    <w:rsid w:val="00B67500"/>
    <w:rsid w:val="00B72F12"/>
    <w:rsid w:val="00B86AA0"/>
    <w:rsid w:val="00BA20F1"/>
    <w:rsid w:val="00BC1215"/>
    <w:rsid w:val="00BD0C31"/>
    <w:rsid w:val="00BD1900"/>
    <w:rsid w:val="00BD3924"/>
    <w:rsid w:val="00BD61FD"/>
    <w:rsid w:val="00C3250F"/>
    <w:rsid w:val="00C34049"/>
    <w:rsid w:val="00C47C31"/>
    <w:rsid w:val="00C52E35"/>
    <w:rsid w:val="00C57310"/>
    <w:rsid w:val="00C636F2"/>
    <w:rsid w:val="00C8230D"/>
    <w:rsid w:val="00C9122C"/>
    <w:rsid w:val="00C94274"/>
    <w:rsid w:val="00CA76DC"/>
    <w:rsid w:val="00CB63A7"/>
    <w:rsid w:val="00CD659D"/>
    <w:rsid w:val="00CD70DE"/>
    <w:rsid w:val="00CE1AE8"/>
    <w:rsid w:val="00D0552D"/>
    <w:rsid w:val="00D15FF8"/>
    <w:rsid w:val="00D423BC"/>
    <w:rsid w:val="00D91E02"/>
    <w:rsid w:val="00D92F86"/>
    <w:rsid w:val="00D96170"/>
    <w:rsid w:val="00DA6916"/>
    <w:rsid w:val="00DB5B8B"/>
    <w:rsid w:val="00DB628C"/>
    <w:rsid w:val="00DB71F6"/>
    <w:rsid w:val="00DD579E"/>
    <w:rsid w:val="00DE2E55"/>
    <w:rsid w:val="00DF23D9"/>
    <w:rsid w:val="00E33E84"/>
    <w:rsid w:val="00E44A74"/>
    <w:rsid w:val="00E5447F"/>
    <w:rsid w:val="00E6629D"/>
    <w:rsid w:val="00EA3F8B"/>
    <w:rsid w:val="00EA5BD5"/>
    <w:rsid w:val="00EB299E"/>
    <w:rsid w:val="00EC58DF"/>
    <w:rsid w:val="00EE0DD5"/>
    <w:rsid w:val="00EF00DE"/>
    <w:rsid w:val="00EF4923"/>
    <w:rsid w:val="00F23E17"/>
    <w:rsid w:val="00F31D42"/>
    <w:rsid w:val="00F364B6"/>
    <w:rsid w:val="00F36EE3"/>
    <w:rsid w:val="00F40A14"/>
    <w:rsid w:val="00F43224"/>
    <w:rsid w:val="00F55057"/>
    <w:rsid w:val="00F81BA7"/>
    <w:rsid w:val="00F84908"/>
    <w:rsid w:val="00FA58D0"/>
    <w:rsid w:val="00FA6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84F6D-ACCF-4CED-AC83-F50844F3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3BF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853BF5"/>
    <w:rPr>
      <w:rFonts w:ascii="Arial" w:eastAsia="Times New Roman" w:hAnsi="Arial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53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3B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277F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4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16DK3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Катя</cp:lastModifiedBy>
  <cp:revision>2</cp:revision>
  <cp:lastPrinted>2023-01-31T11:21:00Z</cp:lastPrinted>
  <dcterms:created xsi:type="dcterms:W3CDTF">2023-02-01T08:46:00Z</dcterms:created>
  <dcterms:modified xsi:type="dcterms:W3CDTF">2023-02-01T08:46:00Z</dcterms:modified>
</cp:coreProperties>
</file>