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EB" w:rsidRPr="00053FEB" w:rsidRDefault="00053FEB" w:rsidP="00053FEB">
      <w:pPr>
        <w:keepNext/>
        <w:ind w:left="10773"/>
        <w:jc w:val="right"/>
        <w:outlineLvl w:val="1"/>
        <w:rPr>
          <w:rFonts w:cs="Arial"/>
          <w:bCs/>
          <w:iCs/>
          <w:sz w:val="26"/>
        </w:rPr>
      </w:pPr>
      <w:bookmarkStart w:id="0" w:name="_Toc405970094"/>
      <w:bookmarkStart w:id="1" w:name="_Toc409505701"/>
      <w:bookmarkStart w:id="2" w:name="_Toc18501120"/>
      <w:bookmarkStart w:id="3" w:name="_Toc24091668"/>
      <w:r w:rsidRPr="00053FEB">
        <w:rPr>
          <w:rFonts w:cs="Arial"/>
          <w:bCs/>
          <w:sz w:val="26"/>
        </w:rPr>
        <w:t xml:space="preserve">Приложение </w:t>
      </w:r>
    </w:p>
    <w:p w:rsidR="00053FEB" w:rsidRPr="008A7A7C" w:rsidRDefault="00053FEB" w:rsidP="00053FEB">
      <w:pPr>
        <w:keepNext/>
        <w:ind w:left="10773"/>
        <w:jc w:val="right"/>
        <w:outlineLvl w:val="1"/>
        <w:rPr>
          <w:rFonts w:cs="Arial"/>
          <w:bCs/>
          <w:iCs/>
          <w:sz w:val="26"/>
        </w:rPr>
      </w:pPr>
      <w:r w:rsidRPr="008A7A7C">
        <w:rPr>
          <w:rFonts w:cs="Arial"/>
          <w:bCs/>
          <w:sz w:val="26"/>
        </w:rPr>
        <w:t>к градостроительным регламентам</w:t>
      </w:r>
    </w:p>
    <w:p w:rsidR="00053FEB" w:rsidRPr="008A7A7C" w:rsidRDefault="00053FEB" w:rsidP="00053FEB"/>
    <w:p w:rsidR="00053FEB" w:rsidRPr="008A7A7C" w:rsidRDefault="00053FEB" w:rsidP="00053FEB">
      <w:pPr>
        <w:jc w:val="center"/>
        <w:rPr>
          <w:b/>
          <w:sz w:val="28"/>
          <w:szCs w:val="28"/>
        </w:rPr>
      </w:pPr>
      <w:r w:rsidRPr="008A7A7C">
        <w:rPr>
          <w:b/>
          <w:sz w:val="28"/>
          <w:szCs w:val="28"/>
        </w:rPr>
        <w:t xml:space="preserve">Градостроительные ограничения сельского поселения </w:t>
      </w:r>
      <w:proofErr w:type="spellStart"/>
      <w:r w:rsidR="008A7A7C" w:rsidRPr="008A7A7C">
        <w:rPr>
          <w:b/>
          <w:sz w:val="28"/>
          <w:szCs w:val="28"/>
        </w:rPr>
        <w:t>Востровское</w:t>
      </w:r>
      <w:proofErr w:type="spellEnd"/>
      <w:r w:rsidRPr="008A7A7C">
        <w:rPr>
          <w:b/>
          <w:sz w:val="28"/>
          <w:szCs w:val="28"/>
        </w:rPr>
        <w:t xml:space="preserve"> </w:t>
      </w:r>
      <w:proofErr w:type="spellStart"/>
      <w:r w:rsidR="008A7A7C" w:rsidRPr="008A7A7C">
        <w:rPr>
          <w:b/>
          <w:sz w:val="28"/>
          <w:szCs w:val="28"/>
        </w:rPr>
        <w:t>Нюксенского</w:t>
      </w:r>
      <w:proofErr w:type="spellEnd"/>
      <w:r w:rsidRPr="008A7A7C">
        <w:rPr>
          <w:b/>
          <w:sz w:val="28"/>
          <w:szCs w:val="28"/>
        </w:rPr>
        <w:t xml:space="preserve"> муниципального района</w:t>
      </w:r>
    </w:p>
    <w:p w:rsidR="00053FEB" w:rsidRPr="008A7A7C" w:rsidRDefault="00053FEB" w:rsidP="00053FEB">
      <w:pPr>
        <w:jc w:val="center"/>
        <w:rPr>
          <w:b/>
          <w:sz w:val="28"/>
          <w:szCs w:val="28"/>
        </w:rPr>
      </w:pPr>
      <w:r w:rsidRPr="008A7A7C">
        <w:rPr>
          <w:b/>
          <w:sz w:val="28"/>
          <w:szCs w:val="28"/>
        </w:rPr>
        <w:t>Вологодской области</w:t>
      </w:r>
    </w:p>
    <w:p w:rsidR="00053FEB" w:rsidRPr="008A7A7C" w:rsidRDefault="00053FEB" w:rsidP="00053FEB">
      <w:pPr>
        <w:jc w:val="center"/>
        <w:rPr>
          <w:sz w:val="28"/>
          <w:szCs w:val="28"/>
        </w:rPr>
      </w:pPr>
      <w:r w:rsidRPr="008A7A7C">
        <w:rPr>
          <w:sz w:val="28"/>
          <w:szCs w:val="28"/>
          <w:lang w:val="en-US"/>
        </w:rPr>
        <w:t>I</w:t>
      </w:r>
      <w:r w:rsidRPr="008A7A7C">
        <w:rPr>
          <w:sz w:val="28"/>
          <w:szCs w:val="28"/>
        </w:rPr>
        <w:t xml:space="preserve">. Карта градостроительных ограничений сельского поселения </w:t>
      </w:r>
      <w:proofErr w:type="spellStart"/>
      <w:r w:rsidR="008A7A7C" w:rsidRPr="008A7A7C">
        <w:rPr>
          <w:sz w:val="28"/>
          <w:szCs w:val="28"/>
        </w:rPr>
        <w:t>Востровское</w:t>
      </w:r>
      <w:proofErr w:type="spellEnd"/>
      <w:r w:rsidRPr="008A7A7C">
        <w:rPr>
          <w:sz w:val="28"/>
          <w:szCs w:val="28"/>
        </w:rPr>
        <w:t xml:space="preserve"> </w:t>
      </w:r>
      <w:proofErr w:type="spellStart"/>
      <w:r w:rsidR="008A7A7C" w:rsidRPr="008A7A7C">
        <w:rPr>
          <w:sz w:val="28"/>
          <w:szCs w:val="28"/>
        </w:rPr>
        <w:t>Нюксенского</w:t>
      </w:r>
      <w:proofErr w:type="spellEnd"/>
      <w:r w:rsidRPr="008A7A7C">
        <w:rPr>
          <w:sz w:val="28"/>
          <w:szCs w:val="28"/>
        </w:rPr>
        <w:t xml:space="preserve"> муниципального района Вологодской области</w:t>
      </w:r>
    </w:p>
    <w:p w:rsidR="00053FEB" w:rsidRPr="008A7A7C" w:rsidRDefault="00053FEB" w:rsidP="00053FEB">
      <w:pPr>
        <w:pStyle w:val="2"/>
        <w:jc w:val="center"/>
        <w:rPr>
          <w:rStyle w:val="a6"/>
          <w:rFonts w:ascii="Times New Roman" w:hAnsi="Times New Roman" w:cs="Times New Roman"/>
        </w:rPr>
      </w:pPr>
    </w:p>
    <w:p w:rsidR="00612A4B" w:rsidRPr="00612A4B" w:rsidRDefault="00612A4B" w:rsidP="00612A4B">
      <w:pPr>
        <w:sectPr w:rsidR="00612A4B" w:rsidRPr="00612A4B" w:rsidSect="00053FEB">
          <w:pgSz w:w="23814" w:h="16839" w:orient="landscape" w:code="8"/>
          <w:pgMar w:top="1276" w:right="1134" w:bottom="1134" w:left="1134" w:header="709" w:footer="709" w:gutter="0"/>
          <w:cols w:space="708"/>
          <w:docGrid w:linePitch="360"/>
        </w:sectPr>
      </w:pPr>
    </w:p>
    <w:bookmarkEnd w:id="0"/>
    <w:bookmarkEnd w:id="1"/>
    <w:bookmarkEnd w:id="2"/>
    <w:bookmarkEnd w:id="3"/>
    <w:p w:rsidR="00053FEB" w:rsidRDefault="00053FEB" w:rsidP="00053FEB">
      <w:pPr>
        <w:numPr>
          <w:ilvl w:val="0"/>
          <w:numId w:val="35"/>
        </w:numPr>
        <w:ind w:left="0" w:right="-54" w:firstLine="709"/>
        <w:jc w:val="both"/>
        <w:rPr>
          <w:spacing w:val="5"/>
          <w:sz w:val="28"/>
          <w:szCs w:val="28"/>
        </w:rPr>
      </w:pPr>
      <w:r w:rsidRPr="00581FE1">
        <w:rPr>
          <w:spacing w:val="5"/>
          <w:sz w:val="28"/>
          <w:szCs w:val="28"/>
        </w:rPr>
        <w:lastRenderedPageBreak/>
        <w:t>В целях обеспечения благоприятной среды жизнедеятельности, защиты территории от негативного воздействия природного и техногенного характера, предотвращения загрязнения водных ресурсов устанавливаются следующие зоны с особыми условиями использования территории</w:t>
      </w:r>
      <w:r w:rsidRPr="00581FE1">
        <w:rPr>
          <w:rStyle w:val="a9"/>
          <w:spacing w:val="5"/>
          <w:sz w:val="28"/>
          <w:szCs w:val="28"/>
        </w:rPr>
        <w:footnoteReference w:id="1"/>
      </w:r>
      <w:r w:rsidRPr="00581FE1">
        <w:rPr>
          <w:spacing w:val="5"/>
          <w:sz w:val="28"/>
          <w:szCs w:val="28"/>
        </w:rPr>
        <w:t>: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53FEB" w:rsidRPr="00581FE1">
        <w:rPr>
          <w:bCs/>
          <w:sz w:val="28"/>
          <w:szCs w:val="28"/>
        </w:rPr>
        <w:t>) 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53FEB" w:rsidRPr="00581FE1">
        <w:rPr>
          <w:bCs/>
          <w:sz w:val="28"/>
          <w:szCs w:val="28"/>
        </w:rPr>
        <w:t xml:space="preserve">) охранная </w:t>
      </w:r>
      <w:hyperlink r:id="rId8" w:history="1">
        <w:r w:rsidR="00053FEB" w:rsidRPr="00581FE1">
          <w:rPr>
            <w:bCs/>
            <w:sz w:val="28"/>
            <w:szCs w:val="28"/>
          </w:rPr>
          <w:t>зона</w:t>
        </w:r>
      </w:hyperlink>
      <w:r w:rsidR="00053FEB" w:rsidRPr="00581FE1">
        <w:rPr>
          <w:bCs/>
          <w:sz w:val="28"/>
          <w:szCs w:val="28"/>
        </w:rPr>
        <w:t xml:space="preserve"> трубопроводов (газопроводов, нефтепроводов и нефтепродуктопроводов, аммиакопроводов);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53FEB" w:rsidRPr="00581FE1">
        <w:rPr>
          <w:bCs/>
          <w:sz w:val="28"/>
          <w:szCs w:val="28"/>
        </w:rPr>
        <w:t xml:space="preserve">) охранная </w:t>
      </w:r>
      <w:hyperlink r:id="rId9" w:history="1">
        <w:r w:rsidR="00053FEB" w:rsidRPr="00581FE1">
          <w:rPr>
            <w:bCs/>
            <w:sz w:val="28"/>
            <w:szCs w:val="28"/>
          </w:rPr>
          <w:t>зона</w:t>
        </w:r>
      </w:hyperlink>
      <w:r w:rsidR="00053FEB" w:rsidRPr="00581FE1">
        <w:rPr>
          <w:bCs/>
          <w:sz w:val="28"/>
          <w:szCs w:val="28"/>
        </w:rPr>
        <w:t xml:space="preserve"> линий и сооружений связи;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53FEB" w:rsidRPr="00581FE1">
        <w:rPr>
          <w:bCs/>
          <w:sz w:val="28"/>
          <w:szCs w:val="28"/>
        </w:rPr>
        <w:t xml:space="preserve">) </w:t>
      </w:r>
      <w:proofErr w:type="spellStart"/>
      <w:r w:rsidR="00053FEB" w:rsidRPr="00581FE1">
        <w:rPr>
          <w:bCs/>
          <w:sz w:val="28"/>
          <w:szCs w:val="28"/>
        </w:rPr>
        <w:t>водоохранная</w:t>
      </w:r>
      <w:proofErr w:type="spellEnd"/>
      <w:r w:rsidR="00053FEB" w:rsidRPr="00581FE1">
        <w:rPr>
          <w:bCs/>
          <w:sz w:val="28"/>
          <w:szCs w:val="28"/>
        </w:rPr>
        <w:t xml:space="preserve"> (рыбоохранная) зона;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053FEB" w:rsidRPr="00581FE1">
        <w:rPr>
          <w:bCs/>
          <w:sz w:val="28"/>
          <w:szCs w:val="28"/>
        </w:rPr>
        <w:t>) прибрежная защитная полоса;</w:t>
      </w:r>
    </w:p>
    <w:p w:rsidR="00053FEB" w:rsidRPr="00581FE1" w:rsidRDefault="008A7A7C" w:rsidP="00053FEB">
      <w:pPr>
        <w:autoSpaceDE w:val="0"/>
        <w:autoSpaceDN w:val="0"/>
        <w:adjustRightInd w:val="0"/>
        <w:ind w:firstLine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053FEB" w:rsidRPr="00581FE1">
        <w:rPr>
          <w:bCs/>
          <w:sz w:val="28"/>
          <w:szCs w:val="28"/>
        </w:rPr>
        <w:t>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053FEB" w:rsidRPr="00581FE1" w:rsidRDefault="00053FEB" w:rsidP="00053FEB">
      <w:pPr>
        <w:pStyle w:val="a3"/>
        <w:numPr>
          <w:ilvl w:val="0"/>
          <w:numId w:val="35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 для зон с особыми условиями использования территории установлены в соответствии с действующими нормативами.</w:t>
      </w:r>
    </w:p>
    <w:p w:rsidR="00053FEB" w:rsidRPr="00581FE1" w:rsidRDefault="00053FEB" w:rsidP="00053FEB">
      <w:pPr>
        <w:pStyle w:val="a3"/>
        <w:numPr>
          <w:ilvl w:val="0"/>
          <w:numId w:val="35"/>
        </w:numPr>
        <w:tabs>
          <w:tab w:val="left" w:pos="110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5"/>
          <w:sz w:val="28"/>
          <w:szCs w:val="28"/>
        </w:rPr>
      </w:pPr>
      <w:r w:rsidRPr="00581FE1">
        <w:rPr>
          <w:rFonts w:ascii="Times New Roman" w:hAnsi="Times New Roman"/>
          <w:spacing w:val="5"/>
          <w:sz w:val="28"/>
          <w:szCs w:val="28"/>
        </w:rPr>
        <w:t>Ограничения, накладываемые на земельные участки зонами с особыми условиями использования территории, устанавливаются наряду с регламентами территориальных зон и являются по отношению к ним приоритетными.</w:t>
      </w:r>
    </w:p>
    <w:p w:rsidR="00053FEB" w:rsidRDefault="00053FEB" w:rsidP="00053FEB">
      <w:pPr>
        <w:pStyle w:val="a3"/>
        <w:spacing w:after="0" w:line="240" w:lineRule="auto"/>
        <w:ind w:left="0" w:firstLine="993"/>
        <w:jc w:val="both"/>
        <w:rPr>
          <w:rFonts w:ascii="Times New Roman" w:hAnsi="Times New Roman"/>
          <w:spacing w:val="5"/>
          <w:sz w:val="28"/>
          <w:szCs w:val="28"/>
        </w:rPr>
        <w:sectPr w:rsidR="00053FEB" w:rsidSect="00053FEB">
          <w:pgSz w:w="11906" w:h="16838"/>
          <w:pgMar w:top="1134" w:right="1134" w:bottom="1134" w:left="1276" w:header="709" w:footer="709" w:gutter="0"/>
          <w:cols w:space="708"/>
          <w:docGrid w:linePitch="360"/>
        </w:sectPr>
      </w:pPr>
    </w:p>
    <w:p w:rsidR="00053FEB" w:rsidRPr="00581FE1" w:rsidRDefault="00053FEB" w:rsidP="00053FEB">
      <w:pPr>
        <w:pStyle w:val="ConsPlusNormal"/>
        <w:widowControl/>
        <w:spacing w:before="240"/>
        <w:ind w:firstLine="0"/>
        <w:jc w:val="center"/>
        <w:outlineLvl w:val="3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581FE1">
        <w:rPr>
          <w:rFonts w:ascii="Times New Roman" w:hAnsi="Times New Roman" w:cs="Times New Roman"/>
          <w:b/>
          <w:spacing w:val="5"/>
          <w:sz w:val="28"/>
          <w:szCs w:val="28"/>
        </w:rPr>
        <w:lastRenderedPageBreak/>
        <w:t>Ограничения в использовании земельных участков и объектов капитального строительства в связи с установлением зон с особыми условиями использования</w:t>
      </w:r>
    </w:p>
    <w:p w:rsidR="00053FEB" w:rsidRPr="00581FE1" w:rsidRDefault="00053FEB" w:rsidP="00053FEB">
      <w:pPr>
        <w:ind w:firstLine="13183"/>
        <w:jc w:val="center"/>
      </w:pPr>
      <w:r w:rsidRPr="00897C5D">
        <w:t>Таблица 1</w:t>
      </w:r>
    </w:p>
    <w:tbl>
      <w:tblPr>
        <w:tblW w:w="149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4678"/>
        <w:gridCol w:w="4536"/>
        <w:gridCol w:w="2948"/>
      </w:tblGrid>
      <w:tr w:rsidR="00053FEB" w:rsidRPr="00581FE1" w:rsidTr="00CE3C32">
        <w:trPr>
          <w:tblHeader/>
        </w:trPr>
        <w:tc>
          <w:tcPr>
            <w:tcW w:w="534" w:type="dxa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№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Вид зон</w:t>
            </w:r>
          </w:p>
        </w:tc>
        <w:tc>
          <w:tcPr>
            <w:tcW w:w="4678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Ограничения в использовании земельных участков и объектов капитального строительства</w:t>
            </w:r>
          </w:p>
        </w:tc>
        <w:tc>
          <w:tcPr>
            <w:tcW w:w="4536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Допускается или возможно в использовании земельных участков и объектов капитального строительства</w:t>
            </w:r>
          </w:p>
        </w:tc>
        <w:tc>
          <w:tcPr>
            <w:tcW w:w="2948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Основание установления ограничений</w:t>
            </w:r>
          </w:p>
        </w:tc>
      </w:tr>
    </w:tbl>
    <w:p w:rsidR="00053FEB" w:rsidRPr="00581FE1" w:rsidRDefault="00053FEB" w:rsidP="00053FEB">
      <w:pPr>
        <w:spacing w:line="14" w:lineRule="auto"/>
        <w:jc w:val="center"/>
        <w:rPr>
          <w:b/>
          <w:spacing w:val="5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4678"/>
        <w:gridCol w:w="4536"/>
        <w:gridCol w:w="2948"/>
      </w:tblGrid>
      <w:tr w:rsidR="00053FEB" w:rsidRPr="00581FE1" w:rsidTr="00CE3C32">
        <w:trPr>
          <w:tblHeader/>
        </w:trPr>
        <w:tc>
          <w:tcPr>
            <w:tcW w:w="534" w:type="dxa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4</w:t>
            </w:r>
          </w:p>
        </w:tc>
        <w:tc>
          <w:tcPr>
            <w:tcW w:w="2948" w:type="dxa"/>
            <w:shd w:val="clear" w:color="auto" w:fill="auto"/>
          </w:tcPr>
          <w:p w:rsidR="00053FEB" w:rsidRPr="00581FE1" w:rsidRDefault="00053FEB" w:rsidP="00CE3C32">
            <w:pPr>
              <w:jc w:val="center"/>
              <w:rPr>
                <w:b/>
              </w:rPr>
            </w:pPr>
            <w:r w:rsidRPr="00581FE1">
              <w:rPr>
                <w:b/>
              </w:rPr>
              <w:t>5</w:t>
            </w:r>
          </w:p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11A82">
            <w:pPr>
              <w:rPr>
                <w:spacing w:val="5"/>
              </w:rPr>
            </w:pPr>
            <w:r w:rsidRPr="00581FE1">
              <w:rPr>
                <w:color w:val="333333"/>
                <w:shd w:val="clear" w:color="auto" w:fill="FFFFFF"/>
              </w:rPr>
              <w:t>Охранная зона объектов электроэнергетики (объектов электросетевого хозяйства и объектов по производству электрической энергии)</w:t>
            </w:r>
          </w:p>
        </w:tc>
        <w:tc>
          <w:tcPr>
            <w:tcW w:w="4678" w:type="dxa"/>
            <w:shd w:val="clear" w:color="auto" w:fill="auto"/>
          </w:tcPr>
          <w:p w:rsidR="00053FEB" w:rsidRPr="00581FE1" w:rsidRDefault="00053FEB" w:rsidP="00C11A82">
            <w:pPr>
              <w:pStyle w:val="s13"/>
              <w:shd w:val="clear" w:color="auto" w:fill="FFFFFF"/>
              <w:ind w:firstLine="0"/>
              <w:rPr>
                <w:color w:val="000000"/>
              </w:rPr>
            </w:pPr>
            <w:r w:rsidRPr="00581FE1">
              <w:t>В охранных зонах, установленных для объектов электросетевого хозяйства напряжением до 1000 вольт, запрещается: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набрасывать на провода и опоры воздушных </w:t>
            </w:r>
            <w:r w:rsidRPr="00581FE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линий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электропередачи посторонние предметы, а также подниматься на опоры воздушных линий электропередачи;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размещать свалки;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:rsidR="00053FEB" w:rsidRPr="00581FE1" w:rsidRDefault="00053FEB" w:rsidP="00C11A82">
            <w:pPr>
              <w:pStyle w:val="s13"/>
              <w:shd w:val="clear" w:color="auto" w:fill="FFFFFF"/>
              <w:ind w:firstLine="0"/>
              <w:rPr>
                <w:color w:val="000000"/>
              </w:rPr>
            </w:pPr>
            <w:r w:rsidRPr="00581FE1">
              <w:t xml:space="preserve">В охранных зонах, установленных для объектов </w:t>
            </w:r>
            <w:r w:rsidRPr="00581FE1">
              <w:rPr>
                <w:color w:val="000000"/>
              </w:rPr>
              <w:t>электросетевого</w:t>
            </w:r>
            <w:r w:rsidRPr="00581FE1">
              <w:t xml:space="preserve"> хозяйства напряжением свыше 1000 вольт, помимо действий, предусмотренных пунктом выше запрещается: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складировать или размещать хранилища любых, в том числе горюче-смазочных, материалов;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выполнением разрешенных в установленном порядке работ (в охранных зонах воздушных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проход судов с поднятыми стрелами кранов и других механизмов (в охранных зонах воздушных линий электропередачи)</w:t>
            </w:r>
          </w:p>
        </w:tc>
        <w:tc>
          <w:tcPr>
            <w:tcW w:w="4536" w:type="dxa"/>
            <w:shd w:val="clear" w:color="auto" w:fill="auto"/>
          </w:tcPr>
          <w:p w:rsidR="00053FEB" w:rsidRPr="00581FE1" w:rsidRDefault="00053FEB" w:rsidP="00C11A82">
            <w:pPr>
              <w:pStyle w:val="s13"/>
              <w:shd w:val="clear" w:color="auto" w:fill="FFFFFF"/>
              <w:ind w:firstLine="0"/>
              <w:rPr>
                <w:color w:val="000000"/>
              </w:rPr>
            </w:pPr>
            <w:r w:rsidRPr="00581FE1">
              <w:rPr>
                <w:color w:val="000000"/>
              </w:rPr>
              <w:lastRenderedPageBreak/>
              <w:t xml:space="preserve">В пределах </w:t>
            </w:r>
            <w:r w:rsidRPr="00581FE1">
              <w:t>охранных</w:t>
            </w:r>
            <w:r w:rsidRPr="00581FE1">
              <w:rPr>
                <w:color w:val="000000"/>
              </w:rPr>
              <w:t xml:space="preserve"> зон при наличии письменного решения о согласовании сетевых организаций юридическим и физическим лицам разрешается: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строительство, капитальный ремонт, реконструкция или снос зданий и сооружений;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горные, взрывные, мелиоративные работы, в том числе связанные с временным затоплением земель;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посадка и вырубка деревьев и кустарников;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минимально допустимого расстояния, в том числе с учетом максимального уровня подъема воды при паводке;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      </w:r>
          </w:p>
          <w:p w:rsidR="00053FEB" w:rsidRPr="00581FE1" w:rsidRDefault="00053FEB" w:rsidP="00C11A82">
            <w:pPr>
              <w:pStyle w:val="s13"/>
              <w:shd w:val="clear" w:color="auto" w:fill="FFFFFF"/>
              <w:ind w:firstLine="0"/>
              <w:rPr>
                <w:color w:val="000000"/>
              </w:rPr>
            </w:pPr>
            <w:r w:rsidRPr="00581FE1">
              <w:rPr>
                <w:color w:val="000000"/>
              </w:rPr>
              <w:t xml:space="preserve">В пределах охранных зон </w:t>
            </w:r>
            <w:r w:rsidRPr="00581FE1">
              <w:t xml:space="preserve">для объектов электросетевого </w:t>
            </w:r>
            <w:r w:rsidRPr="00581FE1">
              <w:rPr>
                <w:color w:val="000000"/>
              </w:rPr>
              <w:t>хозяйства</w:t>
            </w:r>
            <w:r w:rsidRPr="00581FE1">
              <w:t xml:space="preserve"> напряжением до 1000 вольт</w:t>
            </w:r>
            <w:r w:rsidRPr="00581FE1">
              <w:rPr>
                <w:color w:val="000000"/>
              </w:rPr>
              <w:t xml:space="preserve"> при наличии письменного решения о согласовании сетевых организаций юридическим и физическим </w:t>
            </w:r>
            <w:r w:rsidRPr="00581FE1">
              <w:rPr>
                <w:color w:val="000000"/>
              </w:rPr>
              <w:lastRenderedPageBreak/>
              <w:t>лицам разрешается: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земельные участки, объекты садоводческих, огороднических некоммерческих объединений, объекты жилищного строительства, в том числе индивидуального (в охранных зонах воздушных линий электропередачи);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складировать или размещать хранилища любых, в том числе горюче-смазочных, материалов;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color w:val="000000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</w:t>
            </w:r>
          </w:p>
        </w:tc>
        <w:tc>
          <w:tcPr>
            <w:tcW w:w="2948" w:type="dxa"/>
            <w:shd w:val="clear" w:color="auto" w:fill="auto"/>
          </w:tcPr>
          <w:p w:rsidR="00F45507" w:rsidRPr="00F45507" w:rsidRDefault="008230EE" w:rsidP="00C11A82">
            <w:r>
              <w:lastRenderedPageBreak/>
              <w:t xml:space="preserve">Постановление </w:t>
            </w:r>
            <w:r w:rsidR="00F45507" w:rsidRPr="00581FE1">
              <w:t xml:space="preserve">Правительства </w:t>
            </w:r>
            <w:r w:rsidR="00F45507" w:rsidRPr="00F45507">
              <w:rPr>
                <w:bCs/>
              </w:rPr>
              <w:t>Российской</w:t>
            </w:r>
            <w:r w:rsidR="00F45507" w:rsidRPr="00F45507">
              <w:t xml:space="preserve"> Федерации от 24.02.2009 № 160</w:t>
            </w:r>
          </w:p>
          <w:p w:rsidR="00053FEB" w:rsidRPr="00581FE1" w:rsidRDefault="00F45507" w:rsidP="00C11A82">
            <w:r w:rsidRPr="00F45507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 редакции постановления Правительства Российской Федерации от 21.12.2018 № 1622)</w:t>
            </w:r>
          </w:p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pPr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11A82">
            <w:r w:rsidRPr="00581FE1">
              <w:rPr>
                <w:spacing w:val="5"/>
              </w:rPr>
              <w:t>Охранная зона трубопроводов (газопроводов, нефтепроводов и нефтепродуктопроводов, аммиакопроводов)</w:t>
            </w:r>
          </w:p>
        </w:tc>
        <w:tc>
          <w:tcPr>
            <w:tcW w:w="4678" w:type="dxa"/>
            <w:shd w:val="clear" w:color="auto" w:fill="auto"/>
          </w:tcPr>
          <w:p w:rsidR="00053FEB" w:rsidRPr="006C0788" w:rsidRDefault="00053FEB" w:rsidP="00C11A82">
            <w:pPr>
              <w:pStyle w:val="s13"/>
              <w:shd w:val="clear" w:color="auto" w:fill="FFFFFF"/>
              <w:ind w:firstLine="0"/>
            </w:pPr>
            <w:r w:rsidRPr="006C0788">
              <w:t>В охранных зонах запрещается: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перемещать, засыпать, повреждать и разрушать контрольно-измерительные и контрольно-диагностические пункты, предупредительные надписи, опознавательные и сигнальные знаки местонахождения магистральных газопроводов;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 xml:space="preserve">открывать двери и люки необслуживаемых усилительных пунктов на кабельных линиях связи, калитки </w:t>
            </w:r>
            <w:r w:rsidRPr="006C0788">
              <w:rPr>
                <w:rFonts w:ascii="Times New Roman" w:hAnsi="Times New Roman"/>
                <w:sz w:val="24"/>
                <w:szCs w:val="24"/>
              </w:rPr>
              <w:lastRenderedPageBreak/>
              <w:t>ограждений узлов линейной арматуры, двери установок электрохимической защиты, люки линейных и смотровых колодцев, открывать и закрывать краны, задвижки, отключать и включать средства связи, энергоснабжения, устройства телемеханики магистральных газопроводов;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устраивать свалки, осуществлять сброс и слив едких и коррозионно-агрессивных веществ и горюче-смазочных материалов;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складировать любые материалы, в том числе горюче-смазочные, или размещать хранилища любых материалов;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повреждать берегозащитные, водовыпускные сооружения, земляные и иные сооружения (устройства), предохраняющие магистральный газопровод от разрушения;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осуществлять постановку судов и плавучих объектов на якорь, добычу морских млекопитающих, рыболовство придонными орудиями добычи (вылова) водных биологических ресурсов, плавание с вытравленной якорь-цепью;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проводить дноуглубительные и другие работы, связанные с изменением дна и берегов водных объектов, за исключением работ, необходимых для технического обслуживания объекта магистрального газопровода;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 xml:space="preserve">проводить работы с использованием </w:t>
            </w:r>
            <w:r w:rsidRPr="006C0788">
              <w:rPr>
                <w:rFonts w:ascii="Times New Roman" w:hAnsi="Times New Roman"/>
                <w:sz w:val="24"/>
                <w:szCs w:val="24"/>
              </w:rPr>
              <w:lastRenderedPageBreak/>
              <w:t>ударно-импульсных устройств и вспомогательных механизмов, сбрасывать грузы;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осуществлять рекреационную деятельность, кроме деятельности, предусмотренной Правилами, разводить костры и размещать источники огня;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огораживать и перегораживать охранные зоны;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6C0788">
              <w:rPr>
                <w:rFonts w:ascii="Times New Roman" w:hAnsi="Times New Roman"/>
                <w:sz w:val="24"/>
                <w:szCs w:val="24"/>
              </w:rPr>
              <w:t>размещать какие-либо здания, строения, сооружения, не относящиеся к объектам, указанным</w:t>
            </w:r>
            <w:r w:rsidR="006C0788" w:rsidRPr="006C078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6C0788">
              <w:rPr>
                <w:rFonts w:ascii="Times New Roman" w:hAnsi="Times New Roman"/>
                <w:sz w:val="24"/>
                <w:szCs w:val="24"/>
              </w:rPr>
              <w:t xml:space="preserve"> Правилах;</w:t>
            </w:r>
          </w:p>
          <w:p w:rsidR="00053FEB" w:rsidRPr="006C0788" w:rsidRDefault="00053FEB" w:rsidP="00C11A8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6C0788">
              <w:rPr>
                <w:rFonts w:ascii="Times New Roman" w:hAnsi="Times New Roman"/>
                <w:sz w:val="24"/>
                <w:szCs w:val="24"/>
              </w:rPr>
              <w:t>осуществлять несанкционированное подключение (присоединение) к магистральному газопроводу</w:t>
            </w:r>
            <w:r w:rsidR="006C0788" w:rsidRPr="006C07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2349" w:rsidRPr="006B1A60" w:rsidRDefault="00F42349" w:rsidP="00C11A8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6C0788">
              <w:rPr>
                <w:rFonts w:eastAsiaTheme="minorHAnsi"/>
                <w:lang w:eastAsia="en-US"/>
              </w:rPr>
              <w:t>На земельных участках, прилегающих</w:t>
            </w:r>
            <w:r>
              <w:rPr>
                <w:rFonts w:eastAsiaTheme="minorHAnsi"/>
                <w:lang w:eastAsia="en-US"/>
              </w:rPr>
              <w:t xml:space="preserve">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</w:t>
            </w:r>
            <w:r>
              <w:rPr>
                <w:rFonts w:eastAsiaTheme="minorHAnsi"/>
                <w:lang w:eastAsia="en-US"/>
              </w:rPr>
              <w:lastRenderedPageBreak/>
              <w:t>ремонту объектов системы газоснабжения, ликвидации последствий возникших на них аварий, катастроф</w:t>
            </w:r>
          </w:p>
        </w:tc>
        <w:tc>
          <w:tcPr>
            <w:tcW w:w="4536" w:type="dxa"/>
            <w:shd w:val="clear" w:color="auto" w:fill="auto"/>
          </w:tcPr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 охранных зонах собственник или иной законный владелец земельного участка может производить полевые сельскохозяйственные работы и работы, связанные с временным затоплением орошаемых сельскохозяйственных земель, предварительно письменно уведомив собственника магистрального газопровода или организацию, эксплуатирующую магистральный газопровод.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 охранных зонах с письменного разрешения собственника магистрального газопровода или организации, эксплуатирующей магистральный газопровод (далее - разрешение на производство работ), допускается: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проведение горных, взрывных, строительных, монтажных, мелиоративных работ, в том числе работ, связанных с затоплением земель;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осуществление посадки и вырубки деревьев и кустарников;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проведение погрузочно-разгрузочных работ, устройство водопоев скота, колка и заготовка льда;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проведение земляных работ на глубине более чем 0,3 метра, планировка грунта;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5) сооружение запруд на реках и ручьях;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6) складирование кормов, удобрений, сена, соломы, размещение полевых станов и загонов для скота;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7) размещение туристских стоянок;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8) размещение гаражей, стоянок и парковок транспортных средств;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9) сооружение переездов через магистральные газопроводы;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10) прокладка инженерных коммуникаций;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11) проведение инженерных изысканий, связанных с бурением скважин и устройством шурфов;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12) устройство причалов для судов и </w:t>
            </w:r>
            <w:r>
              <w:rPr>
                <w:rFonts w:eastAsiaTheme="minorHAnsi"/>
                <w:lang w:eastAsia="en-US"/>
              </w:rPr>
              <w:lastRenderedPageBreak/>
              <w:t>пляжей;</w:t>
            </w:r>
          </w:p>
          <w:p w:rsid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13) проведение работ на объектах транспортной инфраструктуры, находящихся на территории охранной зоны;</w:t>
            </w:r>
          </w:p>
          <w:p w:rsidR="00053FEB" w:rsidRPr="00B352C4" w:rsidRDefault="00B352C4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14) проведение работ, связанных с временным затоплением земель, не относящихся к землям сельскохозяйственного назначения</w:t>
            </w:r>
          </w:p>
        </w:tc>
        <w:tc>
          <w:tcPr>
            <w:tcW w:w="2948" w:type="dxa"/>
            <w:shd w:val="clear" w:color="auto" w:fill="auto"/>
          </w:tcPr>
          <w:p w:rsidR="00A9257E" w:rsidRPr="00A9257E" w:rsidRDefault="00A9257E" w:rsidP="00C11A82">
            <w:pPr>
              <w:rPr>
                <w:rFonts w:ascii="Verdana" w:hAnsi="Verdana"/>
                <w:sz w:val="21"/>
                <w:szCs w:val="21"/>
              </w:rPr>
            </w:pPr>
            <w:r w:rsidRPr="00A9257E">
              <w:lastRenderedPageBreak/>
              <w:t>Правила охраны магистральных трубопроводов, утвержденные постановлением Госгортехнадзора России</w:t>
            </w:r>
          </w:p>
          <w:p w:rsidR="00053FEB" w:rsidRDefault="00A9257E" w:rsidP="00C11A82">
            <w:r w:rsidRPr="00A9257E">
              <w:t xml:space="preserve"> от 29.04.1992 № 9 (в редакции постановления Госгортехнадзора России от 23.11.1994 № 61)</w:t>
            </w:r>
          </w:p>
          <w:p w:rsidR="003958CA" w:rsidRDefault="003958CA" w:rsidP="00C11A82"/>
          <w:p w:rsidR="006C0788" w:rsidRDefault="006C0788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C0788">
              <w:lastRenderedPageBreak/>
              <w:t>Правила охраны магистральных газопроводов, утвержденные постановлением Правительства от 08.09.2017 № 1083</w:t>
            </w:r>
            <w:r>
              <w:t xml:space="preserve"> (в редакции постановления Правительства Российской Федерации от </w:t>
            </w:r>
            <w:r>
              <w:rPr>
                <w:rFonts w:eastAsiaTheme="minorHAnsi"/>
                <w:lang w:eastAsia="en-US"/>
              </w:rPr>
              <w:t>15.07.2019 № 902)</w:t>
            </w:r>
          </w:p>
          <w:p w:rsidR="003958CA" w:rsidRDefault="003958CA" w:rsidP="00C11A8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C0788" w:rsidRPr="006C0788" w:rsidRDefault="006C0788" w:rsidP="00C11A82">
            <w:r w:rsidRPr="006C0788">
              <w:t xml:space="preserve">Федеральный закон от 31.03.1999 </w:t>
            </w:r>
            <w:r>
              <w:t>№</w:t>
            </w:r>
            <w:r w:rsidRPr="006C0788">
              <w:t xml:space="preserve"> 69-ФЗ</w:t>
            </w:r>
          </w:p>
          <w:p w:rsidR="006C0788" w:rsidRPr="006C0788" w:rsidRDefault="006C0788" w:rsidP="00C11A82">
            <w:r>
              <w:t>«</w:t>
            </w:r>
            <w:r w:rsidRPr="006C0788">
              <w:t>О газоснабжении в Российской Федерации</w:t>
            </w:r>
            <w:r>
              <w:t xml:space="preserve">» (в редакции Федерального закона Российской Федерации от </w:t>
            </w:r>
            <w:r w:rsidRPr="006C0788">
              <w:t>26.07.2019</w:t>
            </w:r>
            <w:r>
              <w:t xml:space="preserve"> № 242-ФЗ</w:t>
            </w:r>
            <w:r w:rsidRPr="006C0788">
              <w:t>)</w:t>
            </w:r>
          </w:p>
          <w:p w:rsidR="006C0788" w:rsidRPr="006C0788" w:rsidRDefault="006C0788" w:rsidP="00C11A82"/>
          <w:p w:rsidR="006C0788" w:rsidRPr="006C0788" w:rsidRDefault="006C0788" w:rsidP="00C11A82"/>
          <w:p w:rsidR="006C0788" w:rsidRPr="00581FE1" w:rsidRDefault="006C0788" w:rsidP="00C11A82"/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pPr>
              <w:rPr>
                <w:bCs/>
              </w:rPr>
            </w:pPr>
            <w:r>
              <w:rPr>
                <w:bCs/>
              </w:rPr>
              <w:lastRenderedPageBreak/>
              <w:t>3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11A82">
            <w:pPr>
              <w:rPr>
                <w:bCs/>
              </w:rPr>
            </w:pPr>
            <w:r w:rsidRPr="00581FE1">
              <w:rPr>
                <w:bCs/>
              </w:rPr>
              <w:t>Охранная зона линий и сооружений связи</w:t>
            </w:r>
          </w:p>
        </w:tc>
        <w:tc>
          <w:tcPr>
            <w:tcW w:w="4678" w:type="dxa"/>
            <w:shd w:val="clear" w:color="auto" w:fill="auto"/>
          </w:tcPr>
          <w:p w:rsidR="00053FEB" w:rsidRPr="00581FE1" w:rsidRDefault="00053FEB" w:rsidP="00C11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1">
              <w:rPr>
                <w:rFonts w:ascii="Times New Roman" w:hAnsi="Times New Roman" w:cs="Times New Roman"/>
                <w:sz w:val="24"/>
                <w:szCs w:val="24"/>
              </w:rPr>
              <w:t>В пределах охранных зон без письменного согласия и присутствия предприятий, эксплуатирующих линии связи и линии радиофикации, юридическим и физическим лицам запрещается: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всякого рода строительные, монтажные и взрывные работы, планировку грунта землеройными механизмами (за исключением зон песчаных барханов) и земляные работы (за исключением вспашки на глубину не более 0,3 метра);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производить геолого-съемочные, поисковые, геодезические и другие изыскательские работы, которые связаны с бурением скважин, </w:t>
            </w:r>
            <w:proofErr w:type="spellStart"/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шурфованием</w:t>
            </w:r>
            <w:proofErr w:type="spellEnd"/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, взятием проб грунта, осуществлением взрывных работ;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посадку деревьев, располагать полевые станы, содержать скот, складировать материалы, корма и удобрения, жечь костры, устраивать стрельбища;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устраивать проезды и стоянки автотранспорта, тракторов и механизмов, провозить негабаритные грузы под проводами воздушных линий связи и линий радиофикации, строить каналы (арыки), устраивать заграждения и другие препятствия;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устраивать причалы для стоянки судов, барж и плавучих кранов, производить погрузочно-разгрузочные, подводно-технические, дноуглубительные и землечерпательные работы, выделять рыбопромысловые участки, производить добычу рыбы, других водных животных, а также водных растений придонными орудиями лова, устраивать водопои, производить колку и заготовку льда. Судам и другим плавучим средствам запрещается бросать якоря, проходить с отданными якорями, цепями, лотами, волокушами и тралами;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строительство и реконструкцию линий электропередач, радиостанций и других объектов, излучающих электромагнитную энергию и оказывающих опасное воздействие на линии связи и линии радиофикации;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защиту подземных коммуникаций от коррозии без учета проходящих подземных кабельных линий связи.</w:t>
            </w:r>
          </w:p>
          <w:p w:rsidR="00053FEB" w:rsidRPr="00581FE1" w:rsidRDefault="00053FEB" w:rsidP="00C11A8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Юридическим и физическим лицам запрещается производить всякого рода действия, которые могут нарушить нормальную работу линий связи и линий радиофикации, в частности: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производить снос и реконструкцию зданий и мостов, осуществлять переустройство коллекторов, туннелей метрополитена и железных дорог, где 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проложены кабели связи, установлены столбы воздушных линий связи и линий радиофикации, размещены технические сооружения радиорелейных станций, кабельные ящики и распределительные коробки, без предварительного выноса заказчиками (застройщиками) линий и сооружений связи, линий и сооружений радиофикации по согласованию с предприятиями, в ведении которых находятся эти линии и сооружения;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производить засыпку трасс подземных кабельных линий связи, устраивать на этих трассах временные склады, стоки химически активных веществ и свалки промышленных, бытовых и прочих отходов, ломать замерные, сигнальные, предупредительные знаки и телефонные колодцы;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открывать двери и люки необслуживаемых усилительных и регенерационных пунктов (наземных и подземных) и радиорелейных станций, кабельных колодцев телефонной канализации, распределительных шкафов и кабельных ящиков, а также подключаться к линиям связи (за исключением лиц, обслуживающих эти линии);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огораживать трассы линий связи, препятствуя свободному доступу к ним технического персонала;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самовольно подключаться к </w:t>
            </w: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абонентской телефонной линии и линии радиофикации в целях пользования услугами связи;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совершать иные действия, которые могут причинить повреждения сооружениям связи и радиофикации (повреждать опоры и арматуру воздушных линий связи, обрывать провода, набрасывать на них посторонние предметы и другое)</w:t>
            </w:r>
          </w:p>
        </w:tc>
        <w:tc>
          <w:tcPr>
            <w:tcW w:w="4536" w:type="dxa"/>
            <w:shd w:val="clear" w:color="auto" w:fill="auto"/>
          </w:tcPr>
          <w:p w:rsidR="00053FEB" w:rsidRPr="00581FE1" w:rsidRDefault="00053FEB" w:rsidP="00C11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Предприятиям, в ведении которых находятся линии связи и линии радиофикации, в охранных зонах разрешается: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за свой счет дорог, подъездов, мостов и других сооружений, необходимых для эксплуатационного обслуживания линий связи и линий радиофикации на условиях, согласованных с собственниками земли (землевладельцами, землепользователями, арендаторами), которые не вправе отказать этим предприятиям в обеспечении условий для эксплуатационного обслуживания сооружений связи;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разрытие ям, траншей и котлованов для ремонта линий связи и линий радиофикации с последующей их засыпкой;</w:t>
            </w:r>
          </w:p>
          <w:p w:rsidR="00053FEB" w:rsidRPr="00581FE1" w:rsidRDefault="00053FEB" w:rsidP="00C11A82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1FE1">
              <w:rPr>
                <w:rFonts w:ascii="Times New Roman" w:hAnsi="Times New Roman"/>
                <w:color w:val="000000"/>
                <w:sz w:val="24"/>
                <w:szCs w:val="24"/>
              </w:rPr>
              <w:t>вырубка отдельных деревьев при авариях на линиях связи и линиях радиофикации, проходящих через лесные массивы, в местах, прилегающих к трассам этих линий, с последующей выдачей в установленном порядке лесорубочных билетов (ордеров) и очисткой мест рубки от порубочных остатков</w:t>
            </w:r>
          </w:p>
          <w:p w:rsidR="00053FEB" w:rsidRPr="00581FE1" w:rsidRDefault="00053FEB" w:rsidP="00C11A82"/>
        </w:tc>
        <w:tc>
          <w:tcPr>
            <w:tcW w:w="2948" w:type="dxa"/>
            <w:shd w:val="clear" w:color="auto" w:fill="auto"/>
          </w:tcPr>
          <w:p w:rsidR="00053FEB" w:rsidRPr="00581FE1" w:rsidRDefault="00053FEB" w:rsidP="00C11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1FE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230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81FE1">
              <w:rPr>
                <w:rFonts w:ascii="Times New Roman" w:hAnsi="Times New Roman" w:cs="Times New Roman"/>
                <w:sz w:val="24"/>
                <w:szCs w:val="24"/>
              </w:rPr>
              <w:t xml:space="preserve">равительства </w:t>
            </w:r>
            <w:r w:rsidRPr="00581FE1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581FE1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</w:t>
            </w:r>
          </w:p>
          <w:p w:rsidR="00053FEB" w:rsidRPr="00581FE1" w:rsidRDefault="00053FEB" w:rsidP="00C11A8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581FE1">
              <w:rPr>
                <w:rFonts w:ascii="Times New Roman" w:hAnsi="Times New Roman" w:cs="Times New Roman"/>
                <w:b w:val="0"/>
              </w:rPr>
              <w:t xml:space="preserve">от </w:t>
            </w:r>
            <w:r w:rsidR="006B1A60">
              <w:rPr>
                <w:rFonts w:ascii="Times New Roman" w:hAnsi="Times New Roman" w:cs="Times New Roman"/>
                <w:b w:val="0"/>
              </w:rPr>
              <w:t>0</w:t>
            </w:r>
            <w:r w:rsidRPr="00581FE1">
              <w:rPr>
                <w:rFonts w:ascii="Times New Roman" w:hAnsi="Times New Roman" w:cs="Times New Roman"/>
                <w:b w:val="0"/>
              </w:rPr>
              <w:t>9.06.1995 № 578</w:t>
            </w:r>
          </w:p>
          <w:p w:rsidR="00053FEB" w:rsidRPr="00581FE1" w:rsidRDefault="00053FEB" w:rsidP="00C11A8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581FE1">
              <w:rPr>
                <w:rFonts w:ascii="Times New Roman" w:hAnsi="Times New Roman" w:cs="Times New Roman"/>
                <w:b w:val="0"/>
              </w:rPr>
              <w:t>«Об утверждении правил охраны линий и сооружений связи</w:t>
            </w:r>
          </w:p>
          <w:p w:rsidR="00053FEB" w:rsidRPr="00581FE1" w:rsidRDefault="00053FEB" w:rsidP="00C11A82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581FE1">
              <w:rPr>
                <w:rFonts w:ascii="Times New Roman" w:hAnsi="Times New Roman" w:cs="Times New Roman"/>
                <w:b w:val="0"/>
              </w:rPr>
              <w:t>Российской Федерации»</w:t>
            </w:r>
          </w:p>
          <w:p w:rsidR="00053FEB" w:rsidRPr="00581FE1" w:rsidRDefault="00053FEB" w:rsidP="00C11A82">
            <w:pPr>
              <w:rPr>
                <w:bCs/>
              </w:rPr>
            </w:pPr>
          </w:p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11A82">
            <w:r w:rsidRPr="00581FE1">
              <w:rPr>
                <w:color w:val="333333"/>
                <w:shd w:val="clear" w:color="auto" w:fill="FFFFFF"/>
              </w:rPr>
              <w:t>Водоохранная (рыбоохранная) зона</w:t>
            </w:r>
          </w:p>
        </w:tc>
        <w:tc>
          <w:tcPr>
            <w:tcW w:w="4678" w:type="dxa"/>
            <w:shd w:val="clear" w:color="auto" w:fill="auto"/>
          </w:tcPr>
          <w:p w:rsidR="000005A4" w:rsidRPr="000005A4" w:rsidRDefault="000005A4" w:rsidP="00C11A82">
            <w:r w:rsidRPr="000005A4">
              <w:t>Запрещаются: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сточных вод в целях регулирования плодородия почв;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авиационных мер по борьбе по борьбе с вредными организмами;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строительство и реконструкция автозаправочных станций, складов горюче-смазочных материалов (за исключением случаев, если </w:t>
            </w: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>сброс сточных, в том числе дренажных, вод;</w:t>
            </w:r>
          </w:p>
          <w:p w:rsidR="000005A4" w:rsidRPr="000005A4" w:rsidRDefault="000005A4" w:rsidP="00C11A82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</w:t>
            </w:r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основании утвержденного технического проекта в соответствии со </w:t>
            </w:r>
            <w:hyperlink r:id="rId10" w:history="1">
              <w:r w:rsidRPr="000005A4">
                <w:rPr>
                  <w:rFonts w:ascii="Times New Roman" w:hAnsi="Times New Roman"/>
                  <w:color w:val="000000"/>
                  <w:sz w:val="24"/>
                  <w:szCs w:val="24"/>
                </w:rPr>
                <w:t>статьей 19.1</w:t>
              </w:r>
            </w:hyperlink>
            <w:r w:rsidRPr="00000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Федерального закона Российской Федерации от 21.02.1992 № 2395-1 «О недрах»).</w:t>
            </w:r>
          </w:p>
          <w:p w:rsidR="00053FEB" w:rsidRPr="00581FE1" w:rsidRDefault="000005A4" w:rsidP="00C11A82">
            <w:pPr>
              <w:autoSpaceDE w:val="0"/>
              <w:autoSpaceDN w:val="0"/>
              <w:adjustRightInd w:val="0"/>
            </w:pPr>
            <w:r w:rsidRPr="000005A4">
              <w:rPr>
                <w:rFonts w:eastAsia="Calibri"/>
              </w:rPr>
              <w:t>На территориях, расположенных в границах водоохранных зон и занятых защитными лесами, особо защитными участками лесов, наряду с указанными ограничениями,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      </w:r>
          </w:p>
        </w:tc>
        <w:tc>
          <w:tcPr>
            <w:tcW w:w="4536" w:type="dxa"/>
            <w:shd w:val="clear" w:color="auto" w:fill="auto"/>
          </w:tcPr>
          <w:p w:rsidR="000005A4" w:rsidRPr="000005A4" w:rsidRDefault="000005A4" w:rsidP="00C11A82">
            <w:r w:rsidRPr="000005A4">
              <w:lastRenderedPageBreak/>
              <w:t>Допускаются:</w:t>
            </w:r>
          </w:p>
          <w:p w:rsidR="000005A4" w:rsidRPr="000005A4" w:rsidRDefault="000005A4" w:rsidP="00C11A82">
            <w:pPr>
              <w:autoSpaceDE w:val="0"/>
              <w:autoSpaceDN w:val="0"/>
              <w:adjustRightInd w:val="0"/>
            </w:pPr>
            <w:r w:rsidRPr="000005A4">
              <w:t xml:space="preserve"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</w:t>
            </w:r>
            <w:r w:rsidRPr="000005A4">
              <w:rPr>
                <w:rFonts w:eastAsia="Calibri"/>
              </w:rPr>
              <w:t>заиления</w:t>
            </w:r>
            <w:r w:rsidRPr="000005A4">
              <w:t xml:space="preserve"> и истощения вод в соответствии с водным законодательством и законодательством в области охраны окружающей среды.</w:t>
            </w:r>
          </w:p>
          <w:p w:rsidR="000005A4" w:rsidRPr="000005A4" w:rsidRDefault="000005A4" w:rsidP="00C11A82">
            <w:r w:rsidRPr="000005A4">
              <w:rPr>
                <w:rFonts w:eastAsia="Calibri"/>
              </w:rPr>
              <w:t xml:space="preserve">В отношении территорий ведения гражданами садоводства или огородничества для собственных нужд,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системам, указанным в </w:t>
            </w:r>
            <w:hyperlink r:id="rId11" w:history="1">
              <w:r w:rsidRPr="000005A4">
                <w:rPr>
                  <w:rFonts w:eastAsia="Calibri"/>
                </w:rPr>
                <w:t>п. 1 ч. 16</w:t>
              </w:r>
            </w:hyperlink>
            <w:r w:rsidRPr="000005A4">
              <w:rPr>
                <w:rFonts w:eastAsia="Calibri"/>
              </w:rPr>
              <w:t xml:space="preserve"> ст.65 Водного кодекса Российской Федерации, допускается применение приемников, </w:t>
            </w:r>
            <w:r w:rsidRPr="000005A4">
              <w:rPr>
                <w:rFonts w:eastAsia="Calibri"/>
              </w:rPr>
              <w:lastRenderedPageBreak/>
              <w:t>изготовленных из водонепроницаемых материалов, предотвращающих поступление загрязняющих веществ, иных веществ и микроорганизмов в окружающую среду</w:t>
            </w:r>
          </w:p>
          <w:p w:rsidR="000005A4" w:rsidRPr="000005A4" w:rsidRDefault="000005A4" w:rsidP="00C11A82">
            <w:pPr>
              <w:rPr>
                <w:rFonts w:eastAsia="Calibri"/>
              </w:rPr>
            </w:pPr>
            <w:r w:rsidRPr="000005A4">
              <w:rPr>
                <w:rFonts w:eastAsia="Calibri"/>
              </w:rPr>
              <w:t>Строительство,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системами, предотвращающими загрязнение водных объектов</w:t>
            </w:r>
          </w:p>
          <w:p w:rsidR="00053FEB" w:rsidRPr="00581FE1" w:rsidRDefault="00053FEB" w:rsidP="00C11A82">
            <w:pPr>
              <w:pStyle w:val="s13"/>
              <w:shd w:val="clear" w:color="auto" w:fill="FFFFFF"/>
              <w:ind w:firstLine="0"/>
            </w:pPr>
          </w:p>
        </w:tc>
        <w:tc>
          <w:tcPr>
            <w:tcW w:w="2948" w:type="dxa"/>
            <w:shd w:val="clear" w:color="auto" w:fill="auto"/>
          </w:tcPr>
          <w:p w:rsidR="00053FEB" w:rsidRPr="00581FE1" w:rsidRDefault="00053FEB" w:rsidP="00C11A82">
            <w:r w:rsidRPr="00581FE1">
              <w:lastRenderedPageBreak/>
              <w:t xml:space="preserve">Водный кодекс </w:t>
            </w:r>
          </w:p>
          <w:p w:rsidR="00053FEB" w:rsidRPr="00581FE1" w:rsidRDefault="00053FEB" w:rsidP="00C11A82">
            <w:r w:rsidRPr="00581FE1">
              <w:t>Российской Федерации</w:t>
            </w:r>
          </w:p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  <w:p w:rsidR="00053FEB" w:rsidRPr="00581FE1" w:rsidRDefault="00053FEB" w:rsidP="00C11A82"/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pPr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2296" w:type="dxa"/>
            <w:shd w:val="clear" w:color="auto" w:fill="auto"/>
          </w:tcPr>
          <w:p w:rsidR="00053FEB" w:rsidRPr="00581FE1" w:rsidRDefault="00053FEB" w:rsidP="00C11A82">
            <w:r w:rsidRPr="00581FE1">
              <w:rPr>
                <w:spacing w:val="5"/>
              </w:rPr>
              <w:t>Прибрежная защитная полоса</w:t>
            </w:r>
          </w:p>
        </w:tc>
        <w:tc>
          <w:tcPr>
            <w:tcW w:w="4678" w:type="dxa"/>
            <w:shd w:val="clear" w:color="auto" w:fill="auto"/>
          </w:tcPr>
          <w:p w:rsidR="003B7141" w:rsidRPr="003B7141" w:rsidRDefault="003B7141" w:rsidP="00C11A82">
            <w:r w:rsidRPr="003B7141">
              <w:t>Запрещаются: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сточных вод в целях регулирования плодородия почв;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авиационных мер по борьбе по борьбе с вредными организмами;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хранение пестицидов и агрохимикатов (за исключением хранения агрохимикатов в специализированных хранилищах на территориях морских портов за пределами границ прибрежных защитных полос), применение пестицидов и агрохимикатов;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сброс сточных, в том числе дренажных, вод;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</w:t>
            </w: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</w:t>
            </w:r>
            <w:hyperlink r:id="rId12" w:history="1">
              <w:r w:rsidRPr="003B7141">
                <w:rPr>
                  <w:rFonts w:ascii="Times New Roman" w:hAnsi="Times New Roman"/>
                  <w:color w:val="000000"/>
                  <w:sz w:val="24"/>
                  <w:szCs w:val="24"/>
                </w:rPr>
                <w:t>статьей 19.1</w:t>
              </w:r>
            </w:hyperlink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Закона Российской Федерации от 21.09.1992 № 2395-1 «О недрах»)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распашка земель;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отвалов размываемых </w:t>
            </w:r>
          </w:p>
          <w:p w:rsidR="003B7141" w:rsidRPr="003B7141" w:rsidRDefault="003B7141" w:rsidP="00C11A8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грунтов;</w:t>
            </w:r>
          </w:p>
          <w:p w:rsidR="003B7141" w:rsidRPr="003B7141" w:rsidRDefault="003B7141" w:rsidP="00C11A8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выпас сельскохозяйственных </w:t>
            </w:r>
          </w:p>
          <w:p w:rsidR="003B7141" w:rsidRPr="003B7141" w:rsidRDefault="003B7141" w:rsidP="00C11A8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животных и организация для них </w:t>
            </w:r>
          </w:p>
          <w:p w:rsidR="00053FEB" w:rsidRPr="00581FE1" w:rsidRDefault="003B7141" w:rsidP="00C11A8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</w:pPr>
            <w:r w:rsidRPr="003B7141">
              <w:rPr>
                <w:rFonts w:ascii="Times New Roman" w:hAnsi="Times New Roman"/>
                <w:color w:val="000000"/>
                <w:sz w:val="24"/>
                <w:szCs w:val="24"/>
              </w:rPr>
              <w:t>летних лагерей, ванн</w:t>
            </w:r>
          </w:p>
        </w:tc>
        <w:tc>
          <w:tcPr>
            <w:tcW w:w="4536" w:type="dxa"/>
            <w:shd w:val="clear" w:color="auto" w:fill="auto"/>
          </w:tcPr>
          <w:p w:rsidR="00053FEB" w:rsidRPr="00581FE1" w:rsidRDefault="00053FEB" w:rsidP="00C11A82">
            <w:r>
              <w:lastRenderedPageBreak/>
              <w:t>-</w:t>
            </w:r>
          </w:p>
        </w:tc>
        <w:tc>
          <w:tcPr>
            <w:tcW w:w="2948" w:type="dxa"/>
            <w:shd w:val="clear" w:color="auto" w:fill="auto"/>
          </w:tcPr>
          <w:p w:rsidR="00053FEB" w:rsidRPr="00581FE1" w:rsidRDefault="00053FEB" w:rsidP="00C11A82">
            <w:r w:rsidRPr="00581FE1">
              <w:t xml:space="preserve">Водный кодекс </w:t>
            </w:r>
          </w:p>
          <w:p w:rsidR="00053FEB" w:rsidRPr="00581FE1" w:rsidRDefault="00053FEB" w:rsidP="00C11A82">
            <w:r w:rsidRPr="00581FE1">
              <w:t>Российской Федерации</w:t>
            </w:r>
          </w:p>
          <w:p w:rsidR="00053FEB" w:rsidRPr="00581FE1" w:rsidRDefault="00053FEB" w:rsidP="00C11A82"/>
        </w:tc>
      </w:tr>
      <w:tr w:rsidR="00053FEB" w:rsidRPr="00581FE1" w:rsidTr="00CE3C32">
        <w:tc>
          <w:tcPr>
            <w:tcW w:w="534" w:type="dxa"/>
          </w:tcPr>
          <w:p w:rsidR="00053FEB" w:rsidRPr="00581FE1" w:rsidRDefault="008A7A7C" w:rsidP="00CE3C32">
            <w:r>
              <w:lastRenderedPageBreak/>
              <w:t>6</w:t>
            </w:r>
            <w:bookmarkStart w:id="4" w:name="_GoBack"/>
            <w:bookmarkEnd w:id="4"/>
          </w:p>
        </w:tc>
        <w:tc>
          <w:tcPr>
            <w:tcW w:w="2296" w:type="dxa"/>
            <w:shd w:val="clear" w:color="auto" w:fill="auto"/>
          </w:tcPr>
          <w:p w:rsidR="00053FEB" w:rsidRPr="006B03BA" w:rsidRDefault="00053FEB" w:rsidP="00C11A82">
            <w:r w:rsidRPr="006B03BA">
              <w:t>Охранная зона пунктов государственной геодезической сети, государственной сети и государственной гравиметрической сети</w:t>
            </w:r>
          </w:p>
        </w:tc>
        <w:tc>
          <w:tcPr>
            <w:tcW w:w="4678" w:type="dxa"/>
            <w:shd w:val="clear" w:color="auto" w:fill="auto"/>
          </w:tcPr>
          <w:p w:rsidR="006B03BA" w:rsidRPr="006B03BA" w:rsidRDefault="006B03BA" w:rsidP="00C11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работ, которые могут повлечь повреждение или уничтожение наружных знаков пунктов,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ним, а именно: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3"/>
              </w:numPr>
              <w:tabs>
                <w:tab w:val="left" w:pos="368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убирать, перемещать, засыпать или повреждать составные части пунктов;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3"/>
              </w:numPr>
              <w:tabs>
                <w:tab w:val="left" w:pos="368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работы, размещать объекты и предметы, возводить сооружения и конструкции, которые могут препятствовать доступу к пунктам без создания необходимых для такого доступа </w:t>
            </w:r>
            <w:r w:rsidRPr="006B03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проходов и подъездов;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3"/>
              </w:numPr>
              <w:tabs>
                <w:tab w:val="left" w:pos="368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осуществлять горные, взрывные, строительные, земляные (мелиоративные) и иные работы, которые могут привести к повреждению или уничтожению пунктов;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3"/>
              </w:numPr>
              <w:tabs>
                <w:tab w:val="left" w:pos="368"/>
              </w:tabs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проводить работы, не обеспечивающие сохранность пунктов.</w:t>
            </w:r>
          </w:p>
          <w:p w:rsidR="006B03BA" w:rsidRPr="006B03BA" w:rsidRDefault="006B03BA" w:rsidP="00C11A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51"/>
            <w:bookmarkEnd w:id="5"/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Без согласования с территориальным органом запрещается проведение следующих работ: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4"/>
              </w:numPr>
              <w:tabs>
                <w:tab w:val="left" w:pos="29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снос объектов капитального строительства, на конструктивных элементах или в подвале которых размещены пункты;</w:t>
            </w:r>
          </w:p>
          <w:p w:rsidR="006B03BA" w:rsidRPr="006B03BA" w:rsidRDefault="006B03BA" w:rsidP="00C11A82">
            <w:pPr>
              <w:pStyle w:val="ConsPlusNormal"/>
              <w:numPr>
                <w:ilvl w:val="0"/>
                <w:numId w:val="34"/>
              </w:numPr>
              <w:tabs>
                <w:tab w:val="left" w:pos="29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sz w:val="24"/>
                <w:szCs w:val="24"/>
              </w:rPr>
              <w:t>капитальный ремонт помещений, в которых размещены гравиметрические пункты.</w:t>
            </w:r>
          </w:p>
          <w:p w:rsidR="00053FEB" w:rsidRPr="006B03BA" w:rsidRDefault="006B03BA" w:rsidP="00C11A82">
            <w:pPr>
              <w:pStyle w:val="a4"/>
              <w:spacing w:before="0" w:after="0"/>
              <w:ind w:firstLine="0"/>
              <w:jc w:val="left"/>
              <w:rPr>
                <w:sz w:val="24"/>
                <w:szCs w:val="24"/>
              </w:rPr>
            </w:pPr>
            <w:r w:rsidRPr="006B03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 подъезда (подхода) к пунктам и их охранным зонам могут дополнительно устанавливаться публичные сервитуты в порядке, предусмотренном земельным законодательством.</w:t>
            </w:r>
          </w:p>
        </w:tc>
        <w:tc>
          <w:tcPr>
            <w:tcW w:w="4536" w:type="dxa"/>
            <w:shd w:val="clear" w:color="auto" w:fill="auto"/>
          </w:tcPr>
          <w:p w:rsidR="00053FEB" w:rsidRPr="006B03BA" w:rsidRDefault="00053FEB" w:rsidP="00C11A82">
            <w:pPr>
              <w:pStyle w:val="a4"/>
              <w:jc w:val="left"/>
              <w:rPr>
                <w:sz w:val="24"/>
                <w:szCs w:val="24"/>
              </w:rPr>
            </w:pPr>
            <w:r w:rsidRPr="006B03B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948" w:type="dxa"/>
            <w:shd w:val="clear" w:color="auto" w:fill="auto"/>
          </w:tcPr>
          <w:p w:rsidR="006B03BA" w:rsidRPr="006B03BA" w:rsidRDefault="006B03BA" w:rsidP="00C11A8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B03BA">
              <w:rPr>
                <w:rFonts w:ascii="Times New Roman" w:hAnsi="Times New Roman" w:cs="Times New Roman"/>
                <w:b w:val="0"/>
                <w:bCs w:val="0"/>
              </w:rPr>
              <w:t>Постановление Правительства Российской Федерации</w:t>
            </w:r>
            <w:r w:rsidR="00A15B09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B03BA">
              <w:rPr>
                <w:rFonts w:ascii="Times New Roman" w:hAnsi="Times New Roman" w:cs="Times New Roman"/>
                <w:b w:val="0"/>
                <w:bCs w:val="0"/>
              </w:rPr>
              <w:t>от 21.08.2019 № 1080 «Об охранных зонах</w:t>
            </w:r>
          </w:p>
          <w:p w:rsidR="006B03BA" w:rsidRPr="006B03BA" w:rsidRDefault="006B03BA" w:rsidP="00C11A8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B03BA">
              <w:rPr>
                <w:rFonts w:ascii="Times New Roman" w:hAnsi="Times New Roman" w:cs="Times New Roman"/>
                <w:b w:val="0"/>
                <w:bCs w:val="0"/>
              </w:rPr>
              <w:t>пунктов государственной геодезической сети, государственной</w:t>
            </w:r>
          </w:p>
          <w:p w:rsidR="006B03BA" w:rsidRPr="006B03BA" w:rsidRDefault="006B03BA" w:rsidP="00C11A82">
            <w:pPr>
              <w:pStyle w:val="ConsPlusTitle"/>
              <w:rPr>
                <w:rFonts w:ascii="Times New Roman" w:hAnsi="Times New Roman" w:cs="Times New Roman"/>
                <w:b w:val="0"/>
                <w:bCs w:val="0"/>
              </w:rPr>
            </w:pPr>
            <w:r w:rsidRPr="006B03BA">
              <w:rPr>
                <w:rFonts w:ascii="Times New Roman" w:hAnsi="Times New Roman" w:cs="Times New Roman"/>
                <w:b w:val="0"/>
                <w:bCs w:val="0"/>
              </w:rPr>
              <w:t>нивелирной сети и государственной гравиметрической сети»</w:t>
            </w:r>
          </w:p>
          <w:p w:rsidR="00053FEB" w:rsidRPr="006B03BA" w:rsidRDefault="00053FEB" w:rsidP="00C11A82"/>
        </w:tc>
      </w:tr>
    </w:tbl>
    <w:p w:rsidR="003656E2" w:rsidRDefault="003656E2">
      <w:pPr>
        <w:rPr>
          <w:rStyle w:val="layout"/>
          <w:color w:val="FF0000"/>
          <w:shd w:val="clear" w:color="auto" w:fill="FFFFFF"/>
        </w:rPr>
      </w:pPr>
    </w:p>
    <w:p w:rsidR="003272C5" w:rsidRPr="003656E2" w:rsidRDefault="003656E2" w:rsidP="003656E2">
      <w:pPr>
        <w:ind w:firstLine="709"/>
        <w:jc w:val="both"/>
      </w:pPr>
      <w:r w:rsidRPr="003656E2">
        <w:rPr>
          <w:rStyle w:val="layout"/>
          <w:shd w:val="clear" w:color="auto" w:fill="FFFFFF"/>
        </w:rPr>
        <w:t>При отмене и/или внесении изменении в действующие нормативные правовые акты, в том числе те, на которые содержится ссылка в Правилах землепользования и застройки, следует руководствоваться нормами, вводимыми взамен отмененных.</w:t>
      </w:r>
    </w:p>
    <w:sectPr w:rsidR="003272C5" w:rsidRPr="003656E2" w:rsidSect="00053FEB">
      <w:pgSz w:w="16838" w:h="11906" w:orient="landscape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FB" w:rsidRDefault="009D5EFB" w:rsidP="00053FEB">
      <w:r>
        <w:separator/>
      </w:r>
    </w:p>
  </w:endnote>
  <w:endnote w:type="continuationSeparator" w:id="0">
    <w:p w:rsidR="009D5EFB" w:rsidRDefault="009D5EFB" w:rsidP="0005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FB" w:rsidRDefault="009D5EFB" w:rsidP="00053FEB">
      <w:r>
        <w:separator/>
      </w:r>
    </w:p>
  </w:footnote>
  <w:footnote w:type="continuationSeparator" w:id="0">
    <w:p w:rsidR="009D5EFB" w:rsidRDefault="009D5EFB" w:rsidP="00053FEB">
      <w:r>
        <w:continuationSeparator/>
      </w:r>
    </w:p>
  </w:footnote>
  <w:footnote w:id="1">
    <w:p w:rsidR="009D5EFB" w:rsidRDefault="009D5EFB" w:rsidP="00053FEB">
      <w:pPr>
        <w:pStyle w:val="a7"/>
      </w:pPr>
      <w:r>
        <w:rPr>
          <w:rStyle w:val="a9"/>
        </w:rPr>
        <w:footnoteRef/>
      </w:r>
      <w:r>
        <w:t xml:space="preserve"> Статья 105 Земельного кодекса Российской Федерации.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578A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F166F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D3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042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1C00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045C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4129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55D58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4CA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672CF"/>
    <w:multiLevelType w:val="hybridMultilevel"/>
    <w:tmpl w:val="69D8E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10C0F"/>
    <w:multiLevelType w:val="hybridMultilevel"/>
    <w:tmpl w:val="7FD236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36CE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F34D9"/>
    <w:multiLevelType w:val="hybridMultilevel"/>
    <w:tmpl w:val="1556DBF4"/>
    <w:lvl w:ilvl="0" w:tplc="C094A8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A216C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92EB2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931D6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CA324D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02433C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B2BC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6792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08DF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33D2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14784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934A55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F1197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A646FB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142DF9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1273F"/>
    <w:multiLevelType w:val="hybridMultilevel"/>
    <w:tmpl w:val="C9E84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1A5E9B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718B1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D5459"/>
    <w:multiLevelType w:val="hybridMultilevel"/>
    <w:tmpl w:val="9D845E5A"/>
    <w:lvl w:ilvl="0" w:tplc="055CD75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12833"/>
    <w:multiLevelType w:val="hybridMultilevel"/>
    <w:tmpl w:val="4900F06A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F3C3E"/>
    <w:multiLevelType w:val="multilevel"/>
    <w:tmpl w:val="D9649252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>
    <w:nsid w:val="7C046F15"/>
    <w:multiLevelType w:val="hybridMultilevel"/>
    <w:tmpl w:val="11068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308FA"/>
    <w:multiLevelType w:val="hybridMultilevel"/>
    <w:tmpl w:val="BC988A32"/>
    <w:lvl w:ilvl="0" w:tplc="D840D08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30"/>
  </w:num>
  <w:num w:numId="4">
    <w:abstractNumId w:val="24"/>
  </w:num>
  <w:num w:numId="5">
    <w:abstractNumId w:val="14"/>
  </w:num>
  <w:num w:numId="6">
    <w:abstractNumId w:val="0"/>
  </w:num>
  <w:num w:numId="7">
    <w:abstractNumId w:val="3"/>
  </w:num>
  <w:num w:numId="8">
    <w:abstractNumId w:val="31"/>
  </w:num>
  <w:num w:numId="9">
    <w:abstractNumId w:val="13"/>
  </w:num>
  <w:num w:numId="10">
    <w:abstractNumId w:val="4"/>
  </w:num>
  <w:num w:numId="11">
    <w:abstractNumId w:val="25"/>
  </w:num>
  <w:num w:numId="12">
    <w:abstractNumId w:val="8"/>
  </w:num>
  <w:num w:numId="13">
    <w:abstractNumId w:val="11"/>
  </w:num>
  <w:num w:numId="14">
    <w:abstractNumId w:val="17"/>
  </w:num>
  <w:num w:numId="15">
    <w:abstractNumId w:val="23"/>
  </w:num>
  <w:num w:numId="16">
    <w:abstractNumId w:val="29"/>
  </w:num>
  <w:num w:numId="17">
    <w:abstractNumId w:val="19"/>
  </w:num>
  <w:num w:numId="18">
    <w:abstractNumId w:val="1"/>
  </w:num>
  <w:num w:numId="19">
    <w:abstractNumId w:val="16"/>
  </w:num>
  <w:num w:numId="20">
    <w:abstractNumId w:val="34"/>
  </w:num>
  <w:num w:numId="21">
    <w:abstractNumId w:val="12"/>
  </w:num>
  <w:num w:numId="22">
    <w:abstractNumId w:val="15"/>
  </w:num>
  <w:num w:numId="23">
    <w:abstractNumId w:val="18"/>
  </w:num>
  <w:num w:numId="24">
    <w:abstractNumId w:val="21"/>
  </w:num>
  <w:num w:numId="25">
    <w:abstractNumId w:val="6"/>
  </w:num>
  <w:num w:numId="26">
    <w:abstractNumId w:val="7"/>
  </w:num>
  <w:num w:numId="27">
    <w:abstractNumId w:val="22"/>
  </w:num>
  <w:num w:numId="28">
    <w:abstractNumId w:val="2"/>
  </w:num>
  <w:num w:numId="29">
    <w:abstractNumId w:val="33"/>
  </w:num>
  <w:num w:numId="30">
    <w:abstractNumId w:val="28"/>
  </w:num>
  <w:num w:numId="31">
    <w:abstractNumId w:val="26"/>
  </w:num>
  <w:num w:numId="32">
    <w:abstractNumId w:val="32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FEB"/>
    <w:rsid w:val="000005A4"/>
    <w:rsid w:val="00035A52"/>
    <w:rsid w:val="00053FEB"/>
    <w:rsid w:val="000656EC"/>
    <w:rsid w:val="0007331B"/>
    <w:rsid w:val="000B46D9"/>
    <w:rsid w:val="00240219"/>
    <w:rsid w:val="00245C8A"/>
    <w:rsid w:val="002E120F"/>
    <w:rsid w:val="003174E3"/>
    <w:rsid w:val="003272C5"/>
    <w:rsid w:val="00335AD7"/>
    <w:rsid w:val="003656E2"/>
    <w:rsid w:val="003958CA"/>
    <w:rsid w:val="003B7141"/>
    <w:rsid w:val="0043217F"/>
    <w:rsid w:val="00541C88"/>
    <w:rsid w:val="00545179"/>
    <w:rsid w:val="00577200"/>
    <w:rsid w:val="00612A4B"/>
    <w:rsid w:val="00624893"/>
    <w:rsid w:val="00656697"/>
    <w:rsid w:val="00691D0A"/>
    <w:rsid w:val="006B03BA"/>
    <w:rsid w:val="006B1A60"/>
    <w:rsid w:val="006C0788"/>
    <w:rsid w:val="0077075E"/>
    <w:rsid w:val="007A0AAA"/>
    <w:rsid w:val="007A1863"/>
    <w:rsid w:val="007F324C"/>
    <w:rsid w:val="008230EE"/>
    <w:rsid w:val="008A7A7C"/>
    <w:rsid w:val="00913028"/>
    <w:rsid w:val="00922AC7"/>
    <w:rsid w:val="00983D8F"/>
    <w:rsid w:val="00990461"/>
    <w:rsid w:val="009D5EFB"/>
    <w:rsid w:val="00A15B09"/>
    <w:rsid w:val="00A81CCC"/>
    <w:rsid w:val="00A9257E"/>
    <w:rsid w:val="00AB22B4"/>
    <w:rsid w:val="00B24F87"/>
    <w:rsid w:val="00B352C4"/>
    <w:rsid w:val="00C05E1C"/>
    <w:rsid w:val="00C07562"/>
    <w:rsid w:val="00C11A82"/>
    <w:rsid w:val="00C138F4"/>
    <w:rsid w:val="00C840C0"/>
    <w:rsid w:val="00CA4810"/>
    <w:rsid w:val="00CE3C32"/>
    <w:rsid w:val="00DB292C"/>
    <w:rsid w:val="00E05164"/>
    <w:rsid w:val="00EF6B1A"/>
    <w:rsid w:val="00F04342"/>
    <w:rsid w:val="00F23380"/>
    <w:rsid w:val="00F27B9F"/>
    <w:rsid w:val="00F42349"/>
    <w:rsid w:val="00F45507"/>
    <w:rsid w:val="00F91763"/>
    <w:rsid w:val="00FC6D98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53F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3F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053F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53F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rsid w:val="00053FEB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character" w:styleId="a5">
    <w:name w:val="Strong"/>
    <w:qFormat/>
    <w:rsid w:val="00053FEB"/>
    <w:rPr>
      <w:b/>
      <w:bCs/>
    </w:rPr>
  </w:style>
  <w:style w:type="character" w:styleId="a6">
    <w:name w:val="Emphasis"/>
    <w:qFormat/>
    <w:rsid w:val="00053FEB"/>
    <w:rPr>
      <w:i/>
      <w:iCs/>
    </w:rPr>
  </w:style>
  <w:style w:type="paragraph" w:customStyle="1" w:styleId="s13">
    <w:name w:val="s_13"/>
    <w:basedOn w:val="a"/>
    <w:rsid w:val="00053FEB"/>
    <w:pPr>
      <w:ind w:firstLine="720"/>
    </w:pPr>
  </w:style>
  <w:style w:type="paragraph" w:customStyle="1" w:styleId="FORMATTEXT">
    <w:name w:val=".FORMATTEXT"/>
    <w:uiPriority w:val="99"/>
    <w:rsid w:val="00053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053FEB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053F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053FEB"/>
    <w:rPr>
      <w:vertAlign w:val="superscript"/>
    </w:rPr>
  </w:style>
  <w:style w:type="paragraph" w:customStyle="1" w:styleId="ConsPlusTitle">
    <w:name w:val="ConsPlusTitle"/>
    <w:uiPriority w:val="99"/>
    <w:rsid w:val="00053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0005A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05A4"/>
    <w:rPr>
      <w:rFonts w:ascii="Times New Roman" w:eastAsia="Times New Roman" w:hAnsi="Times New Roman" w:cs="Times New Roman"/>
      <w:sz w:val="24"/>
      <w:szCs w:val="24"/>
    </w:rPr>
  </w:style>
  <w:style w:type="character" w:customStyle="1" w:styleId="layout">
    <w:name w:val="layout"/>
    <w:basedOn w:val="a0"/>
    <w:rsid w:val="003656E2"/>
  </w:style>
  <w:style w:type="character" w:styleId="ac">
    <w:name w:val="Hyperlink"/>
    <w:basedOn w:val="a0"/>
    <w:uiPriority w:val="99"/>
    <w:semiHidden/>
    <w:unhideWhenUsed/>
    <w:rsid w:val="009D5E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4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4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7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AE43E32FF4A5C81220855B007A59D7DE91EE9AB00C37FD3C5CD7C60E0B6F95332268F7E986FB4B47FCA224D3683AC10987AEF02Bw9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507FE6D506EC55C9A5ACC26571283311F8B3B740DA095C47AE57010CF5AE5B46588C35CF2FF7832D2A295885DE03FECC7A4E71L9b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B3C5E51F037A18A40E3DD43C5E438C7EC9A50E244681E4419F81C6B4ED9929DD57E433D86D01784DE6D6B1F7321B4D96FC939513u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9507FE6D506EC55C9A5ACC26571283311F8B3B740DA095C47AE57010CF5AE5B46588C35CF2FF7832D2A295885DE03FECC7A4E71L9b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AE43E32FF4A5C812209B55047A59D7DB99E497BD5960FF6D09D9C3065B27857D6765FEE88CAA1157F8EB70D67732DC1786B0F3B09426w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16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Скобина Надежда Леонидовна</cp:lastModifiedBy>
  <cp:revision>62</cp:revision>
  <dcterms:created xsi:type="dcterms:W3CDTF">2021-03-02T06:32:00Z</dcterms:created>
  <dcterms:modified xsi:type="dcterms:W3CDTF">2021-05-04T13:54:00Z</dcterms:modified>
</cp:coreProperties>
</file>